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7A7F3" w14:textId="77777777" w:rsidR="00357283" w:rsidRDefault="00357283" w:rsidP="00393711">
      <w:pPr>
        <w:bidi w:val="0"/>
        <w:spacing w:before="240" w:after="0" w:line="240" w:lineRule="auto"/>
        <w:jc w:val="right"/>
        <w:rPr>
          <w:rFonts w:asciiTheme="majorBidi" w:eastAsia="Times New Roman" w:hAnsiTheme="majorBidi" w:cstheme="majorBidi"/>
          <w:color w:val="000000"/>
          <w:sz w:val="24"/>
          <w:szCs w:val="24"/>
          <w:rtl/>
        </w:rPr>
      </w:pPr>
      <w:bookmarkStart w:id="0" w:name="_GoBack"/>
      <w:bookmarkEnd w:id="0"/>
    </w:p>
    <w:p w14:paraId="38730871" w14:textId="41C472C3" w:rsidR="00355CAF" w:rsidRDefault="00355CAF" w:rsidP="009A0D6D">
      <w:pPr>
        <w:bidi w:val="0"/>
        <w:spacing w:before="240" w:after="0" w:line="240" w:lineRule="auto"/>
        <w:jc w:val="right"/>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Date:</w:t>
      </w:r>
      <w:r w:rsidR="005C19FA">
        <w:rPr>
          <w:rFonts w:asciiTheme="majorBidi" w:eastAsia="Times New Roman" w:hAnsiTheme="majorBidi" w:cstheme="majorBidi"/>
          <w:color w:val="000000"/>
          <w:sz w:val="24"/>
          <w:szCs w:val="24"/>
        </w:rPr>
        <w:t xml:space="preserve"> </w:t>
      </w:r>
      <w:r>
        <w:rPr>
          <w:rFonts w:asciiTheme="majorBidi" w:eastAsia="Times New Roman" w:hAnsiTheme="majorBidi" w:cstheme="majorBidi"/>
          <w:color w:val="000000"/>
          <w:sz w:val="24"/>
          <w:szCs w:val="24"/>
        </w:rPr>
        <w:t xml:space="preserve"> </w:t>
      </w:r>
      <w:r w:rsidR="009A0D6D">
        <w:rPr>
          <w:rFonts w:asciiTheme="majorBidi" w:eastAsia="Times New Roman" w:hAnsiTheme="majorBidi" w:cstheme="majorBidi"/>
          <w:color w:val="000000"/>
          <w:sz w:val="24"/>
          <w:szCs w:val="24"/>
        </w:rPr>
        <w:t>December 6</w:t>
      </w:r>
      <w:r w:rsidR="00362EC8">
        <w:rPr>
          <w:rFonts w:asciiTheme="majorBidi" w:eastAsia="Times New Roman" w:hAnsiTheme="majorBidi" w:cstheme="majorBidi"/>
          <w:color w:val="000000"/>
          <w:sz w:val="24"/>
          <w:szCs w:val="24"/>
        </w:rPr>
        <w:t>,</w:t>
      </w:r>
      <w:r>
        <w:rPr>
          <w:rFonts w:asciiTheme="majorBidi" w:eastAsia="Times New Roman" w:hAnsiTheme="majorBidi" w:cstheme="majorBidi"/>
          <w:color w:val="000000"/>
          <w:sz w:val="24"/>
          <w:szCs w:val="24"/>
        </w:rPr>
        <w:t xml:space="preserve"> 2021</w:t>
      </w:r>
    </w:p>
    <w:p w14:paraId="3017B7EF" w14:textId="6119F6F1" w:rsidR="00355CAF" w:rsidRDefault="00362EC8" w:rsidP="005C3F46">
      <w:pPr>
        <w:bidi w:val="0"/>
        <w:spacing w:before="240" w:after="0" w:line="240" w:lineRule="auto"/>
        <w:ind w:left="5040" w:firstLine="720"/>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    </w:t>
      </w:r>
      <w:r w:rsidR="005C3F46">
        <w:rPr>
          <w:rFonts w:asciiTheme="majorBidi" w:eastAsia="Times New Roman" w:hAnsiTheme="majorBidi" w:cstheme="majorBidi"/>
          <w:color w:val="000000"/>
          <w:sz w:val="24"/>
          <w:szCs w:val="24"/>
        </w:rPr>
        <w:t>Tevet</w:t>
      </w:r>
      <w:r>
        <w:rPr>
          <w:rFonts w:asciiTheme="majorBidi" w:eastAsia="Times New Roman" w:hAnsiTheme="majorBidi" w:cstheme="majorBidi"/>
          <w:color w:val="000000"/>
          <w:sz w:val="24"/>
          <w:szCs w:val="24"/>
        </w:rPr>
        <w:t xml:space="preserve"> 2,</w:t>
      </w:r>
      <w:r w:rsidR="00355CAF">
        <w:rPr>
          <w:rFonts w:asciiTheme="majorBidi" w:eastAsia="Times New Roman" w:hAnsiTheme="majorBidi" w:cstheme="majorBidi"/>
          <w:color w:val="000000"/>
          <w:sz w:val="24"/>
          <w:szCs w:val="24"/>
        </w:rPr>
        <w:t xml:space="preserve"> </w:t>
      </w:r>
      <w:r w:rsidR="009F7EF7">
        <w:rPr>
          <w:rFonts w:asciiTheme="majorBidi" w:eastAsia="Times New Roman" w:hAnsiTheme="majorBidi" w:cstheme="majorBidi"/>
          <w:color w:val="000000"/>
          <w:sz w:val="24"/>
          <w:szCs w:val="24"/>
        </w:rPr>
        <w:t>5782</w:t>
      </w:r>
    </w:p>
    <w:p w14:paraId="18F82059" w14:textId="03B4EB1B" w:rsidR="00362EC8" w:rsidRDefault="00F860B1" w:rsidP="00D06882">
      <w:pPr>
        <w:bidi w:val="0"/>
        <w:spacing w:before="24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To: </w:t>
      </w:r>
      <w:r w:rsidR="009F7EF7" w:rsidRPr="009F7EF7">
        <w:rPr>
          <w:rFonts w:asciiTheme="majorBidi" w:eastAsia="Times New Roman" w:hAnsiTheme="majorBidi" w:cstheme="majorBidi"/>
          <w:color w:val="000000"/>
          <w:sz w:val="24"/>
          <w:szCs w:val="24"/>
        </w:rPr>
        <w:t>M</w:t>
      </w:r>
      <w:r w:rsidR="00D06882">
        <w:rPr>
          <w:rFonts w:asciiTheme="majorBidi" w:eastAsia="Times New Roman" w:hAnsiTheme="majorBidi" w:cstheme="majorBidi"/>
          <w:color w:val="000000"/>
          <w:sz w:val="24"/>
          <w:szCs w:val="24"/>
        </w:rPr>
        <w:t>r</w:t>
      </w:r>
      <w:r w:rsidR="009F7EF7" w:rsidRPr="009F7EF7">
        <w:rPr>
          <w:rFonts w:asciiTheme="majorBidi" w:eastAsia="Times New Roman" w:hAnsiTheme="majorBidi" w:cstheme="majorBidi"/>
          <w:color w:val="000000"/>
          <w:sz w:val="24"/>
          <w:szCs w:val="24"/>
        </w:rPr>
        <w:t xml:space="preserve">. </w:t>
      </w:r>
      <w:r w:rsidR="00D06882">
        <w:rPr>
          <w:rFonts w:asciiTheme="majorBidi" w:eastAsia="Times New Roman" w:hAnsiTheme="majorBidi" w:cstheme="majorBidi"/>
          <w:color w:val="000000"/>
          <w:sz w:val="24"/>
          <w:szCs w:val="24"/>
        </w:rPr>
        <w:t>Diego Garcúa-Sayan</w:t>
      </w:r>
      <w:r w:rsidR="00362EC8">
        <w:rPr>
          <w:rFonts w:asciiTheme="majorBidi" w:eastAsia="Times New Roman" w:hAnsiTheme="majorBidi" w:cstheme="majorBidi"/>
          <w:color w:val="000000"/>
          <w:sz w:val="24"/>
          <w:szCs w:val="24"/>
        </w:rPr>
        <w:t>,</w:t>
      </w:r>
      <w:r>
        <w:rPr>
          <w:rFonts w:asciiTheme="majorBidi" w:eastAsia="Times New Roman" w:hAnsiTheme="majorBidi" w:cstheme="majorBidi"/>
          <w:color w:val="000000"/>
          <w:sz w:val="24"/>
          <w:szCs w:val="24"/>
        </w:rPr>
        <w:t xml:space="preserve"> </w:t>
      </w:r>
    </w:p>
    <w:p w14:paraId="01FDA59E" w14:textId="4FBEF4C9" w:rsidR="00F860B1" w:rsidRDefault="00F860B1" w:rsidP="00D06882">
      <w:pPr>
        <w:bidi w:val="0"/>
        <w:spacing w:before="240" w:line="360" w:lineRule="auto"/>
        <w:jc w:val="both"/>
        <w:rPr>
          <w:rFonts w:asciiTheme="majorBidi" w:eastAsia="Times New Roman" w:hAnsiTheme="majorBidi" w:cstheme="majorBidi"/>
          <w:color w:val="000000"/>
          <w:sz w:val="24"/>
          <w:szCs w:val="24"/>
          <w:rtl/>
        </w:rPr>
      </w:pPr>
      <w:r w:rsidRPr="00F860B1">
        <w:rPr>
          <w:rFonts w:asciiTheme="majorBidi" w:eastAsia="Times New Roman" w:hAnsiTheme="majorBidi" w:cstheme="majorBidi"/>
          <w:color w:val="000000"/>
          <w:sz w:val="24"/>
          <w:szCs w:val="24"/>
        </w:rPr>
        <w:t xml:space="preserve">Special Rapporteur on </w:t>
      </w:r>
      <w:r w:rsidR="00D06882">
        <w:rPr>
          <w:rFonts w:asciiTheme="majorBidi" w:eastAsia="Times New Roman" w:hAnsiTheme="majorBidi" w:cstheme="majorBidi"/>
          <w:color w:val="000000"/>
          <w:sz w:val="24"/>
          <w:szCs w:val="24"/>
        </w:rPr>
        <w:t>the independence of judges and lawyers</w:t>
      </w:r>
    </w:p>
    <w:p w14:paraId="7AC7431C" w14:textId="77777777" w:rsidR="00362EC8" w:rsidRDefault="00362EC8" w:rsidP="00393711">
      <w:pPr>
        <w:bidi w:val="0"/>
        <w:spacing w:before="240" w:line="360" w:lineRule="auto"/>
        <w:jc w:val="both"/>
        <w:rPr>
          <w:rFonts w:asciiTheme="majorBidi" w:eastAsia="Times New Roman" w:hAnsiTheme="majorBidi" w:cstheme="majorBidi"/>
          <w:color w:val="000000"/>
          <w:sz w:val="24"/>
          <w:szCs w:val="24"/>
        </w:rPr>
      </w:pPr>
    </w:p>
    <w:p w14:paraId="49668987" w14:textId="56EA2A31" w:rsidR="00355CAF" w:rsidRDefault="00355CAF" w:rsidP="005C3F46">
      <w:pPr>
        <w:bidi w:val="0"/>
        <w:spacing w:before="240" w:line="36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Subject: </w:t>
      </w:r>
      <w:r>
        <w:rPr>
          <w:rFonts w:asciiTheme="majorBidi" w:eastAsia="Times New Roman" w:hAnsiTheme="majorBidi" w:cstheme="majorBidi"/>
          <w:b/>
          <w:bCs/>
          <w:color w:val="000000"/>
          <w:sz w:val="24"/>
          <w:szCs w:val="24"/>
          <w:u w:val="single"/>
        </w:rPr>
        <w:t xml:space="preserve">The State of Israel's </w:t>
      </w:r>
      <w:r w:rsidRPr="00355CAF">
        <w:rPr>
          <w:rFonts w:asciiTheme="majorBidi" w:eastAsia="Times New Roman" w:hAnsiTheme="majorBidi" w:cstheme="majorBidi"/>
          <w:b/>
          <w:bCs/>
          <w:color w:val="000000"/>
          <w:sz w:val="24"/>
          <w:szCs w:val="24"/>
          <w:u w:val="single"/>
        </w:rPr>
        <w:t xml:space="preserve">Submission </w:t>
      </w:r>
      <w:r w:rsidR="005C3F46">
        <w:rPr>
          <w:rFonts w:asciiTheme="majorBidi" w:eastAsia="Times New Roman" w:hAnsiTheme="majorBidi" w:cstheme="majorBidi"/>
          <w:b/>
          <w:bCs/>
          <w:color w:val="000000"/>
          <w:sz w:val="24"/>
          <w:szCs w:val="24"/>
          <w:u w:val="single"/>
        </w:rPr>
        <w:t>to the report on protection of lawyers in the free and independent exercise of the legal profession</w:t>
      </w:r>
      <w:r>
        <w:rPr>
          <w:rFonts w:asciiTheme="majorBidi" w:eastAsia="Times New Roman" w:hAnsiTheme="majorBidi" w:cstheme="majorBidi"/>
          <w:color w:val="000000"/>
          <w:sz w:val="24"/>
          <w:szCs w:val="24"/>
        </w:rPr>
        <w:t xml:space="preserve"> </w:t>
      </w:r>
    </w:p>
    <w:p w14:paraId="42B0C96E" w14:textId="2E3D49DE" w:rsidR="008735C4" w:rsidRDefault="008735C4" w:rsidP="008735C4">
      <w:pPr>
        <w:pStyle w:val="Default"/>
        <w:adjustRightInd w:val="0"/>
        <w:spacing w:line="360" w:lineRule="auto"/>
        <w:rPr>
          <w:rFonts w:asciiTheme="majorBidi" w:eastAsia="Times New Roman" w:hAnsiTheme="majorBidi" w:cstheme="majorBidi"/>
        </w:rPr>
      </w:pPr>
      <w:r w:rsidRPr="00F5570F">
        <w:t>The State of Israel respectfully submits its contribution in relation to the above-mentioned questionnaire.</w:t>
      </w:r>
      <w:r w:rsidRPr="003B12D3">
        <w:rPr>
          <w:rFonts w:asciiTheme="majorBidi" w:eastAsia="Times New Roman" w:hAnsiTheme="majorBidi" w:cstheme="majorBidi"/>
        </w:rPr>
        <w:t xml:space="preserve"> </w:t>
      </w:r>
    </w:p>
    <w:p w14:paraId="00479C13" w14:textId="77777777" w:rsidR="009A0D6D" w:rsidRPr="003B12D3" w:rsidRDefault="009A0D6D" w:rsidP="008735C4">
      <w:pPr>
        <w:pStyle w:val="Default"/>
        <w:adjustRightInd w:val="0"/>
        <w:spacing w:line="360" w:lineRule="auto"/>
        <w:rPr>
          <w:rFonts w:asciiTheme="majorBidi" w:eastAsia="Times New Roman" w:hAnsiTheme="majorBidi" w:cstheme="majorBidi"/>
        </w:rPr>
      </w:pPr>
    </w:p>
    <w:p w14:paraId="5D95D7B1" w14:textId="77777777" w:rsidR="009A0D6D" w:rsidRPr="00B87568" w:rsidRDefault="009A0D6D" w:rsidP="009A0D6D">
      <w:pPr>
        <w:pStyle w:val="ListParagraph"/>
        <w:numPr>
          <w:ilvl w:val="0"/>
          <w:numId w:val="5"/>
        </w:numPr>
        <w:bidi w:val="0"/>
        <w:spacing w:line="276" w:lineRule="auto"/>
        <w:jc w:val="both"/>
        <w:rPr>
          <w:rFonts w:asciiTheme="majorBidi" w:hAnsiTheme="majorBidi" w:cstheme="majorBidi"/>
          <w:sz w:val="24"/>
          <w:szCs w:val="24"/>
        </w:rPr>
      </w:pPr>
      <w:r w:rsidRPr="00B87568">
        <w:rPr>
          <w:rFonts w:asciiTheme="majorBidi" w:hAnsiTheme="majorBidi" w:cstheme="majorBidi"/>
          <w:b/>
          <w:bCs/>
          <w:color w:val="202122"/>
          <w:sz w:val="24"/>
          <w:szCs w:val="24"/>
          <w:u w:val="single"/>
          <w:shd w:val="clear" w:color="auto" w:fill="FFFFFF"/>
        </w:rPr>
        <w:t xml:space="preserve">Legal framework that allows the exercise </w:t>
      </w:r>
      <w:r>
        <w:rPr>
          <w:rFonts w:asciiTheme="majorBidi" w:hAnsiTheme="majorBidi" w:cstheme="majorBidi"/>
          <w:b/>
          <w:bCs/>
          <w:color w:val="202122"/>
          <w:sz w:val="24"/>
          <w:szCs w:val="24"/>
          <w:u w:val="single"/>
          <w:shd w:val="clear" w:color="auto" w:fill="FFFFFF"/>
        </w:rPr>
        <w:t xml:space="preserve">of </w:t>
      </w:r>
      <w:r w:rsidRPr="00B87568">
        <w:rPr>
          <w:rFonts w:asciiTheme="majorBidi" w:hAnsiTheme="majorBidi" w:cstheme="majorBidi"/>
          <w:b/>
          <w:bCs/>
          <w:color w:val="202122"/>
          <w:sz w:val="24"/>
          <w:szCs w:val="24"/>
          <w:u w:val="single"/>
          <w:shd w:val="clear" w:color="auto" w:fill="FFFFFF"/>
        </w:rPr>
        <w:t>legal professional activities free and independently</w:t>
      </w:r>
      <w:r w:rsidRPr="00B87568">
        <w:rPr>
          <w:rFonts w:asciiTheme="majorBidi" w:hAnsiTheme="majorBidi" w:cstheme="majorBidi"/>
          <w:i/>
          <w:iCs/>
          <w:color w:val="202122"/>
          <w:sz w:val="24"/>
          <w:szCs w:val="24"/>
          <w:shd w:val="clear" w:color="auto" w:fill="FFFFFF"/>
        </w:rPr>
        <w:t xml:space="preserve">. </w:t>
      </w:r>
    </w:p>
    <w:p w14:paraId="588095D0" w14:textId="77777777" w:rsidR="009A0D6D" w:rsidRPr="00B87568" w:rsidRDefault="009A0D6D" w:rsidP="009A0D6D">
      <w:pPr>
        <w:bidi w:val="0"/>
        <w:spacing w:before="120" w:after="0" w:line="276" w:lineRule="auto"/>
        <w:jc w:val="both"/>
        <w:rPr>
          <w:rFonts w:asciiTheme="majorBidi" w:hAnsiTheme="majorBidi" w:cstheme="majorBidi"/>
          <w:sz w:val="24"/>
          <w:szCs w:val="24"/>
        </w:rPr>
      </w:pPr>
      <w:r w:rsidRPr="00B87568">
        <w:rPr>
          <w:rFonts w:asciiTheme="majorBidi" w:hAnsiTheme="majorBidi" w:cstheme="majorBidi"/>
          <w:b/>
          <w:bCs/>
          <w:i/>
          <w:iCs/>
          <w:color w:val="202122"/>
          <w:sz w:val="24"/>
          <w:szCs w:val="24"/>
          <w:shd w:val="clear" w:color="auto" w:fill="FFFFFF"/>
        </w:rPr>
        <w:t>Basic Law: Freedom of Occupation</w:t>
      </w:r>
      <w:r w:rsidRPr="00B87568">
        <w:rPr>
          <w:rFonts w:asciiTheme="majorBidi" w:hAnsiTheme="majorBidi" w:cstheme="majorBidi"/>
          <w:b/>
          <w:bCs/>
          <w:color w:val="202122"/>
          <w:sz w:val="24"/>
          <w:szCs w:val="24"/>
          <w:shd w:val="clear" w:color="auto" w:fill="FFFFFF"/>
        </w:rPr>
        <w:t xml:space="preserve"> </w:t>
      </w:r>
      <w:r w:rsidRPr="00B87568">
        <w:rPr>
          <w:rFonts w:asciiTheme="majorBidi" w:hAnsiTheme="majorBidi" w:cstheme="majorBidi"/>
          <w:color w:val="202122"/>
          <w:sz w:val="24"/>
          <w:szCs w:val="24"/>
          <w:shd w:val="clear" w:color="auto" w:fill="FFFFFF"/>
        </w:rPr>
        <w:t>was</w:t>
      </w:r>
      <w:r w:rsidRPr="00B87568">
        <w:rPr>
          <w:rFonts w:asciiTheme="majorBidi" w:hAnsiTheme="majorBidi" w:cstheme="majorBidi"/>
          <w:b/>
          <w:bCs/>
          <w:color w:val="202122"/>
          <w:sz w:val="24"/>
          <w:szCs w:val="24"/>
          <w:shd w:val="clear" w:color="auto" w:fill="FFFFFF"/>
        </w:rPr>
        <w:t xml:space="preserve"> </w:t>
      </w:r>
      <w:r w:rsidRPr="00B87568">
        <w:rPr>
          <w:rFonts w:asciiTheme="majorBidi" w:hAnsiTheme="majorBidi" w:cstheme="majorBidi"/>
          <w:color w:val="202122"/>
          <w:sz w:val="24"/>
          <w:szCs w:val="24"/>
          <w:shd w:val="clear" w:color="auto" w:fill="FFFFFF"/>
        </w:rPr>
        <w:t>enacted in 1992, in order to protect </w:t>
      </w:r>
      <w:r w:rsidRPr="00B87568">
        <w:rPr>
          <w:rFonts w:asciiTheme="majorBidi" w:hAnsiTheme="majorBidi" w:cstheme="majorBidi"/>
          <w:sz w:val="24"/>
          <w:szCs w:val="24"/>
          <w:shd w:val="clear" w:color="auto" w:fill="FFFFFF"/>
        </w:rPr>
        <w:t>the country's main human rights</w:t>
      </w:r>
      <w:r w:rsidRPr="00B87568">
        <w:rPr>
          <w:rFonts w:asciiTheme="majorBidi" w:hAnsiTheme="majorBidi" w:cstheme="majorBidi"/>
          <w:color w:val="202122"/>
          <w:sz w:val="24"/>
          <w:szCs w:val="24"/>
          <w:shd w:val="clear" w:color="auto" w:fill="FFFFFF"/>
        </w:rPr>
        <w:t>.</w:t>
      </w:r>
      <w:r w:rsidRPr="00B87568">
        <w:rPr>
          <w:rFonts w:asciiTheme="majorBidi" w:hAnsiTheme="majorBidi" w:cstheme="majorBidi"/>
          <w:sz w:val="24"/>
          <w:szCs w:val="24"/>
        </w:rPr>
        <w:t xml:space="preserve"> </w:t>
      </w:r>
      <w:r>
        <w:rPr>
          <w:rFonts w:asciiTheme="majorBidi" w:hAnsiTheme="majorBidi" w:cstheme="majorBidi"/>
          <w:color w:val="202122"/>
          <w:sz w:val="24"/>
          <w:szCs w:val="24"/>
          <w:shd w:val="clear" w:color="auto" w:fill="FFFFFF"/>
        </w:rPr>
        <w:t>T</w:t>
      </w:r>
      <w:r w:rsidRPr="00B87568">
        <w:rPr>
          <w:rFonts w:asciiTheme="majorBidi" w:hAnsiTheme="majorBidi" w:cstheme="majorBidi"/>
          <w:color w:val="202122"/>
          <w:sz w:val="24"/>
          <w:szCs w:val="24"/>
          <w:shd w:val="clear" w:color="auto" w:fill="FFFFFF"/>
        </w:rPr>
        <w:t>his law</w:t>
      </w:r>
      <w:r>
        <w:rPr>
          <w:rFonts w:asciiTheme="majorBidi" w:hAnsiTheme="majorBidi" w:cstheme="majorBidi"/>
          <w:color w:val="202122"/>
          <w:sz w:val="24"/>
          <w:szCs w:val="24"/>
          <w:shd w:val="clear" w:color="auto" w:fill="FFFFFF"/>
        </w:rPr>
        <w:t>,</w:t>
      </w:r>
      <w:r w:rsidRPr="00B87568">
        <w:rPr>
          <w:rFonts w:asciiTheme="majorBidi" w:hAnsiTheme="majorBidi" w:cstheme="majorBidi"/>
          <w:color w:val="202122"/>
          <w:sz w:val="24"/>
          <w:szCs w:val="24"/>
          <w:shd w:val="clear" w:color="auto" w:fill="FFFFFF"/>
        </w:rPr>
        <w:t xml:space="preserve"> together with </w:t>
      </w:r>
      <w:r w:rsidRPr="00B87568">
        <w:rPr>
          <w:rFonts w:asciiTheme="majorBidi" w:hAnsiTheme="majorBidi" w:cstheme="majorBidi"/>
          <w:i/>
          <w:iCs/>
          <w:color w:val="202122"/>
          <w:sz w:val="24"/>
          <w:szCs w:val="24"/>
          <w:shd w:val="clear" w:color="auto" w:fill="FFFFFF"/>
        </w:rPr>
        <w:t>Basic Law: Human liberty and Dignity</w:t>
      </w:r>
      <w:r w:rsidRPr="00B87568">
        <w:rPr>
          <w:rFonts w:asciiTheme="majorBidi" w:hAnsiTheme="majorBidi" w:cstheme="majorBidi"/>
          <w:color w:val="202122"/>
          <w:sz w:val="24"/>
          <w:szCs w:val="24"/>
          <w:shd w:val="clear" w:color="auto" w:fill="FFFFFF"/>
        </w:rPr>
        <w:t>, marked a substantial change in the status of human rights in Israel.</w:t>
      </w:r>
    </w:p>
    <w:p w14:paraId="580037B5" w14:textId="77777777" w:rsidR="009A0D6D" w:rsidRPr="00B87568" w:rsidRDefault="009A0D6D" w:rsidP="009A0D6D">
      <w:pPr>
        <w:bidi w:val="0"/>
        <w:spacing w:before="120" w:after="0" w:line="276" w:lineRule="auto"/>
        <w:jc w:val="both"/>
        <w:rPr>
          <w:rFonts w:asciiTheme="majorBidi" w:hAnsiTheme="majorBidi" w:cstheme="majorBidi"/>
          <w:color w:val="404040"/>
          <w:sz w:val="24"/>
          <w:szCs w:val="24"/>
          <w:shd w:val="clear" w:color="auto" w:fill="FFFFFF"/>
        </w:rPr>
      </w:pPr>
      <w:r w:rsidRPr="00B87568">
        <w:rPr>
          <w:rFonts w:asciiTheme="majorBidi" w:hAnsiTheme="majorBidi" w:cstheme="majorBidi"/>
          <w:sz w:val="24"/>
          <w:szCs w:val="24"/>
        </w:rPr>
        <w:t xml:space="preserve">According to this Basic Law, </w:t>
      </w:r>
      <w:r w:rsidRPr="00B87568">
        <w:rPr>
          <w:rFonts w:asciiTheme="majorBidi" w:hAnsiTheme="majorBidi" w:cstheme="majorBidi"/>
          <w:color w:val="404040"/>
          <w:sz w:val="24"/>
          <w:szCs w:val="24"/>
          <w:shd w:val="clear" w:color="auto" w:fill="FFFFFF"/>
        </w:rPr>
        <w:t xml:space="preserve">where a license is required to engage in an occupation, the right to a license shall not be denied except by virtue of a </w:t>
      </w:r>
      <w:r>
        <w:rPr>
          <w:rFonts w:asciiTheme="majorBidi" w:hAnsiTheme="majorBidi" w:cstheme="majorBidi"/>
          <w:color w:val="404040"/>
          <w:sz w:val="24"/>
          <w:szCs w:val="24"/>
          <w:shd w:val="clear" w:color="auto" w:fill="FFFFFF"/>
        </w:rPr>
        <w:t>l</w:t>
      </w:r>
      <w:r w:rsidRPr="00B87568">
        <w:rPr>
          <w:rFonts w:asciiTheme="majorBidi" w:hAnsiTheme="majorBidi" w:cstheme="majorBidi"/>
          <w:color w:val="404040"/>
          <w:sz w:val="24"/>
          <w:szCs w:val="24"/>
          <w:shd w:val="clear" w:color="auto" w:fill="FFFFFF"/>
        </w:rPr>
        <w:t xml:space="preserve">aw and for reasons of state security, public policy, public </w:t>
      </w:r>
      <w:r>
        <w:rPr>
          <w:rFonts w:asciiTheme="majorBidi" w:hAnsiTheme="majorBidi" w:cstheme="majorBidi"/>
          <w:color w:val="404040"/>
          <w:sz w:val="24"/>
          <w:szCs w:val="24"/>
          <w:shd w:val="clear" w:color="auto" w:fill="FFFFFF"/>
        </w:rPr>
        <w:t>order</w:t>
      </w:r>
      <w:r w:rsidRPr="00B87568">
        <w:rPr>
          <w:rFonts w:asciiTheme="majorBidi" w:hAnsiTheme="majorBidi" w:cstheme="majorBidi"/>
          <w:color w:val="404040"/>
          <w:sz w:val="24"/>
          <w:szCs w:val="24"/>
          <w:shd w:val="clear" w:color="auto" w:fill="FFFFFF"/>
        </w:rPr>
        <w:t xml:space="preserve"> and health, safety, environment or public morals.</w:t>
      </w:r>
    </w:p>
    <w:p w14:paraId="1B661138" w14:textId="77777777" w:rsidR="009A0D6D" w:rsidRPr="00B87568" w:rsidRDefault="009A0D6D" w:rsidP="009A0D6D">
      <w:pPr>
        <w:bidi w:val="0"/>
        <w:spacing w:before="120" w:after="0" w:line="276" w:lineRule="auto"/>
        <w:jc w:val="both"/>
        <w:rPr>
          <w:rFonts w:asciiTheme="majorBidi" w:hAnsiTheme="majorBidi" w:cstheme="majorBidi"/>
          <w:color w:val="404040"/>
          <w:sz w:val="24"/>
          <w:szCs w:val="24"/>
          <w:u w:val="single"/>
          <w:shd w:val="clear" w:color="auto" w:fill="FFFFFF"/>
        </w:rPr>
      </w:pPr>
      <w:r w:rsidRPr="00B87568">
        <w:rPr>
          <w:rFonts w:asciiTheme="majorBidi" w:hAnsiTheme="majorBidi" w:cstheme="majorBidi"/>
          <w:color w:val="333333"/>
          <w:sz w:val="24"/>
          <w:szCs w:val="24"/>
          <w:u w:val="single"/>
          <w:shd w:val="clear" w:color="auto" w:fill="FFFFFF"/>
        </w:rPr>
        <w:t xml:space="preserve">The </w:t>
      </w:r>
      <w:r>
        <w:rPr>
          <w:rFonts w:asciiTheme="majorBidi" w:hAnsiTheme="majorBidi" w:cstheme="majorBidi"/>
          <w:i/>
          <w:iCs/>
          <w:color w:val="333333"/>
          <w:sz w:val="24"/>
          <w:szCs w:val="24"/>
          <w:u w:val="single"/>
          <w:shd w:val="clear" w:color="auto" w:fill="FFFFFF"/>
        </w:rPr>
        <w:t xml:space="preserve">Israel </w:t>
      </w:r>
      <w:r w:rsidRPr="00B87568">
        <w:rPr>
          <w:rFonts w:asciiTheme="majorBidi" w:hAnsiTheme="majorBidi" w:cstheme="majorBidi"/>
          <w:i/>
          <w:iCs/>
          <w:color w:val="333333"/>
          <w:sz w:val="24"/>
          <w:szCs w:val="24"/>
          <w:u w:val="single"/>
          <w:shd w:val="clear" w:color="auto" w:fill="FFFFFF"/>
        </w:rPr>
        <w:t>Bar Association Law</w:t>
      </w:r>
      <w:r w:rsidRPr="00B87568">
        <w:rPr>
          <w:rFonts w:asciiTheme="majorBidi" w:hAnsiTheme="majorBidi" w:cstheme="majorBidi"/>
          <w:color w:val="333333"/>
          <w:sz w:val="24"/>
          <w:szCs w:val="24"/>
          <w:u w:val="single"/>
          <w:shd w:val="clear" w:color="auto" w:fill="FFFFFF"/>
        </w:rPr>
        <w:t xml:space="preserve"> 5721-1961  </w:t>
      </w:r>
    </w:p>
    <w:p w14:paraId="35AF4B7D" w14:textId="77777777" w:rsidR="009A0D6D" w:rsidRPr="00B87568" w:rsidRDefault="009A0D6D" w:rsidP="009A0D6D">
      <w:pPr>
        <w:bidi w:val="0"/>
        <w:spacing w:before="120" w:after="0" w:line="276" w:lineRule="auto"/>
        <w:jc w:val="both"/>
        <w:rPr>
          <w:rFonts w:asciiTheme="majorBidi" w:hAnsiTheme="majorBidi" w:cstheme="majorBidi"/>
          <w:color w:val="404040"/>
          <w:sz w:val="24"/>
          <w:szCs w:val="24"/>
          <w:shd w:val="clear" w:color="auto" w:fill="FFFFFF"/>
        </w:rPr>
      </w:pPr>
      <w:r w:rsidRPr="00B87568">
        <w:rPr>
          <w:rFonts w:asciiTheme="majorBidi" w:hAnsiTheme="majorBidi" w:cstheme="majorBidi"/>
          <w:color w:val="404040"/>
          <w:sz w:val="24"/>
          <w:szCs w:val="24"/>
          <w:shd w:val="clear" w:color="auto" w:fill="FFFFFF"/>
        </w:rPr>
        <w:t xml:space="preserve">Section 90 to the </w:t>
      </w:r>
      <w:r w:rsidRPr="00FB6C9C">
        <w:rPr>
          <w:rFonts w:asciiTheme="majorBidi" w:hAnsiTheme="majorBidi" w:cstheme="majorBidi"/>
          <w:i/>
          <w:iCs/>
          <w:color w:val="404040"/>
          <w:sz w:val="24"/>
          <w:szCs w:val="24"/>
          <w:shd w:val="clear" w:color="auto" w:fill="FFFFFF"/>
        </w:rPr>
        <w:t>Israel Bar Association Law</w:t>
      </w:r>
      <w:r w:rsidRPr="00B87568">
        <w:rPr>
          <w:rFonts w:asciiTheme="majorBidi" w:hAnsiTheme="majorBidi" w:cstheme="majorBidi"/>
          <w:color w:val="404040"/>
          <w:sz w:val="24"/>
          <w:szCs w:val="24"/>
          <w:shd w:val="clear" w:color="auto" w:fill="FFFFFF"/>
        </w:rPr>
        <w:t xml:space="preserve"> - entitled "Professional Secret" determines that: "Things and documents exchanged between a client and an attorney and have a material connection to the professional service provided by the attorney to the client, the attorney will not disclose them in any legal proceeding, investigation or search, unless the client waives their immunity."</w:t>
      </w:r>
    </w:p>
    <w:p w14:paraId="20EFD274" w14:textId="40343B97" w:rsidR="009A0D6D" w:rsidRPr="00B87568" w:rsidRDefault="009A0D6D" w:rsidP="005C3F46">
      <w:pPr>
        <w:bidi w:val="0"/>
        <w:spacing w:before="120" w:after="0" w:line="276" w:lineRule="auto"/>
        <w:jc w:val="both"/>
        <w:rPr>
          <w:rFonts w:asciiTheme="majorBidi" w:hAnsiTheme="majorBidi" w:cstheme="majorBidi"/>
          <w:color w:val="404040"/>
          <w:sz w:val="24"/>
          <w:szCs w:val="24"/>
          <w:shd w:val="clear" w:color="auto" w:fill="FFFFFF"/>
        </w:rPr>
      </w:pPr>
      <w:r w:rsidRPr="00B87568">
        <w:rPr>
          <w:rFonts w:asciiTheme="majorBidi" w:hAnsiTheme="majorBidi" w:cstheme="majorBidi"/>
          <w:color w:val="404040"/>
          <w:sz w:val="24"/>
          <w:szCs w:val="24"/>
          <w:shd w:val="clear" w:color="auto" w:fill="FFFFFF"/>
        </w:rPr>
        <w:lastRenderedPageBreak/>
        <w:t>In addition, two (2) additional ethical rules supplement this section:  "Confidentiality - A lawyer shall keep confidential anything brought to his knowledge by a client or on his behalf, while fulfilling his duties, unless the client has expressly agreed otherwise; this provision does not apply to disclosure in legal proceedings, investigation or non-confidential search under section 90 of the law".</w:t>
      </w:r>
    </w:p>
    <w:p w14:paraId="2B697007" w14:textId="77777777" w:rsidR="009A0D6D" w:rsidRPr="00B87568" w:rsidRDefault="009A0D6D" w:rsidP="009A0D6D">
      <w:pPr>
        <w:bidi w:val="0"/>
        <w:spacing w:before="120" w:after="0" w:line="276" w:lineRule="auto"/>
        <w:jc w:val="both"/>
        <w:rPr>
          <w:rFonts w:asciiTheme="majorBidi" w:hAnsiTheme="majorBidi" w:cstheme="majorBidi"/>
          <w:color w:val="404040"/>
          <w:sz w:val="24"/>
          <w:szCs w:val="24"/>
          <w:shd w:val="clear" w:color="auto" w:fill="FFFFFF"/>
        </w:rPr>
      </w:pPr>
      <w:r w:rsidRPr="00B87568">
        <w:rPr>
          <w:rFonts w:asciiTheme="majorBidi" w:hAnsiTheme="majorBidi" w:cstheme="majorBidi"/>
          <w:color w:val="404040"/>
          <w:sz w:val="24"/>
          <w:szCs w:val="24"/>
          <w:shd w:val="clear" w:color="auto" w:fill="FFFFFF"/>
        </w:rPr>
        <w:t>As well as the "Duty of confidentiality in the hands of employees", according to which, "a lawyer shall inform the employees in his/her service on their duty to maintain the confidentiality of the matters that come to their knowledge during their work."</w:t>
      </w:r>
    </w:p>
    <w:p w14:paraId="06FB85C0" w14:textId="77777777" w:rsidR="009A0D6D" w:rsidRPr="00B87568" w:rsidRDefault="009A0D6D" w:rsidP="009A0D6D">
      <w:pPr>
        <w:bidi w:val="0"/>
        <w:spacing w:before="120" w:after="0" w:line="276" w:lineRule="auto"/>
        <w:jc w:val="both"/>
        <w:rPr>
          <w:rFonts w:asciiTheme="majorBidi" w:hAnsiTheme="majorBidi" w:cstheme="majorBidi"/>
          <w:color w:val="404040"/>
          <w:sz w:val="24"/>
          <w:szCs w:val="24"/>
          <w:shd w:val="clear" w:color="auto" w:fill="FFFFFF"/>
        </w:rPr>
      </w:pPr>
      <w:r w:rsidRPr="00B87568">
        <w:rPr>
          <w:rFonts w:asciiTheme="majorBidi" w:hAnsiTheme="majorBidi" w:cstheme="majorBidi"/>
          <w:color w:val="404040"/>
          <w:sz w:val="24"/>
          <w:szCs w:val="24"/>
          <w:shd w:val="clear" w:color="auto" w:fill="FFFFFF"/>
        </w:rPr>
        <w:t xml:space="preserve">Lawyer-client confidentiality is further regulated by Section 48 to the </w:t>
      </w:r>
      <w:r w:rsidRPr="00B87568">
        <w:rPr>
          <w:rFonts w:asciiTheme="majorBidi" w:hAnsiTheme="majorBidi" w:cstheme="majorBidi"/>
          <w:i/>
          <w:iCs/>
          <w:color w:val="404040"/>
          <w:sz w:val="24"/>
          <w:szCs w:val="24"/>
          <w:shd w:val="clear" w:color="auto" w:fill="FFFFFF"/>
        </w:rPr>
        <w:t>Evidence Ordinance</w:t>
      </w:r>
      <w:r w:rsidRPr="00B87568">
        <w:rPr>
          <w:rFonts w:asciiTheme="majorBidi" w:hAnsiTheme="majorBidi" w:cstheme="majorBidi"/>
          <w:color w:val="404040"/>
          <w:sz w:val="24"/>
          <w:szCs w:val="24"/>
          <w:shd w:val="clear" w:color="auto" w:fill="FFFFFF"/>
        </w:rPr>
        <w:t>, which provides: (A) Things and documents exchanged between a lawyer and his/her client or with another person on behalf of the client and have a material connection to the professional service provided by the lawyer to the client, the lawyer is not required to provide them as evidence, unless the client waives confidentiality…".</w:t>
      </w:r>
    </w:p>
    <w:p w14:paraId="7A46DBFB" w14:textId="5842EC66" w:rsidR="009A0D6D" w:rsidRPr="00B87568" w:rsidRDefault="009A0D6D" w:rsidP="009A0D6D">
      <w:pPr>
        <w:pStyle w:val="NormalWeb"/>
        <w:shd w:val="clear" w:color="auto" w:fill="FFFFFF"/>
        <w:spacing w:before="120" w:beforeAutospacing="0" w:after="0" w:afterAutospacing="0" w:line="276" w:lineRule="auto"/>
        <w:jc w:val="both"/>
        <w:rPr>
          <w:rFonts w:asciiTheme="majorBidi" w:hAnsiTheme="majorBidi" w:cstheme="majorBidi"/>
          <w:color w:val="303032"/>
        </w:rPr>
      </w:pPr>
      <w:r w:rsidRPr="00B87568">
        <w:rPr>
          <w:rFonts w:asciiTheme="majorBidi" w:hAnsiTheme="majorBidi" w:cstheme="majorBidi"/>
          <w:color w:val="303032"/>
        </w:rPr>
        <w:t xml:space="preserve">Section 235A of the </w:t>
      </w:r>
      <w:r w:rsidRPr="00B87568">
        <w:rPr>
          <w:rFonts w:asciiTheme="majorBidi" w:hAnsiTheme="majorBidi" w:cstheme="majorBidi"/>
          <w:i/>
          <w:iCs/>
          <w:color w:val="303032"/>
        </w:rPr>
        <w:t>Income Tax Ordinance</w:t>
      </w:r>
      <w:r w:rsidRPr="00B87568">
        <w:rPr>
          <w:rFonts w:asciiTheme="majorBidi" w:hAnsiTheme="majorBidi" w:cstheme="majorBidi"/>
          <w:color w:val="303032"/>
        </w:rPr>
        <w:t xml:space="preserve"> provides that "professional secret" </w:t>
      </w:r>
      <w:r>
        <w:rPr>
          <w:rFonts w:asciiTheme="majorBidi" w:hAnsiTheme="majorBidi" w:cstheme="majorBidi"/>
          <w:color w:val="303032"/>
        </w:rPr>
        <w:t>is</w:t>
      </w:r>
      <w:r w:rsidRPr="00B87568">
        <w:rPr>
          <w:rFonts w:asciiTheme="majorBidi" w:hAnsiTheme="majorBidi" w:cstheme="majorBidi"/>
          <w:color w:val="303032"/>
        </w:rPr>
        <w:t xml:space="preserve"> an exchange between a client and a lawyer that has a material connection to the professional service provided by the lawyer to the client, whether said orally or in writing, including lists made by the lawyer for his/her own use, provided that they have a material connection to the said professional service.</w:t>
      </w:r>
    </w:p>
    <w:p w14:paraId="0B722618" w14:textId="77777777" w:rsidR="009A0D6D" w:rsidRPr="00B87568" w:rsidRDefault="009A0D6D" w:rsidP="009A0D6D">
      <w:pPr>
        <w:pStyle w:val="NormalWeb"/>
        <w:shd w:val="clear" w:color="auto" w:fill="FFFFFF"/>
        <w:spacing w:before="120" w:beforeAutospacing="0" w:after="0" w:afterAutospacing="0" w:line="276" w:lineRule="auto"/>
        <w:jc w:val="both"/>
        <w:rPr>
          <w:rFonts w:asciiTheme="majorBidi" w:hAnsiTheme="majorBidi" w:cstheme="majorBidi"/>
          <w:color w:val="303032"/>
        </w:rPr>
      </w:pPr>
    </w:p>
    <w:p w14:paraId="352C2E93" w14:textId="77777777" w:rsidR="009A0D6D" w:rsidRPr="00B87568" w:rsidRDefault="009A0D6D" w:rsidP="009A0D6D">
      <w:pPr>
        <w:pStyle w:val="NormalWeb"/>
        <w:numPr>
          <w:ilvl w:val="0"/>
          <w:numId w:val="5"/>
        </w:numPr>
        <w:shd w:val="clear" w:color="auto" w:fill="FFFFFF"/>
        <w:spacing w:before="0" w:beforeAutospacing="0" w:after="195" w:afterAutospacing="0" w:line="276" w:lineRule="auto"/>
        <w:jc w:val="both"/>
        <w:rPr>
          <w:rFonts w:asciiTheme="majorBidi" w:hAnsiTheme="majorBidi" w:cstheme="majorBidi"/>
          <w:b/>
          <w:bCs/>
          <w:color w:val="303032"/>
          <w:u w:val="single"/>
        </w:rPr>
      </w:pPr>
      <w:r w:rsidRPr="00B87568">
        <w:rPr>
          <w:rFonts w:asciiTheme="majorBidi" w:hAnsiTheme="majorBidi" w:cstheme="majorBidi"/>
          <w:b/>
          <w:bCs/>
          <w:color w:val="303032"/>
          <w:u w:val="single"/>
        </w:rPr>
        <w:t>Mechanisms to prevent and or punish interferences with the free and independent exercise of the legal profession.</w:t>
      </w:r>
    </w:p>
    <w:p w14:paraId="7B039EA8" w14:textId="77777777" w:rsidR="009A0D6D" w:rsidRPr="00B87568" w:rsidRDefault="009A0D6D" w:rsidP="009A0D6D">
      <w:pPr>
        <w:pStyle w:val="NormalWeb"/>
        <w:shd w:val="clear" w:color="auto" w:fill="FFFFFF"/>
        <w:spacing w:before="120" w:beforeAutospacing="0" w:after="0" w:afterAutospacing="0" w:line="276" w:lineRule="auto"/>
        <w:jc w:val="both"/>
        <w:rPr>
          <w:rFonts w:asciiTheme="majorBidi" w:hAnsiTheme="majorBidi" w:cstheme="majorBidi"/>
          <w:color w:val="303032"/>
        </w:rPr>
      </w:pPr>
      <w:r w:rsidRPr="00B87568">
        <w:rPr>
          <w:rFonts w:asciiTheme="majorBidi" w:hAnsiTheme="majorBidi" w:cstheme="majorBidi"/>
          <w:color w:val="303032"/>
        </w:rPr>
        <w:t xml:space="preserve">Any attorney who is threatened, blackmailed of otherwise interfered while exercising his legal duties may file a complaint with the Police, who will investigate the complaint (the relevant offences are set by the </w:t>
      </w:r>
      <w:r w:rsidRPr="00B87568">
        <w:rPr>
          <w:rFonts w:asciiTheme="majorBidi" w:hAnsiTheme="majorBidi" w:cstheme="majorBidi"/>
          <w:i/>
          <w:iCs/>
          <w:color w:val="303032"/>
        </w:rPr>
        <w:t>Penal Law</w:t>
      </w:r>
      <w:r w:rsidRPr="00B87568">
        <w:rPr>
          <w:rFonts w:asciiTheme="majorBidi" w:hAnsiTheme="majorBidi" w:cstheme="majorBidi"/>
          <w:color w:val="303032"/>
        </w:rPr>
        <w:t xml:space="preserve"> 5737-1977).</w:t>
      </w:r>
    </w:p>
    <w:p w14:paraId="54EA8A64" w14:textId="77777777" w:rsidR="009A0D6D" w:rsidRPr="00B87568" w:rsidRDefault="009A0D6D" w:rsidP="009A0D6D">
      <w:pPr>
        <w:pStyle w:val="NormalWeb"/>
        <w:shd w:val="clear" w:color="auto" w:fill="FFFFFF"/>
        <w:spacing w:before="120" w:beforeAutospacing="0" w:after="0" w:afterAutospacing="0" w:line="276" w:lineRule="auto"/>
        <w:jc w:val="both"/>
        <w:rPr>
          <w:rFonts w:asciiTheme="majorBidi" w:hAnsiTheme="majorBidi" w:cstheme="majorBidi"/>
          <w:color w:val="303032"/>
        </w:rPr>
      </w:pPr>
      <w:r w:rsidRPr="00B87568">
        <w:rPr>
          <w:rFonts w:asciiTheme="majorBidi" w:hAnsiTheme="majorBidi" w:cstheme="majorBidi"/>
          <w:color w:val="303032"/>
          <w:u w:val="single"/>
        </w:rPr>
        <w:t>Serving an indictment against an attorney</w:t>
      </w:r>
      <w:r w:rsidRPr="00B87568">
        <w:rPr>
          <w:rFonts w:asciiTheme="majorBidi" w:hAnsiTheme="majorBidi" w:cstheme="majorBidi"/>
          <w:color w:val="303032"/>
        </w:rPr>
        <w:t xml:space="preserve"> - When serving an indictment against an attorney, provided that the indictment is related to the relations of the attorney or of his client with the Police, </w:t>
      </w:r>
      <w:r>
        <w:rPr>
          <w:rFonts w:asciiTheme="majorBidi" w:hAnsiTheme="majorBidi" w:cstheme="majorBidi"/>
          <w:color w:val="303032"/>
        </w:rPr>
        <w:t>S</w:t>
      </w:r>
      <w:r w:rsidRPr="00B87568">
        <w:rPr>
          <w:rFonts w:asciiTheme="majorBidi" w:hAnsiTheme="majorBidi" w:cstheme="majorBidi"/>
          <w:color w:val="303032"/>
        </w:rPr>
        <w:t xml:space="preserve">tate </w:t>
      </w:r>
      <w:r>
        <w:rPr>
          <w:rFonts w:asciiTheme="majorBidi" w:hAnsiTheme="majorBidi" w:cstheme="majorBidi"/>
          <w:color w:val="303032"/>
        </w:rPr>
        <w:t>A</w:t>
      </w:r>
      <w:r w:rsidRPr="00B87568">
        <w:rPr>
          <w:rFonts w:asciiTheme="majorBidi" w:hAnsiTheme="majorBidi" w:cstheme="majorBidi"/>
          <w:color w:val="303032"/>
        </w:rPr>
        <w:t xml:space="preserve">ttorney's </w:t>
      </w:r>
      <w:r>
        <w:rPr>
          <w:rFonts w:asciiTheme="majorBidi" w:hAnsiTheme="majorBidi" w:cstheme="majorBidi"/>
          <w:color w:val="303032"/>
        </w:rPr>
        <w:t>O</w:t>
      </w:r>
      <w:r w:rsidRPr="00B87568">
        <w:rPr>
          <w:rFonts w:asciiTheme="majorBidi" w:hAnsiTheme="majorBidi" w:cstheme="majorBidi"/>
          <w:color w:val="303032"/>
        </w:rPr>
        <w:t>ffice or with another investigative, or prosecution authority, that took place in the frame of fulfilling his/her duty as an attorney</w:t>
      </w:r>
      <w:r>
        <w:rPr>
          <w:rFonts w:asciiTheme="majorBidi" w:hAnsiTheme="majorBidi" w:cstheme="majorBidi"/>
          <w:color w:val="303032"/>
        </w:rPr>
        <w:t xml:space="preserve"> - </w:t>
      </w:r>
      <w:r w:rsidRPr="00B87568">
        <w:rPr>
          <w:rFonts w:asciiTheme="majorBidi" w:hAnsiTheme="majorBidi" w:cstheme="majorBidi"/>
          <w:color w:val="303032"/>
        </w:rPr>
        <w:t>such an indictment requires the approval of the Attorney General (A</w:t>
      </w:r>
      <w:r>
        <w:rPr>
          <w:rFonts w:asciiTheme="majorBidi" w:hAnsiTheme="majorBidi" w:cstheme="majorBidi"/>
          <w:color w:val="303032"/>
        </w:rPr>
        <w:t xml:space="preserve">ttorney </w:t>
      </w:r>
      <w:r w:rsidRPr="00B87568">
        <w:rPr>
          <w:rFonts w:asciiTheme="majorBidi" w:hAnsiTheme="majorBidi" w:cstheme="majorBidi"/>
          <w:color w:val="303032"/>
        </w:rPr>
        <w:t>G</w:t>
      </w:r>
      <w:r>
        <w:rPr>
          <w:rFonts w:asciiTheme="majorBidi" w:hAnsiTheme="majorBidi" w:cstheme="majorBidi"/>
          <w:color w:val="303032"/>
        </w:rPr>
        <w:t xml:space="preserve">eneral </w:t>
      </w:r>
      <w:r w:rsidRPr="00B87568">
        <w:rPr>
          <w:rFonts w:asciiTheme="majorBidi" w:hAnsiTheme="majorBidi" w:cstheme="majorBidi"/>
          <w:color w:val="303032"/>
        </w:rPr>
        <w:t xml:space="preserve"> </w:t>
      </w:r>
      <w:r>
        <w:rPr>
          <w:rFonts w:asciiTheme="majorBidi" w:hAnsiTheme="majorBidi" w:cstheme="majorBidi"/>
          <w:color w:val="303032"/>
        </w:rPr>
        <w:t>G</w:t>
      </w:r>
      <w:r w:rsidRPr="00B87568">
        <w:rPr>
          <w:rFonts w:asciiTheme="majorBidi" w:hAnsiTheme="majorBidi" w:cstheme="majorBidi"/>
          <w:color w:val="303032"/>
        </w:rPr>
        <w:t xml:space="preserve">uidance </w:t>
      </w:r>
      <w:r>
        <w:rPr>
          <w:rFonts w:asciiTheme="majorBidi" w:hAnsiTheme="majorBidi" w:cstheme="majorBidi"/>
          <w:color w:val="303032"/>
        </w:rPr>
        <w:t>N</w:t>
      </w:r>
      <w:r w:rsidRPr="00B87568">
        <w:rPr>
          <w:rFonts w:asciiTheme="majorBidi" w:hAnsiTheme="majorBidi" w:cstheme="majorBidi"/>
          <w:color w:val="303032"/>
        </w:rPr>
        <w:t xml:space="preserve">o. 4.1004). </w:t>
      </w:r>
    </w:p>
    <w:p w14:paraId="44CC05CE" w14:textId="77777777" w:rsidR="009A0D6D" w:rsidRPr="00B87568" w:rsidRDefault="009A0D6D" w:rsidP="009A0D6D">
      <w:pPr>
        <w:pStyle w:val="NormalWeb"/>
        <w:shd w:val="clear" w:color="auto" w:fill="FFFFFF"/>
        <w:spacing w:before="120" w:beforeAutospacing="0" w:after="0" w:afterAutospacing="0" w:line="276" w:lineRule="auto"/>
        <w:jc w:val="both"/>
        <w:rPr>
          <w:rFonts w:asciiTheme="majorBidi" w:hAnsiTheme="majorBidi" w:cstheme="majorBidi"/>
          <w:color w:val="404040"/>
          <w:shd w:val="clear" w:color="auto" w:fill="FFFFFF"/>
        </w:rPr>
      </w:pPr>
    </w:p>
    <w:p w14:paraId="620783C1" w14:textId="77777777" w:rsidR="009A0D6D" w:rsidRPr="00B87568" w:rsidRDefault="009A0D6D" w:rsidP="009A0D6D">
      <w:pPr>
        <w:pStyle w:val="NormalWeb"/>
        <w:numPr>
          <w:ilvl w:val="0"/>
          <w:numId w:val="5"/>
        </w:numPr>
        <w:shd w:val="clear" w:color="auto" w:fill="FFFFFF"/>
        <w:spacing w:before="0" w:beforeAutospacing="0" w:after="195" w:afterAutospacing="0" w:line="276" w:lineRule="auto"/>
        <w:jc w:val="both"/>
        <w:rPr>
          <w:rFonts w:asciiTheme="majorBidi" w:hAnsiTheme="majorBidi" w:cstheme="majorBidi"/>
        </w:rPr>
      </w:pPr>
      <w:r w:rsidRPr="00B87568">
        <w:rPr>
          <w:rFonts w:asciiTheme="majorBidi" w:hAnsiTheme="majorBidi" w:cstheme="majorBidi"/>
          <w:b/>
          <w:bCs/>
          <w:color w:val="303032"/>
          <w:u w:val="single"/>
        </w:rPr>
        <w:t>The</w:t>
      </w:r>
      <w:r w:rsidRPr="00B87568">
        <w:rPr>
          <w:rFonts w:asciiTheme="majorBidi" w:hAnsiTheme="majorBidi" w:cstheme="majorBidi"/>
          <w:b/>
          <w:bCs/>
          <w:color w:val="333333"/>
          <w:u w:val="single"/>
          <w:shd w:val="clear" w:color="auto" w:fill="FFFFFF"/>
        </w:rPr>
        <w:t xml:space="preserve"> role of the Israeli Bar Association</w:t>
      </w:r>
    </w:p>
    <w:p w14:paraId="55566DBC" w14:textId="77777777" w:rsidR="009A0D6D" w:rsidRPr="00B87568" w:rsidRDefault="009A0D6D" w:rsidP="009A0D6D">
      <w:pPr>
        <w:pStyle w:val="NormalWeb"/>
        <w:shd w:val="clear" w:color="auto" w:fill="FFFFFF"/>
        <w:spacing w:before="120" w:beforeAutospacing="0" w:after="0" w:afterAutospacing="0" w:line="276" w:lineRule="auto"/>
        <w:jc w:val="both"/>
        <w:rPr>
          <w:rFonts w:asciiTheme="majorBidi" w:hAnsiTheme="majorBidi" w:cstheme="majorBidi"/>
        </w:rPr>
      </w:pPr>
      <w:r w:rsidRPr="00B87568">
        <w:rPr>
          <w:rFonts w:asciiTheme="majorBidi" w:hAnsiTheme="majorBidi" w:cstheme="majorBidi"/>
          <w:color w:val="333333"/>
          <w:shd w:val="clear" w:color="auto" w:fill="FFFFFF"/>
        </w:rPr>
        <w:t xml:space="preserve">The Israel Bar Association was established in 1961, pursuant to the </w:t>
      </w:r>
      <w:r w:rsidRPr="00B87568">
        <w:rPr>
          <w:rFonts w:asciiTheme="majorBidi" w:hAnsiTheme="majorBidi" w:cstheme="majorBidi"/>
          <w:i/>
          <w:iCs/>
          <w:color w:val="333333"/>
          <w:shd w:val="clear" w:color="auto" w:fill="FFFFFF"/>
        </w:rPr>
        <w:t>Bar Association Law</w:t>
      </w:r>
      <w:r w:rsidRPr="00B87568">
        <w:rPr>
          <w:rFonts w:asciiTheme="majorBidi" w:hAnsiTheme="majorBidi" w:cstheme="majorBidi"/>
          <w:color w:val="333333"/>
          <w:shd w:val="clear" w:color="auto" w:fill="FFFFFF"/>
        </w:rPr>
        <w:t xml:space="preserve"> 5721-1961, as an autonomous statutory entity in order to incorporate the lawyers in Israel and to assure the standard and integrity of the legal profession.</w:t>
      </w:r>
      <w:r w:rsidRPr="00B87568">
        <w:rPr>
          <w:rFonts w:asciiTheme="majorBidi" w:hAnsiTheme="majorBidi" w:cstheme="majorBidi"/>
        </w:rPr>
        <w:t xml:space="preserve"> The Bureau is a corporation and is subject to audit by the State Comptroller.</w:t>
      </w:r>
    </w:p>
    <w:p w14:paraId="6FBCB157" w14:textId="77777777" w:rsidR="009A0D6D" w:rsidRPr="00B87568" w:rsidRDefault="009A0D6D" w:rsidP="009A0D6D">
      <w:pPr>
        <w:bidi w:val="0"/>
        <w:spacing w:before="120" w:after="0" w:line="276" w:lineRule="auto"/>
        <w:rPr>
          <w:rFonts w:asciiTheme="majorBidi" w:hAnsiTheme="majorBidi" w:cstheme="majorBidi"/>
          <w:sz w:val="24"/>
          <w:szCs w:val="24"/>
        </w:rPr>
      </w:pPr>
      <w:r w:rsidRPr="00B87568">
        <w:rPr>
          <w:rFonts w:asciiTheme="majorBidi" w:hAnsiTheme="majorBidi" w:cstheme="majorBidi"/>
          <w:sz w:val="24"/>
          <w:szCs w:val="24"/>
        </w:rPr>
        <w:t xml:space="preserve">Among the main reasons for the enactment of the </w:t>
      </w:r>
      <w:r w:rsidRPr="00FB6C9C">
        <w:rPr>
          <w:rFonts w:asciiTheme="majorBidi" w:hAnsiTheme="majorBidi" w:cstheme="majorBidi"/>
          <w:i/>
          <w:iCs/>
          <w:sz w:val="24"/>
          <w:szCs w:val="24"/>
        </w:rPr>
        <w:t>Israel Bar Association Law</w:t>
      </w:r>
      <w:r w:rsidRPr="00B87568">
        <w:rPr>
          <w:rFonts w:asciiTheme="majorBidi" w:hAnsiTheme="majorBidi" w:cstheme="majorBidi"/>
          <w:sz w:val="24"/>
          <w:szCs w:val="24"/>
        </w:rPr>
        <w:t xml:space="preserve"> is the recognition of the importance of the legal profession in a democratic state, in which the lawyer is required to represent and protect civil rights before the authorities and voice his/her opinion on public issues.</w:t>
      </w:r>
    </w:p>
    <w:p w14:paraId="34EC53F6" w14:textId="77777777" w:rsidR="009A0D6D" w:rsidRPr="00B87568" w:rsidRDefault="009A0D6D" w:rsidP="009A0D6D">
      <w:pPr>
        <w:bidi w:val="0"/>
        <w:spacing w:before="120" w:after="0" w:line="276" w:lineRule="auto"/>
        <w:rPr>
          <w:rFonts w:asciiTheme="majorBidi" w:hAnsiTheme="majorBidi" w:cstheme="majorBidi"/>
          <w:sz w:val="24"/>
          <w:szCs w:val="24"/>
        </w:rPr>
      </w:pPr>
      <w:r w:rsidRPr="00B87568">
        <w:rPr>
          <w:rFonts w:asciiTheme="majorBidi" w:hAnsiTheme="majorBidi" w:cstheme="majorBidi"/>
          <w:sz w:val="24"/>
          <w:szCs w:val="24"/>
        </w:rPr>
        <w:lastRenderedPageBreak/>
        <w:t>The duties of the Association are:</w:t>
      </w:r>
    </w:p>
    <w:p w14:paraId="695DD9DC" w14:textId="77777777" w:rsidR="009A0D6D" w:rsidRPr="00B87568" w:rsidRDefault="009A0D6D" w:rsidP="009A0D6D">
      <w:pPr>
        <w:pStyle w:val="ListParagraph"/>
        <w:numPr>
          <w:ilvl w:val="0"/>
          <w:numId w:val="4"/>
        </w:numPr>
        <w:bidi w:val="0"/>
        <w:spacing w:before="120" w:after="0" w:line="276" w:lineRule="auto"/>
        <w:rPr>
          <w:rFonts w:asciiTheme="majorBidi" w:hAnsiTheme="majorBidi" w:cstheme="majorBidi"/>
          <w:sz w:val="24"/>
          <w:szCs w:val="24"/>
        </w:rPr>
      </w:pPr>
      <w:r w:rsidRPr="00B87568">
        <w:rPr>
          <w:rFonts w:asciiTheme="majorBidi" w:hAnsiTheme="majorBidi" w:cstheme="majorBidi"/>
          <w:sz w:val="24"/>
          <w:szCs w:val="24"/>
        </w:rPr>
        <w:t>Register, supervise and examine interns in the legal profession;</w:t>
      </w:r>
    </w:p>
    <w:p w14:paraId="507BB06D" w14:textId="77777777" w:rsidR="009A0D6D" w:rsidRPr="00B87568" w:rsidRDefault="009A0D6D" w:rsidP="009A0D6D">
      <w:pPr>
        <w:pStyle w:val="ListParagraph"/>
        <w:numPr>
          <w:ilvl w:val="0"/>
          <w:numId w:val="4"/>
        </w:numPr>
        <w:bidi w:val="0"/>
        <w:spacing w:before="120" w:after="0" w:line="276" w:lineRule="auto"/>
        <w:rPr>
          <w:rFonts w:asciiTheme="majorBidi" w:hAnsiTheme="majorBidi" w:cstheme="majorBidi"/>
          <w:sz w:val="24"/>
          <w:szCs w:val="24"/>
        </w:rPr>
      </w:pPr>
      <w:r w:rsidRPr="00B87568">
        <w:rPr>
          <w:rFonts w:asciiTheme="majorBidi" w:hAnsiTheme="majorBidi" w:cstheme="majorBidi"/>
          <w:sz w:val="24"/>
          <w:szCs w:val="24"/>
        </w:rPr>
        <w:t>Authorize new attorneys;</w:t>
      </w:r>
    </w:p>
    <w:p w14:paraId="342C27D4" w14:textId="77777777" w:rsidR="009A0D6D" w:rsidRPr="00B87568" w:rsidRDefault="009A0D6D" w:rsidP="009A0D6D">
      <w:pPr>
        <w:pStyle w:val="ListParagraph"/>
        <w:numPr>
          <w:ilvl w:val="0"/>
          <w:numId w:val="4"/>
        </w:numPr>
        <w:bidi w:val="0"/>
        <w:spacing w:before="120" w:after="0" w:line="276" w:lineRule="auto"/>
        <w:rPr>
          <w:rFonts w:asciiTheme="majorBidi" w:hAnsiTheme="majorBidi" w:cstheme="majorBidi"/>
          <w:sz w:val="24"/>
          <w:szCs w:val="24"/>
        </w:rPr>
      </w:pPr>
      <w:r w:rsidRPr="00B87568">
        <w:rPr>
          <w:rFonts w:asciiTheme="majorBidi" w:hAnsiTheme="majorBidi" w:cstheme="majorBidi"/>
          <w:sz w:val="24"/>
          <w:szCs w:val="24"/>
        </w:rPr>
        <w:t>Exercise disciplinary jurisdiction for attorneys and interns;</w:t>
      </w:r>
    </w:p>
    <w:p w14:paraId="1D00CEE1" w14:textId="77777777" w:rsidR="009A0D6D" w:rsidRPr="00B87568" w:rsidRDefault="009A0D6D" w:rsidP="009A0D6D">
      <w:pPr>
        <w:pStyle w:val="ListParagraph"/>
        <w:numPr>
          <w:ilvl w:val="0"/>
          <w:numId w:val="4"/>
        </w:numPr>
        <w:bidi w:val="0"/>
        <w:spacing w:before="120" w:after="0" w:line="276" w:lineRule="auto"/>
        <w:rPr>
          <w:rFonts w:asciiTheme="majorBidi" w:hAnsiTheme="majorBidi" w:cstheme="majorBidi"/>
          <w:sz w:val="24"/>
          <w:szCs w:val="24"/>
        </w:rPr>
      </w:pPr>
      <w:r w:rsidRPr="00B87568">
        <w:rPr>
          <w:rFonts w:asciiTheme="majorBidi" w:hAnsiTheme="majorBidi" w:cstheme="majorBidi"/>
          <w:sz w:val="24"/>
          <w:szCs w:val="24"/>
        </w:rPr>
        <w:t>Provide legal aid to those who are not entitled to it from the state by law;</w:t>
      </w:r>
    </w:p>
    <w:p w14:paraId="430D3F91" w14:textId="77777777" w:rsidR="009A0D6D" w:rsidRPr="00B87568" w:rsidRDefault="009A0D6D" w:rsidP="009A0D6D">
      <w:pPr>
        <w:pStyle w:val="ListParagraph"/>
        <w:numPr>
          <w:ilvl w:val="0"/>
          <w:numId w:val="4"/>
        </w:numPr>
        <w:bidi w:val="0"/>
        <w:spacing w:before="120" w:after="0" w:line="276" w:lineRule="auto"/>
        <w:rPr>
          <w:rFonts w:asciiTheme="majorBidi" w:hAnsiTheme="majorBidi" w:cstheme="majorBidi"/>
          <w:sz w:val="24"/>
          <w:szCs w:val="24"/>
        </w:rPr>
      </w:pPr>
      <w:r w:rsidRPr="00B87568">
        <w:rPr>
          <w:rFonts w:asciiTheme="majorBidi" w:hAnsiTheme="majorBidi" w:cstheme="majorBidi"/>
          <w:sz w:val="24"/>
          <w:szCs w:val="24"/>
        </w:rPr>
        <w:t>To maintain a register of foreign lawyers who provide legal services in Israel, regarding foreign law.</w:t>
      </w:r>
    </w:p>
    <w:p w14:paraId="6E4C6F7F" w14:textId="77777777" w:rsidR="009A0D6D" w:rsidRPr="00B87568" w:rsidRDefault="009A0D6D" w:rsidP="009A0D6D">
      <w:pPr>
        <w:bidi w:val="0"/>
        <w:spacing w:before="120" w:after="0" w:line="276" w:lineRule="auto"/>
        <w:rPr>
          <w:rFonts w:asciiTheme="majorBidi" w:hAnsiTheme="majorBidi" w:cstheme="majorBidi"/>
          <w:sz w:val="24"/>
          <w:szCs w:val="24"/>
        </w:rPr>
      </w:pPr>
      <w:r w:rsidRPr="00B87568">
        <w:rPr>
          <w:rFonts w:asciiTheme="majorBidi" w:hAnsiTheme="majorBidi" w:cstheme="majorBidi"/>
          <w:sz w:val="24"/>
          <w:szCs w:val="24"/>
        </w:rPr>
        <w:t xml:space="preserve">The association is also authorized, </w:t>
      </w:r>
      <w:r w:rsidRPr="00B87568">
        <w:rPr>
          <w:rFonts w:asciiTheme="majorBidi" w:hAnsiTheme="majorBidi" w:cstheme="majorBidi"/>
          <w:i/>
          <w:iCs/>
          <w:sz w:val="24"/>
          <w:szCs w:val="24"/>
        </w:rPr>
        <w:t>inter alia, to:</w:t>
      </w:r>
    </w:p>
    <w:p w14:paraId="055E4277" w14:textId="77777777" w:rsidR="009A0D6D" w:rsidRPr="00B87568" w:rsidRDefault="009A0D6D" w:rsidP="009A0D6D">
      <w:pPr>
        <w:pStyle w:val="ListParagraph"/>
        <w:numPr>
          <w:ilvl w:val="0"/>
          <w:numId w:val="4"/>
        </w:numPr>
        <w:bidi w:val="0"/>
        <w:spacing w:before="120" w:after="0" w:line="276" w:lineRule="auto"/>
        <w:rPr>
          <w:rFonts w:asciiTheme="majorBidi" w:hAnsiTheme="majorBidi" w:cstheme="majorBidi"/>
          <w:sz w:val="24"/>
          <w:szCs w:val="24"/>
        </w:rPr>
      </w:pPr>
      <w:r w:rsidRPr="00B87568">
        <w:rPr>
          <w:rFonts w:asciiTheme="majorBidi" w:hAnsiTheme="majorBidi" w:cstheme="majorBidi"/>
          <w:sz w:val="24"/>
          <w:szCs w:val="24"/>
        </w:rPr>
        <w:t>Provide its opinion on bills in matters of courts and jurisdiction;</w:t>
      </w:r>
    </w:p>
    <w:p w14:paraId="0C28954B" w14:textId="77777777" w:rsidR="009A0D6D" w:rsidRPr="00B87568" w:rsidRDefault="009A0D6D" w:rsidP="009A0D6D">
      <w:pPr>
        <w:pStyle w:val="ListParagraph"/>
        <w:numPr>
          <w:ilvl w:val="0"/>
          <w:numId w:val="4"/>
        </w:numPr>
        <w:bidi w:val="0"/>
        <w:spacing w:before="120" w:after="0" w:line="276" w:lineRule="auto"/>
        <w:rPr>
          <w:rFonts w:asciiTheme="majorBidi" w:hAnsiTheme="majorBidi" w:cstheme="majorBidi"/>
          <w:sz w:val="24"/>
          <w:szCs w:val="24"/>
        </w:rPr>
      </w:pPr>
      <w:r w:rsidRPr="00B87568">
        <w:rPr>
          <w:rFonts w:asciiTheme="majorBidi" w:hAnsiTheme="majorBidi" w:cstheme="majorBidi"/>
          <w:sz w:val="24"/>
          <w:szCs w:val="24"/>
        </w:rPr>
        <w:t>Serve as an arbitrator and appoint arbitrators;</w:t>
      </w:r>
    </w:p>
    <w:p w14:paraId="0BF40B5B" w14:textId="77777777" w:rsidR="009A0D6D" w:rsidRPr="00B87568" w:rsidRDefault="009A0D6D" w:rsidP="009A0D6D">
      <w:pPr>
        <w:pStyle w:val="ListParagraph"/>
        <w:numPr>
          <w:ilvl w:val="0"/>
          <w:numId w:val="4"/>
        </w:numPr>
        <w:bidi w:val="0"/>
        <w:spacing w:before="120" w:after="0" w:line="276" w:lineRule="auto"/>
        <w:rPr>
          <w:rFonts w:asciiTheme="majorBidi" w:hAnsiTheme="majorBidi" w:cstheme="majorBidi"/>
          <w:sz w:val="24"/>
          <w:szCs w:val="24"/>
        </w:rPr>
      </w:pPr>
      <w:r>
        <w:rPr>
          <w:rFonts w:asciiTheme="majorBidi" w:hAnsiTheme="majorBidi" w:cstheme="majorBidi"/>
          <w:sz w:val="24"/>
          <w:szCs w:val="24"/>
        </w:rPr>
        <w:t>A</w:t>
      </w:r>
      <w:r w:rsidRPr="00B87568">
        <w:rPr>
          <w:rFonts w:asciiTheme="majorBidi" w:hAnsiTheme="majorBidi" w:cstheme="majorBidi"/>
          <w:sz w:val="24"/>
          <w:szCs w:val="24"/>
        </w:rPr>
        <w:t>ct in defense of the professional interests of the members of the Association;</w:t>
      </w:r>
    </w:p>
    <w:p w14:paraId="2C6462E0" w14:textId="77777777" w:rsidR="009A0D6D" w:rsidRPr="00B87568" w:rsidRDefault="009A0D6D" w:rsidP="009A0D6D">
      <w:pPr>
        <w:bidi w:val="0"/>
        <w:spacing w:line="276" w:lineRule="auto"/>
        <w:rPr>
          <w:rFonts w:asciiTheme="majorBidi" w:hAnsiTheme="majorBidi" w:cstheme="majorBidi"/>
          <w:sz w:val="24"/>
          <w:szCs w:val="24"/>
        </w:rPr>
      </w:pPr>
    </w:p>
    <w:p w14:paraId="2231E36C" w14:textId="77777777" w:rsidR="009A0D6D" w:rsidRPr="00B87568" w:rsidRDefault="009A0D6D" w:rsidP="009A0D6D">
      <w:pPr>
        <w:pStyle w:val="ListParagraph"/>
        <w:numPr>
          <w:ilvl w:val="0"/>
          <w:numId w:val="6"/>
        </w:numPr>
        <w:bidi w:val="0"/>
        <w:spacing w:line="276" w:lineRule="auto"/>
        <w:jc w:val="both"/>
        <w:rPr>
          <w:rFonts w:asciiTheme="majorBidi" w:hAnsiTheme="majorBidi" w:cstheme="majorBidi"/>
          <w:b/>
          <w:bCs/>
          <w:color w:val="202122"/>
          <w:sz w:val="24"/>
          <w:szCs w:val="24"/>
          <w:u w:val="single"/>
          <w:shd w:val="clear" w:color="auto" w:fill="FFFFFF"/>
        </w:rPr>
      </w:pPr>
      <w:r w:rsidRPr="00B87568">
        <w:rPr>
          <w:rFonts w:asciiTheme="majorBidi" w:hAnsiTheme="majorBidi" w:cstheme="majorBidi"/>
          <w:b/>
          <w:bCs/>
          <w:color w:val="202122"/>
          <w:sz w:val="24"/>
          <w:szCs w:val="24"/>
          <w:u w:val="single"/>
          <w:shd w:val="clear" w:color="auto" w:fill="FFFFFF"/>
        </w:rPr>
        <w:t>The effect of measures adopted in Israel due to the Covi</w:t>
      </w:r>
      <w:r>
        <w:rPr>
          <w:rFonts w:asciiTheme="majorBidi" w:hAnsiTheme="majorBidi" w:cstheme="majorBidi"/>
          <w:b/>
          <w:bCs/>
          <w:color w:val="202122"/>
          <w:sz w:val="24"/>
          <w:szCs w:val="24"/>
          <w:u w:val="single"/>
          <w:shd w:val="clear" w:color="auto" w:fill="FFFFFF"/>
        </w:rPr>
        <w:t>d</w:t>
      </w:r>
      <w:r w:rsidRPr="00B87568">
        <w:rPr>
          <w:rFonts w:asciiTheme="majorBidi" w:hAnsiTheme="majorBidi" w:cstheme="majorBidi"/>
          <w:b/>
          <w:bCs/>
          <w:color w:val="202122"/>
          <w:sz w:val="24"/>
          <w:szCs w:val="24"/>
          <w:u w:val="single"/>
          <w:shd w:val="clear" w:color="auto" w:fill="FFFFFF"/>
        </w:rPr>
        <w:t xml:space="preserve">-19 pandemic on the free and independent exercise of the legal profession </w:t>
      </w:r>
    </w:p>
    <w:p w14:paraId="6EEE7AFA" w14:textId="77777777" w:rsidR="009A0D6D" w:rsidRPr="00B87568" w:rsidRDefault="009A0D6D" w:rsidP="009A0D6D">
      <w:pPr>
        <w:bidi w:val="0"/>
        <w:spacing w:before="120" w:after="0" w:line="276" w:lineRule="auto"/>
        <w:jc w:val="both"/>
        <w:rPr>
          <w:rFonts w:asciiTheme="majorBidi" w:hAnsiTheme="majorBidi" w:cstheme="majorBidi"/>
          <w:sz w:val="24"/>
          <w:szCs w:val="24"/>
        </w:rPr>
      </w:pPr>
      <w:r w:rsidRPr="00B87568">
        <w:rPr>
          <w:rFonts w:asciiTheme="majorBidi" w:hAnsiTheme="majorBidi" w:cstheme="majorBidi"/>
          <w:sz w:val="24"/>
          <w:szCs w:val="24"/>
        </w:rPr>
        <w:t xml:space="preserve">Throughout the COVID-19 pandemic, which broke out in Israel in February 2020, Israeli Courts and Tribunals remained open and continued to conduct hearings; the Courts were not shut down or closed, rather they functioned pursuant to the relevant health regulations. </w:t>
      </w:r>
    </w:p>
    <w:p w14:paraId="4DF0B35E" w14:textId="77777777" w:rsidR="009A0D6D" w:rsidRPr="00B87568" w:rsidRDefault="009A0D6D" w:rsidP="009A0D6D">
      <w:pPr>
        <w:bidi w:val="0"/>
        <w:spacing w:before="120" w:after="0" w:line="276" w:lineRule="auto"/>
        <w:jc w:val="both"/>
        <w:rPr>
          <w:rFonts w:asciiTheme="majorBidi" w:hAnsiTheme="majorBidi" w:cstheme="majorBidi"/>
          <w:sz w:val="24"/>
          <w:szCs w:val="24"/>
        </w:rPr>
      </w:pPr>
      <w:r w:rsidRPr="00B87568">
        <w:rPr>
          <w:rFonts w:asciiTheme="majorBidi" w:hAnsiTheme="majorBidi" w:cstheme="majorBidi"/>
          <w:sz w:val="24"/>
          <w:szCs w:val="24"/>
        </w:rPr>
        <w:t xml:space="preserve">On 20 March 2020, the Israeli Judicial Authority notified the public that: "The Judicial Authority continues to function and to provide essential services to the public in all Courts and Tribunals in the State, and ensures that essential services will continue to be provided to fulfil the right of access to justice. Provided the circumstances and the need to protect public health and the health of judges and employees, the Authority will function in a limited format, whilst adhering to Ministry of Health </w:t>
      </w:r>
      <w:r>
        <w:rPr>
          <w:rFonts w:asciiTheme="majorBidi" w:hAnsiTheme="majorBidi" w:cstheme="majorBidi"/>
          <w:sz w:val="24"/>
          <w:szCs w:val="24"/>
        </w:rPr>
        <w:t>G</w:t>
      </w:r>
      <w:r w:rsidRPr="00B87568">
        <w:rPr>
          <w:rFonts w:asciiTheme="majorBidi" w:hAnsiTheme="majorBidi" w:cstheme="majorBidi"/>
          <w:sz w:val="24"/>
          <w:szCs w:val="24"/>
        </w:rPr>
        <w:t>uidelines."</w:t>
      </w:r>
      <w:r w:rsidRPr="00B87568">
        <w:rPr>
          <w:rStyle w:val="FootnoteReference"/>
          <w:rFonts w:asciiTheme="majorBidi" w:hAnsiTheme="majorBidi" w:cstheme="majorBidi"/>
          <w:sz w:val="24"/>
          <w:szCs w:val="24"/>
        </w:rPr>
        <w:footnoteReference w:id="1"/>
      </w:r>
    </w:p>
    <w:p w14:paraId="261E0261" w14:textId="77777777" w:rsidR="009A0D6D" w:rsidRPr="00B87568" w:rsidRDefault="009A0D6D" w:rsidP="009A0D6D">
      <w:pPr>
        <w:bidi w:val="0"/>
        <w:spacing w:before="120" w:after="0" w:line="276" w:lineRule="auto"/>
        <w:jc w:val="both"/>
        <w:rPr>
          <w:rFonts w:asciiTheme="majorBidi" w:hAnsiTheme="majorBidi" w:cstheme="majorBidi"/>
          <w:sz w:val="24"/>
          <w:szCs w:val="24"/>
        </w:rPr>
      </w:pPr>
      <w:r w:rsidRPr="00B87568">
        <w:rPr>
          <w:rFonts w:asciiTheme="majorBidi" w:hAnsiTheme="majorBidi" w:cstheme="majorBidi"/>
          <w:sz w:val="24"/>
          <w:szCs w:val="24"/>
        </w:rPr>
        <w:t xml:space="preserve">On 21 March 2020, the President of the Supreme Court, Chief Justice Esther Hayut, announced: "[…] Courts and Tribunals are continuing to function throughout the country as an essential service, and to address the needs of the public. </w:t>
      </w:r>
    </w:p>
    <w:p w14:paraId="684E05EC" w14:textId="77777777" w:rsidR="009A0D6D" w:rsidRPr="00B87568" w:rsidRDefault="009A0D6D" w:rsidP="009A0D6D">
      <w:pPr>
        <w:bidi w:val="0"/>
        <w:spacing w:before="120" w:after="0" w:line="276" w:lineRule="auto"/>
        <w:jc w:val="both"/>
        <w:rPr>
          <w:rFonts w:asciiTheme="majorBidi" w:hAnsiTheme="majorBidi" w:cstheme="majorBidi"/>
          <w:sz w:val="24"/>
          <w:szCs w:val="24"/>
        </w:rPr>
      </w:pPr>
      <w:r w:rsidRPr="00B87568">
        <w:rPr>
          <w:rFonts w:asciiTheme="majorBidi" w:hAnsiTheme="majorBidi" w:cstheme="majorBidi"/>
          <w:sz w:val="24"/>
          <w:szCs w:val="24"/>
        </w:rPr>
        <w:t xml:space="preserve">The Courts and Tribunals were not shut down or closed, owing to awareness and commitment to the importance of the right of access to justice, not only in times of stability, but rather also, and especially with regards to, certain issues – in the current unprecedented days. This is, of course, under the limitations and constraints derived from the situation, pursuant to Ministry of Health </w:t>
      </w:r>
      <w:r>
        <w:rPr>
          <w:rFonts w:asciiTheme="majorBidi" w:hAnsiTheme="majorBidi" w:cstheme="majorBidi"/>
          <w:sz w:val="24"/>
          <w:szCs w:val="24"/>
        </w:rPr>
        <w:t>G</w:t>
      </w:r>
      <w:r w:rsidRPr="00B87568">
        <w:rPr>
          <w:rFonts w:asciiTheme="majorBidi" w:hAnsiTheme="majorBidi" w:cstheme="majorBidi"/>
          <w:sz w:val="24"/>
          <w:szCs w:val="24"/>
        </w:rPr>
        <w:t>uidelines, and according to the matters listed in the regulations regarding the special emergency situation".</w:t>
      </w:r>
      <w:r w:rsidRPr="00B87568">
        <w:rPr>
          <w:rStyle w:val="FootnoteReference"/>
          <w:rFonts w:asciiTheme="majorBidi" w:hAnsiTheme="majorBidi" w:cstheme="majorBidi"/>
          <w:sz w:val="24"/>
          <w:szCs w:val="24"/>
        </w:rPr>
        <w:footnoteReference w:id="2"/>
      </w:r>
    </w:p>
    <w:p w14:paraId="144621E7" w14:textId="77777777" w:rsidR="009A0D6D" w:rsidRPr="00B87568" w:rsidRDefault="009A0D6D" w:rsidP="009A0D6D">
      <w:pPr>
        <w:bidi w:val="0"/>
        <w:spacing w:before="120" w:after="0" w:line="276" w:lineRule="auto"/>
        <w:jc w:val="both"/>
        <w:rPr>
          <w:rFonts w:asciiTheme="majorBidi" w:hAnsiTheme="majorBidi" w:cstheme="majorBidi"/>
          <w:sz w:val="24"/>
          <w:szCs w:val="24"/>
        </w:rPr>
      </w:pPr>
      <w:r w:rsidRPr="00B87568">
        <w:rPr>
          <w:rFonts w:asciiTheme="majorBidi" w:hAnsiTheme="majorBidi" w:cstheme="majorBidi"/>
          <w:sz w:val="24"/>
          <w:szCs w:val="24"/>
          <w:u w:val="single"/>
        </w:rPr>
        <w:t>Use of digital means during the Covid-19 pandemic</w:t>
      </w:r>
      <w:r w:rsidRPr="00B87568">
        <w:rPr>
          <w:rFonts w:asciiTheme="majorBidi" w:hAnsiTheme="majorBidi" w:cstheme="majorBidi"/>
          <w:sz w:val="24"/>
          <w:szCs w:val="24"/>
        </w:rPr>
        <w:t xml:space="preserve"> - During the first month after the outbreak of the pandemic, the Courts conducted certain proceedings through digital means, in cooperation with the Israeli Prisons Service and after consultation with the Public Defender's Office. Since March 22, 2020, proceedings regarding detention in the Central and Southern District Courts, as well as the Supreme Court, were conducted via video conferences. Note that those held in detention for the purpose of investigation (often very short detention periods) were physically brought to the Court to extend their detention, in order for the judge to meet them personally. The use of technology in Courts was since broadened and anchored in legislation and regulations. The technological means were found effective; following the cancellation of the health regulations, several prisoners expressed requests to continue participating in their trials via video conferences.</w:t>
      </w:r>
    </w:p>
    <w:p w14:paraId="0993ECFB" w14:textId="3A4D1D02" w:rsidR="0070442F" w:rsidRPr="00F34D25" w:rsidRDefault="009A0D6D" w:rsidP="009A0D6D">
      <w:pPr>
        <w:bidi w:val="0"/>
        <w:spacing w:before="120" w:after="0" w:line="276" w:lineRule="auto"/>
        <w:jc w:val="both"/>
        <w:rPr>
          <w:rFonts w:asciiTheme="majorBidi" w:hAnsiTheme="majorBidi" w:cstheme="majorBidi"/>
          <w:sz w:val="24"/>
          <w:szCs w:val="24"/>
          <w:rtl/>
        </w:rPr>
      </w:pPr>
      <w:r w:rsidRPr="00B87568">
        <w:rPr>
          <w:rFonts w:asciiTheme="majorBidi" w:hAnsiTheme="majorBidi" w:cstheme="majorBidi"/>
          <w:sz w:val="24"/>
          <w:szCs w:val="24"/>
        </w:rPr>
        <w:t>In the initial weeks of the COVID-19 pandemic in Israel, due to the limited format by which the Courts functioned, the Court Administration published a message detailing the proceedings that would continue to be conducted.</w:t>
      </w:r>
      <w:r w:rsidRPr="00B87568">
        <w:rPr>
          <w:rStyle w:val="FootnoteReference"/>
          <w:rFonts w:asciiTheme="majorBidi" w:hAnsiTheme="majorBidi" w:cstheme="majorBidi"/>
          <w:sz w:val="24"/>
          <w:szCs w:val="24"/>
        </w:rPr>
        <w:footnoteReference w:id="3"/>
      </w:r>
      <w:r w:rsidRPr="00B87568">
        <w:rPr>
          <w:rFonts w:asciiTheme="majorBidi" w:hAnsiTheme="majorBidi" w:cstheme="majorBidi"/>
          <w:sz w:val="24"/>
          <w:szCs w:val="24"/>
        </w:rPr>
        <w:t xml:space="preserve"> The list included proceedings found to be urgent by the Emergency Regulations or by the Court Administrator; the list was made available in both public records and on the website of the Judicial Authority.</w:t>
      </w:r>
    </w:p>
    <w:sectPr w:rsidR="0070442F" w:rsidRPr="00F34D25" w:rsidSect="001C4DC4">
      <w:headerReference w:type="default" r:id="rId11"/>
      <w:footerReference w:type="default" r:id="rId12"/>
      <w:headerReference w:type="first" r:id="rId13"/>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EC422" w14:textId="77777777" w:rsidR="00FE1422" w:rsidRDefault="00FE1422" w:rsidP="001C4DC4">
      <w:pPr>
        <w:spacing w:after="0" w:line="240" w:lineRule="auto"/>
      </w:pPr>
      <w:r>
        <w:separator/>
      </w:r>
    </w:p>
  </w:endnote>
  <w:endnote w:type="continuationSeparator" w:id="0">
    <w:p w14:paraId="23B5CF03" w14:textId="77777777" w:rsidR="00FE1422" w:rsidRDefault="00FE1422" w:rsidP="001C4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altName w:val="Malgun Gothic Semilight"/>
    <w:charset w:val="00"/>
    <w:family w:val="swiss"/>
    <w:pitch w:val="variable"/>
    <w:sig w:usb0="00000000" w:usb1="00000000" w:usb2="00000000" w:usb3="00000000" w:csb0="00000021" w:csb1="00000000"/>
  </w:font>
  <w:font w:name="Narkisim">
    <w:altName w:val="Malgun Gothic Semilight"/>
    <w:charset w:val="00"/>
    <w:family w:val="swiss"/>
    <w:pitch w:val="variable"/>
    <w:sig w:usb0="00000000"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Bidi" w:hAnsiTheme="majorBidi" w:cstheme="majorBidi"/>
        <w:rtl/>
      </w:rPr>
      <w:id w:val="-308711851"/>
      <w:docPartObj>
        <w:docPartGallery w:val="Page Numbers (Bottom of Page)"/>
        <w:docPartUnique/>
      </w:docPartObj>
    </w:sdtPr>
    <w:sdtEndPr/>
    <w:sdtContent>
      <w:p w14:paraId="28E7DE32" w14:textId="2C66BC32" w:rsidR="009D6180" w:rsidRPr="009D6180" w:rsidRDefault="009D6180">
        <w:pPr>
          <w:pStyle w:val="Footer"/>
          <w:jc w:val="center"/>
          <w:rPr>
            <w:rFonts w:asciiTheme="majorBidi" w:hAnsiTheme="majorBidi" w:cstheme="majorBidi"/>
            <w:rtl/>
            <w:cs/>
          </w:rPr>
        </w:pPr>
        <w:r w:rsidRPr="009D6180">
          <w:rPr>
            <w:rFonts w:asciiTheme="majorBidi" w:hAnsiTheme="majorBidi" w:cstheme="majorBidi"/>
          </w:rPr>
          <w:fldChar w:fldCharType="begin"/>
        </w:r>
        <w:r w:rsidRPr="009D6180">
          <w:rPr>
            <w:rFonts w:asciiTheme="majorBidi" w:hAnsiTheme="majorBidi" w:cstheme="majorBidi"/>
            <w:rtl/>
            <w:cs/>
          </w:rPr>
          <w:instrText>PAGE   \* MERGEFORMAT</w:instrText>
        </w:r>
        <w:r w:rsidRPr="009D6180">
          <w:rPr>
            <w:rFonts w:asciiTheme="majorBidi" w:hAnsiTheme="majorBidi" w:cstheme="majorBidi"/>
          </w:rPr>
          <w:fldChar w:fldCharType="separate"/>
        </w:r>
        <w:r w:rsidR="006151C4" w:rsidRPr="006151C4">
          <w:rPr>
            <w:rFonts w:asciiTheme="majorBidi" w:hAnsiTheme="majorBidi" w:cstheme="majorBidi"/>
            <w:noProof/>
            <w:rtl/>
            <w:lang w:val="he-IL"/>
          </w:rPr>
          <w:t>2</w:t>
        </w:r>
        <w:r w:rsidRPr="009D6180">
          <w:rPr>
            <w:rFonts w:asciiTheme="majorBidi" w:hAnsiTheme="majorBidi" w:cstheme="majorBidi"/>
          </w:rPr>
          <w:fldChar w:fldCharType="end"/>
        </w:r>
      </w:p>
    </w:sdtContent>
  </w:sdt>
  <w:p w14:paraId="6243EDE4" w14:textId="77777777" w:rsidR="009D6180" w:rsidRPr="009D6180" w:rsidRDefault="009D6180">
    <w:pPr>
      <w:pStyle w:val="Footer"/>
      <w:rPr>
        <w:rFonts w:asciiTheme="majorBidi" w:hAnsiTheme="majorBidi" w:cstheme="majorBid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71E3A" w14:textId="77777777" w:rsidR="00FE1422" w:rsidRDefault="00FE1422" w:rsidP="001C4DC4">
      <w:pPr>
        <w:spacing w:after="0" w:line="240" w:lineRule="auto"/>
      </w:pPr>
      <w:r>
        <w:separator/>
      </w:r>
    </w:p>
  </w:footnote>
  <w:footnote w:type="continuationSeparator" w:id="0">
    <w:p w14:paraId="32990ABA" w14:textId="77777777" w:rsidR="00FE1422" w:rsidRDefault="00FE1422" w:rsidP="001C4DC4">
      <w:pPr>
        <w:spacing w:after="0" w:line="240" w:lineRule="auto"/>
      </w:pPr>
      <w:r>
        <w:continuationSeparator/>
      </w:r>
    </w:p>
  </w:footnote>
  <w:footnote w:id="1">
    <w:p w14:paraId="52CA9E56" w14:textId="77777777" w:rsidR="009A0D6D" w:rsidRPr="00F85391" w:rsidRDefault="009A0D6D" w:rsidP="009A0D6D">
      <w:pPr>
        <w:pStyle w:val="FootnoteText"/>
        <w:bidi w:val="0"/>
        <w:spacing w:line="276" w:lineRule="auto"/>
        <w:rPr>
          <w:rFonts w:asciiTheme="majorBidi" w:hAnsiTheme="majorBidi" w:cstheme="majorBidi"/>
          <w:rtl/>
        </w:rPr>
      </w:pPr>
      <w:r w:rsidRPr="00F85391">
        <w:rPr>
          <w:rStyle w:val="FootnoteReference"/>
          <w:rFonts w:asciiTheme="majorBidi" w:hAnsiTheme="majorBidi" w:cstheme="majorBidi"/>
        </w:rPr>
        <w:footnoteRef/>
      </w:r>
      <w:r w:rsidRPr="00F85391">
        <w:rPr>
          <w:rFonts w:asciiTheme="majorBidi" w:hAnsiTheme="majorBidi" w:cstheme="majorBidi"/>
          <w:rtl/>
        </w:rPr>
        <w:t xml:space="preserve"> </w:t>
      </w:r>
      <w:r w:rsidRPr="00F85391">
        <w:rPr>
          <w:rFonts w:asciiTheme="majorBidi" w:hAnsiTheme="majorBidi" w:cstheme="majorBidi"/>
        </w:rPr>
        <w:t xml:space="preserve">Israeli Judicial Authority Court Administration, Spokesperson's Message (Hebrew), </w:t>
      </w:r>
      <w:hyperlink r:id="rId1" w:history="1">
        <w:r w:rsidRPr="00F85391">
          <w:rPr>
            <w:rStyle w:val="Hyperlink"/>
            <w:rFonts w:asciiTheme="majorBidi" w:hAnsiTheme="majorBidi" w:cstheme="majorBidi"/>
          </w:rPr>
          <w:t>https://www.gov.il/he/departments/news/spokemenmessage20032020</w:t>
        </w:r>
      </w:hyperlink>
      <w:r w:rsidRPr="00F85391">
        <w:rPr>
          <w:rFonts w:asciiTheme="majorBidi" w:hAnsiTheme="majorBidi" w:cstheme="majorBidi"/>
        </w:rPr>
        <w:t xml:space="preserve">. </w:t>
      </w:r>
    </w:p>
  </w:footnote>
  <w:footnote w:id="2">
    <w:p w14:paraId="42292302" w14:textId="77777777" w:rsidR="009A0D6D" w:rsidRPr="00F85391" w:rsidRDefault="009A0D6D" w:rsidP="009A0D6D">
      <w:pPr>
        <w:pStyle w:val="FootnoteText"/>
        <w:bidi w:val="0"/>
        <w:spacing w:line="276" w:lineRule="auto"/>
        <w:rPr>
          <w:rFonts w:asciiTheme="majorBidi" w:hAnsiTheme="majorBidi" w:cstheme="majorBidi"/>
          <w:rtl/>
        </w:rPr>
      </w:pPr>
      <w:r w:rsidRPr="00F85391">
        <w:rPr>
          <w:rStyle w:val="FootnoteReference"/>
          <w:rFonts w:asciiTheme="majorBidi" w:hAnsiTheme="majorBidi" w:cstheme="majorBidi"/>
        </w:rPr>
        <w:footnoteRef/>
      </w:r>
      <w:r w:rsidRPr="00F85391">
        <w:rPr>
          <w:rFonts w:asciiTheme="majorBidi" w:hAnsiTheme="majorBidi" w:cstheme="majorBidi"/>
          <w:rtl/>
        </w:rPr>
        <w:t xml:space="preserve"> </w:t>
      </w:r>
      <w:r w:rsidRPr="00F85391">
        <w:rPr>
          <w:rFonts w:asciiTheme="majorBidi" w:hAnsiTheme="majorBidi" w:cstheme="majorBidi"/>
        </w:rPr>
        <w:t xml:space="preserve">See: The Israeli Judicial Authority, Spokesperson's Message (Hebrew), </w:t>
      </w:r>
      <w:hyperlink r:id="rId2" w:history="1">
        <w:r w:rsidRPr="00F85391">
          <w:rPr>
            <w:rStyle w:val="Hyperlink"/>
            <w:rFonts w:asciiTheme="majorBidi" w:eastAsia="Times New Roman" w:hAnsiTheme="majorBidi" w:cstheme="majorBidi"/>
          </w:rPr>
          <w:t>https://www.gov.il/he/departments/news/spokemenmessage21032020</w:t>
        </w:r>
      </w:hyperlink>
      <w:r w:rsidRPr="00F85391">
        <w:rPr>
          <w:rStyle w:val="Hyperlink"/>
          <w:rFonts w:asciiTheme="majorBidi" w:eastAsia="Times New Roman" w:hAnsiTheme="majorBidi" w:cstheme="majorBidi"/>
        </w:rPr>
        <w:t>.</w:t>
      </w:r>
      <w:r w:rsidRPr="00F85391">
        <w:rPr>
          <w:rFonts w:asciiTheme="majorBidi" w:hAnsiTheme="majorBidi" w:cstheme="majorBidi"/>
        </w:rPr>
        <w:t xml:space="preserve"> </w:t>
      </w:r>
    </w:p>
  </w:footnote>
  <w:footnote w:id="3">
    <w:p w14:paraId="3F30CE6E" w14:textId="77777777" w:rsidR="009A0D6D" w:rsidRPr="00C376EF" w:rsidRDefault="009A0D6D" w:rsidP="009A0D6D">
      <w:pPr>
        <w:pStyle w:val="FootnoteText"/>
        <w:bidi w:val="0"/>
        <w:spacing w:line="276" w:lineRule="auto"/>
        <w:rPr>
          <w:rFonts w:asciiTheme="majorBidi" w:hAnsiTheme="majorBidi" w:cstheme="majorBidi"/>
          <w:rtl/>
        </w:rPr>
      </w:pPr>
      <w:r w:rsidRPr="00F85391">
        <w:rPr>
          <w:rStyle w:val="FootnoteReference"/>
          <w:rFonts w:asciiTheme="majorBidi" w:hAnsiTheme="majorBidi" w:cstheme="majorBidi"/>
        </w:rPr>
        <w:footnoteRef/>
      </w:r>
      <w:r w:rsidRPr="00F85391">
        <w:rPr>
          <w:rFonts w:asciiTheme="majorBidi" w:hAnsiTheme="majorBidi" w:cstheme="majorBidi"/>
          <w:rtl/>
        </w:rPr>
        <w:t xml:space="preserve"> </w:t>
      </w:r>
      <w:r w:rsidRPr="00F85391">
        <w:rPr>
          <w:rFonts w:asciiTheme="majorBidi" w:hAnsiTheme="majorBidi" w:cstheme="majorBidi"/>
        </w:rPr>
        <w:t xml:space="preserve">The Israeli Judicial Authority Court Administration, Message to the Public Regarding the Proceedings to be Heard During the Coronavirus Situation (Hebrew) </w:t>
      </w:r>
      <w:hyperlink r:id="rId3" w:history="1">
        <w:r w:rsidRPr="00F85391">
          <w:rPr>
            <w:rStyle w:val="Hyperlink"/>
            <w:rFonts w:asciiTheme="majorBidi" w:hAnsiTheme="majorBidi" w:cstheme="majorBidi"/>
          </w:rPr>
          <w:t>https://www.gov.il/BlobFolder/news/spokemanmessage24032020/he/%D7%94%D7%95%D7%93%D7%A2%D7%AA%20%D7%9E%D7%A0%D7%94%D7%9C%20%D7%91%D7%AA%D7%99%20%D7%94%D7%9E%D7%A9%D7%A4%D7%98%20%D7%9E%D7%99%D7%95%D7%9D%2024.3.2020.pdf</w:t>
        </w:r>
      </w:hyperlink>
      <w:r w:rsidRPr="00F85391">
        <w:rPr>
          <w:rFonts w:asciiTheme="majorBidi" w:hAnsiTheme="majorBidi" w:cstheme="majorBidi"/>
        </w:rPr>
        <w:t xml:space="preserve">; the Israeli Judicial Authority, Urgent Proceedings in Courts During The Coronavirus Situation (Hebrew), </w:t>
      </w:r>
      <w:hyperlink r:id="rId4" w:history="1">
        <w:r w:rsidRPr="00F85391">
          <w:rPr>
            <w:rStyle w:val="Hyperlink"/>
            <w:rFonts w:asciiTheme="majorBidi" w:hAnsiTheme="majorBidi" w:cstheme="majorBidi"/>
          </w:rPr>
          <w:t>https://www.gov.il/BlobFolder/generalpage/the_judicial_authority_courts_2932020/he/%D7%94%D7%94%D7%9C%D7%99%D7%9B%D7%99%D7%9D%20%D7%94%D7%93%D7%97%D7%95%D7%A4%D7%99%D7%9D%20%D7%94%D7%A0%D7%93%D7%95%D7%A0%D7%99%D7%9D%20%D7%91%D7%91%D7%AA%D7%99%20%D7%94%D7%9E%D7%A9%D7%A4%D7%98%20%D7%91%D7%9E%D7%A6%D7%91%20%D7%94%D7%97%D7%99%D7%A8%D7%95%D7%9D.pdf</w:t>
        </w:r>
      </w:hyperlink>
      <w:r>
        <w:rPr>
          <w:rFonts w:asciiTheme="majorBidi" w:hAnsiTheme="majorBidi" w:cstheme="majorBidi"/>
        </w:rPr>
        <w:t>.</w:t>
      </w:r>
      <w:r w:rsidRPr="00C376EF">
        <w:rPr>
          <w:rFonts w:asciiTheme="majorBidi" w:hAnsiTheme="majorBidi" w:cstheme="majorBid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B1BD7" w14:textId="77777777" w:rsidR="001C4DC4" w:rsidRPr="001C4DC4" w:rsidRDefault="001C4DC4" w:rsidP="001C4DC4">
    <w:pPr>
      <w:pStyle w:val="Header"/>
      <w:jc w:val="center"/>
    </w:pPr>
    <w:r w:rsidRPr="001C4DC4">
      <w:rPr>
        <w:rFonts w:ascii="Times New Roman" w:hAnsi="Times New Roman" w:cs="Times New Roman"/>
        <w:b/>
        <w:bCs/>
      </w:rPr>
      <w:t>Office of the Deputy Attorney General (International Law)</w:t>
    </w:r>
  </w:p>
  <w:p w14:paraId="5C17E00B" w14:textId="77777777" w:rsidR="001C4DC4" w:rsidRPr="001C4DC4" w:rsidRDefault="001C4D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9CA2B" w14:textId="77777777" w:rsidR="001C4DC4" w:rsidRPr="001C4DC4" w:rsidRDefault="001C4DC4" w:rsidP="001C4DC4">
    <w:pPr>
      <w:tabs>
        <w:tab w:val="center" w:pos="4153"/>
        <w:tab w:val="right" w:pos="8306"/>
      </w:tabs>
      <w:spacing w:after="0" w:line="240" w:lineRule="auto"/>
      <w:jc w:val="center"/>
      <w:rPr>
        <w:rFonts w:cs="David"/>
        <w:b/>
        <w:bCs/>
        <w:spacing w:val="60"/>
        <w:szCs w:val="28"/>
        <w:rtl/>
      </w:rPr>
    </w:pPr>
    <w:r w:rsidRPr="001C4DC4">
      <w:object w:dxaOrig="1332" w:dyaOrig="1233" w14:anchorId="5687BD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61.5pt">
          <v:imagedata r:id="rId1" o:title=""/>
        </v:shape>
        <o:OLEObject Type="Embed" ProgID="Word.Document.8" ShapeID="_x0000_i1025" DrawAspect="Content" ObjectID="_1700391830" r:id="rId2"/>
      </w:object>
    </w:r>
  </w:p>
  <w:p w14:paraId="01AD9E07" w14:textId="77777777" w:rsidR="001C4DC4" w:rsidRPr="001C4DC4" w:rsidRDefault="001C4DC4" w:rsidP="001C4DC4">
    <w:pPr>
      <w:tabs>
        <w:tab w:val="center" w:pos="4153"/>
        <w:tab w:val="right" w:pos="8306"/>
      </w:tabs>
      <w:spacing w:after="0" w:line="240" w:lineRule="auto"/>
      <w:jc w:val="center"/>
      <w:rPr>
        <w:rFonts w:cs="Narkisim"/>
        <w:b/>
        <w:bCs/>
        <w:spacing w:val="60"/>
        <w:szCs w:val="28"/>
        <w:rtl/>
      </w:rPr>
    </w:pPr>
    <w:r w:rsidRPr="001C4DC4">
      <w:rPr>
        <w:rFonts w:cs="Narkisim"/>
        <w:b/>
        <w:bCs/>
        <w:spacing w:val="60"/>
        <w:szCs w:val="28"/>
        <w:rtl/>
      </w:rPr>
      <w:t>מדינת ישראל</w:t>
    </w:r>
  </w:p>
  <w:p w14:paraId="7C94342D" w14:textId="77777777" w:rsidR="001C4DC4" w:rsidRPr="001C4DC4" w:rsidRDefault="001C4DC4" w:rsidP="001C4DC4">
    <w:pPr>
      <w:tabs>
        <w:tab w:val="center" w:pos="4153"/>
        <w:tab w:val="right" w:pos="8306"/>
      </w:tabs>
      <w:spacing w:after="0" w:line="240" w:lineRule="auto"/>
      <w:jc w:val="center"/>
      <w:rPr>
        <w:rFonts w:cs="Narkisim"/>
        <w:b/>
        <w:bCs/>
        <w:spacing w:val="60"/>
        <w:szCs w:val="28"/>
      </w:rPr>
    </w:pPr>
    <w:r w:rsidRPr="001C4DC4">
      <w:rPr>
        <w:rFonts w:cs="Narkisim"/>
        <w:b/>
        <w:bCs/>
        <w:spacing w:val="60"/>
        <w:szCs w:val="28"/>
        <w:rtl/>
      </w:rPr>
      <w:t>משרד המשפטים</w:t>
    </w:r>
  </w:p>
  <w:p w14:paraId="5CA2A70C" w14:textId="77777777" w:rsidR="001C4DC4" w:rsidRPr="001C4DC4" w:rsidRDefault="001C4DC4" w:rsidP="001C4DC4">
    <w:pPr>
      <w:tabs>
        <w:tab w:val="center" w:pos="4153"/>
        <w:tab w:val="right" w:pos="8306"/>
      </w:tabs>
      <w:bidi w:val="0"/>
      <w:spacing w:after="0" w:line="240" w:lineRule="auto"/>
      <w:jc w:val="center"/>
      <w:rPr>
        <w:rFonts w:ascii="Times New Roman" w:hAnsi="Times New Roman" w:cs="Times New Roman"/>
        <w:b/>
        <w:bCs/>
        <w:spacing w:val="60"/>
        <w:szCs w:val="28"/>
      </w:rPr>
    </w:pPr>
    <w:r w:rsidRPr="001C4DC4">
      <w:rPr>
        <w:rFonts w:ascii="Times New Roman" w:hAnsi="Times New Roman" w:cs="Times New Roman"/>
        <w:b/>
        <w:bCs/>
        <w:spacing w:val="60"/>
        <w:szCs w:val="28"/>
      </w:rPr>
      <w:t xml:space="preserve">State of </w:t>
    </w:r>
    <w:smartTag w:uri="urn:schemas-microsoft-com:office:smarttags" w:element="PersonName">
      <w:smartTag w:uri="urn:schemas-microsoft-com:office:smarttags" w:element="place">
        <w:r w:rsidRPr="001C4DC4">
          <w:rPr>
            <w:rFonts w:ascii="Times New Roman" w:hAnsi="Times New Roman" w:cs="Times New Roman"/>
            <w:b/>
            <w:bCs/>
            <w:spacing w:val="60"/>
            <w:szCs w:val="28"/>
          </w:rPr>
          <w:t>Israel</w:t>
        </w:r>
      </w:smartTag>
    </w:smartTag>
  </w:p>
  <w:p w14:paraId="66EF5C23" w14:textId="77777777" w:rsidR="001C4DC4" w:rsidRPr="001C4DC4" w:rsidRDefault="001C4DC4" w:rsidP="001C4DC4">
    <w:pPr>
      <w:tabs>
        <w:tab w:val="center" w:pos="4153"/>
        <w:tab w:val="right" w:pos="8306"/>
      </w:tabs>
      <w:bidi w:val="0"/>
      <w:spacing w:after="0" w:line="240" w:lineRule="auto"/>
      <w:jc w:val="center"/>
      <w:rPr>
        <w:rFonts w:ascii="Times New Roman" w:hAnsi="Times New Roman" w:cs="Times New Roman"/>
        <w:b/>
        <w:bCs/>
        <w:spacing w:val="60"/>
        <w:szCs w:val="28"/>
      </w:rPr>
    </w:pPr>
    <w:r w:rsidRPr="001C4DC4">
      <w:rPr>
        <w:rFonts w:ascii="Times New Roman" w:hAnsi="Times New Roman" w:cs="Times New Roman"/>
        <w:b/>
        <w:bCs/>
        <w:spacing w:val="60"/>
        <w:szCs w:val="28"/>
      </w:rPr>
      <w:t>Ministry of Justice</w:t>
    </w:r>
  </w:p>
  <w:p w14:paraId="07AE9052" w14:textId="77777777" w:rsidR="001C4DC4" w:rsidRPr="001C4DC4" w:rsidRDefault="001C4DC4" w:rsidP="001C4DC4">
    <w:pPr>
      <w:tabs>
        <w:tab w:val="center" w:pos="4153"/>
        <w:tab w:val="right" w:pos="8306"/>
      </w:tabs>
      <w:bidi w:val="0"/>
      <w:spacing w:after="0" w:line="240" w:lineRule="auto"/>
      <w:jc w:val="center"/>
      <w:rPr>
        <w:rFonts w:cs="David"/>
        <w:b/>
        <w:bCs/>
        <w:spacing w:val="60"/>
        <w:szCs w:val="28"/>
      </w:rPr>
    </w:pPr>
  </w:p>
  <w:p w14:paraId="4EE358F4" w14:textId="77777777" w:rsidR="001C4DC4" w:rsidRPr="001C4DC4" w:rsidRDefault="001C4DC4" w:rsidP="001C4DC4">
    <w:pPr>
      <w:pStyle w:val="Header"/>
      <w:jc w:val="center"/>
    </w:pPr>
    <w:r w:rsidRPr="001C4DC4">
      <w:rPr>
        <w:rFonts w:ascii="Times New Roman" w:hAnsi="Times New Roman" w:cs="Times New Roman"/>
        <w:b/>
        <w:bCs/>
      </w:rPr>
      <w:t>Office of the Deputy Attorney General (International 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30E5"/>
    <w:multiLevelType w:val="hybridMultilevel"/>
    <w:tmpl w:val="724C4204"/>
    <w:lvl w:ilvl="0" w:tplc="4F1C3D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144D15"/>
    <w:multiLevelType w:val="hybridMultilevel"/>
    <w:tmpl w:val="7EDC2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FE4253"/>
    <w:multiLevelType w:val="multilevel"/>
    <w:tmpl w:val="578C2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276768"/>
    <w:multiLevelType w:val="hybridMultilevel"/>
    <w:tmpl w:val="8AF8AC18"/>
    <w:lvl w:ilvl="0" w:tplc="147C580E">
      <w:start w:val="6"/>
      <w:numFmt w:val="decimal"/>
      <w:lvlText w:val="%1."/>
      <w:lvlJc w:val="left"/>
      <w:pPr>
        <w:ind w:left="360" w:hanging="360"/>
      </w:pPr>
      <w:rPr>
        <w:rFonts w:hint="default"/>
        <w:b/>
        <w:color w:val="2021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CAE015E"/>
    <w:multiLevelType w:val="hybridMultilevel"/>
    <w:tmpl w:val="2EBC2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BE564AA"/>
    <w:multiLevelType w:val="hybridMultilevel"/>
    <w:tmpl w:val="F38CD8A6"/>
    <w:lvl w:ilvl="0" w:tplc="3DECD91E">
      <w:start w:val="1"/>
      <w:numFmt w:val="decimal"/>
      <w:lvlText w:val="%1."/>
      <w:lvlJc w:val="left"/>
      <w:pPr>
        <w:ind w:left="360" w:hanging="360"/>
      </w:pPr>
      <w:rPr>
        <w:rFonts w:hint="default"/>
        <w:b/>
        <w:color w:val="2021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36F"/>
    <w:rsid w:val="000028B1"/>
    <w:rsid w:val="0004178B"/>
    <w:rsid w:val="00042E1C"/>
    <w:rsid w:val="00074CCB"/>
    <w:rsid w:val="00080ECE"/>
    <w:rsid w:val="00087E2C"/>
    <w:rsid w:val="000905EE"/>
    <w:rsid w:val="00093526"/>
    <w:rsid w:val="000961C6"/>
    <w:rsid w:val="000B05B6"/>
    <w:rsid w:val="000C34D5"/>
    <w:rsid w:val="000E2E83"/>
    <w:rsid w:val="000E427F"/>
    <w:rsid w:val="000F5166"/>
    <w:rsid w:val="000F69A1"/>
    <w:rsid w:val="00105D09"/>
    <w:rsid w:val="001140A7"/>
    <w:rsid w:val="00130615"/>
    <w:rsid w:val="00135216"/>
    <w:rsid w:val="00150173"/>
    <w:rsid w:val="001A1E31"/>
    <w:rsid w:val="001C2F35"/>
    <w:rsid w:val="001C4DC4"/>
    <w:rsid w:val="001D2BA8"/>
    <w:rsid w:val="001E16C9"/>
    <w:rsid w:val="001E2C6B"/>
    <w:rsid w:val="001F5ED2"/>
    <w:rsid w:val="0020132A"/>
    <w:rsid w:val="00201D90"/>
    <w:rsid w:val="00201EB8"/>
    <w:rsid w:val="002043B8"/>
    <w:rsid w:val="00207F41"/>
    <w:rsid w:val="00232EB6"/>
    <w:rsid w:val="00254ED5"/>
    <w:rsid w:val="002559DA"/>
    <w:rsid w:val="00257F73"/>
    <w:rsid w:val="002703A8"/>
    <w:rsid w:val="00274F6D"/>
    <w:rsid w:val="0028102B"/>
    <w:rsid w:val="002D0D89"/>
    <w:rsid w:val="002E46B5"/>
    <w:rsid w:val="002F0A6E"/>
    <w:rsid w:val="00310358"/>
    <w:rsid w:val="0032340E"/>
    <w:rsid w:val="00334232"/>
    <w:rsid w:val="00340D9C"/>
    <w:rsid w:val="0034735A"/>
    <w:rsid w:val="00355CAF"/>
    <w:rsid w:val="00357283"/>
    <w:rsid w:val="00362EC8"/>
    <w:rsid w:val="00363E8E"/>
    <w:rsid w:val="00366C77"/>
    <w:rsid w:val="00383770"/>
    <w:rsid w:val="00386E3B"/>
    <w:rsid w:val="00393711"/>
    <w:rsid w:val="00395B8A"/>
    <w:rsid w:val="00397704"/>
    <w:rsid w:val="003B1DC5"/>
    <w:rsid w:val="003B6D3F"/>
    <w:rsid w:val="003B7779"/>
    <w:rsid w:val="00406799"/>
    <w:rsid w:val="004164B8"/>
    <w:rsid w:val="00434E2C"/>
    <w:rsid w:val="00437B60"/>
    <w:rsid w:val="00441143"/>
    <w:rsid w:val="0046291B"/>
    <w:rsid w:val="0048496C"/>
    <w:rsid w:val="004D73DD"/>
    <w:rsid w:val="004F6655"/>
    <w:rsid w:val="00506326"/>
    <w:rsid w:val="00513DD4"/>
    <w:rsid w:val="00514AC6"/>
    <w:rsid w:val="00521641"/>
    <w:rsid w:val="00535126"/>
    <w:rsid w:val="00540418"/>
    <w:rsid w:val="005621D7"/>
    <w:rsid w:val="00572072"/>
    <w:rsid w:val="0058171A"/>
    <w:rsid w:val="00592202"/>
    <w:rsid w:val="005968DB"/>
    <w:rsid w:val="005A201E"/>
    <w:rsid w:val="005B019C"/>
    <w:rsid w:val="005C19FA"/>
    <w:rsid w:val="005C2F4D"/>
    <w:rsid w:val="005C3F46"/>
    <w:rsid w:val="005D22DC"/>
    <w:rsid w:val="005E345F"/>
    <w:rsid w:val="006151C4"/>
    <w:rsid w:val="0061683E"/>
    <w:rsid w:val="00625928"/>
    <w:rsid w:val="00630399"/>
    <w:rsid w:val="0063479B"/>
    <w:rsid w:val="0068394A"/>
    <w:rsid w:val="006905FF"/>
    <w:rsid w:val="00691B15"/>
    <w:rsid w:val="006954F5"/>
    <w:rsid w:val="0069760B"/>
    <w:rsid w:val="006A6D00"/>
    <w:rsid w:val="006C76DB"/>
    <w:rsid w:val="006D27C2"/>
    <w:rsid w:val="006E223B"/>
    <w:rsid w:val="006E26BA"/>
    <w:rsid w:val="006F5ADF"/>
    <w:rsid w:val="0070442F"/>
    <w:rsid w:val="0071241D"/>
    <w:rsid w:val="0071387D"/>
    <w:rsid w:val="00714925"/>
    <w:rsid w:val="00736BE4"/>
    <w:rsid w:val="00737BBF"/>
    <w:rsid w:val="00757F8D"/>
    <w:rsid w:val="0077336F"/>
    <w:rsid w:val="00773AD7"/>
    <w:rsid w:val="00776E72"/>
    <w:rsid w:val="007938C2"/>
    <w:rsid w:val="00797FC1"/>
    <w:rsid w:val="007A2626"/>
    <w:rsid w:val="007A73A1"/>
    <w:rsid w:val="007B1FFD"/>
    <w:rsid w:val="007B6769"/>
    <w:rsid w:val="007C677F"/>
    <w:rsid w:val="007F0B4F"/>
    <w:rsid w:val="008026CC"/>
    <w:rsid w:val="00803A3A"/>
    <w:rsid w:val="008327E9"/>
    <w:rsid w:val="00834B03"/>
    <w:rsid w:val="00845FE3"/>
    <w:rsid w:val="0086532D"/>
    <w:rsid w:val="008735C4"/>
    <w:rsid w:val="00885B8B"/>
    <w:rsid w:val="00897062"/>
    <w:rsid w:val="008D4DE2"/>
    <w:rsid w:val="008E5094"/>
    <w:rsid w:val="008E5FB1"/>
    <w:rsid w:val="009036FE"/>
    <w:rsid w:val="00910B4B"/>
    <w:rsid w:val="009438C2"/>
    <w:rsid w:val="00981972"/>
    <w:rsid w:val="00993A6C"/>
    <w:rsid w:val="009A0D6D"/>
    <w:rsid w:val="009A2423"/>
    <w:rsid w:val="009B0E6C"/>
    <w:rsid w:val="009D2216"/>
    <w:rsid w:val="009D2DA5"/>
    <w:rsid w:val="009D52B9"/>
    <w:rsid w:val="009D6180"/>
    <w:rsid w:val="009E64F0"/>
    <w:rsid w:val="009F7EF7"/>
    <w:rsid w:val="00A12AC7"/>
    <w:rsid w:val="00A22938"/>
    <w:rsid w:val="00A30D0B"/>
    <w:rsid w:val="00A470AF"/>
    <w:rsid w:val="00A60B91"/>
    <w:rsid w:val="00A63967"/>
    <w:rsid w:val="00AB54EC"/>
    <w:rsid w:val="00AD4D9B"/>
    <w:rsid w:val="00AF4E2F"/>
    <w:rsid w:val="00B1084E"/>
    <w:rsid w:val="00B54B13"/>
    <w:rsid w:val="00B60875"/>
    <w:rsid w:val="00B754C0"/>
    <w:rsid w:val="00B9420E"/>
    <w:rsid w:val="00B95CC2"/>
    <w:rsid w:val="00BA1F0A"/>
    <w:rsid w:val="00BC23D8"/>
    <w:rsid w:val="00BC5D23"/>
    <w:rsid w:val="00BE242B"/>
    <w:rsid w:val="00BF42BD"/>
    <w:rsid w:val="00BF45B5"/>
    <w:rsid w:val="00BF73C7"/>
    <w:rsid w:val="00C0540B"/>
    <w:rsid w:val="00C3027D"/>
    <w:rsid w:val="00C37BE8"/>
    <w:rsid w:val="00C40D83"/>
    <w:rsid w:val="00C52D72"/>
    <w:rsid w:val="00C549D2"/>
    <w:rsid w:val="00C96571"/>
    <w:rsid w:val="00CA3A90"/>
    <w:rsid w:val="00CD2973"/>
    <w:rsid w:val="00CD3354"/>
    <w:rsid w:val="00CE43E3"/>
    <w:rsid w:val="00CF3F17"/>
    <w:rsid w:val="00D00AC4"/>
    <w:rsid w:val="00D01730"/>
    <w:rsid w:val="00D03E19"/>
    <w:rsid w:val="00D045B7"/>
    <w:rsid w:val="00D06882"/>
    <w:rsid w:val="00D07882"/>
    <w:rsid w:val="00D42172"/>
    <w:rsid w:val="00D544DE"/>
    <w:rsid w:val="00D772EB"/>
    <w:rsid w:val="00DB6078"/>
    <w:rsid w:val="00DC00AC"/>
    <w:rsid w:val="00DF1C7B"/>
    <w:rsid w:val="00DF46F1"/>
    <w:rsid w:val="00E03C5D"/>
    <w:rsid w:val="00E10563"/>
    <w:rsid w:val="00E1105D"/>
    <w:rsid w:val="00E6665A"/>
    <w:rsid w:val="00E713A1"/>
    <w:rsid w:val="00E76518"/>
    <w:rsid w:val="00E86226"/>
    <w:rsid w:val="00E933CF"/>
    <w:rsid w:val="00EC1389"/>
    <w:rsid w:val="00ED4792"/>
    <w:rsid w:val="00ED7D3C"/>
    <w:rsid w:val="00EE0E47"/>
    <w:rsid w:val="00EF388B"/>
    <w:rsid w:val="00F00F97"/>
    <w:rsid w:val="00F116B0"/>
    <w:rsid w:val="00F1170E"/>
    <w:rsid w:val="00F15819"/>
    <w:rsid w:val="00F164D4"/>
    <w:rsid w:val="00F2392B"/>
    <w:rsid w:val="00F34D25"/>
    <w:rsid w:val="00F62904"/>
    <w:rsid w:val="00F764F0"/>
    <w:rsid w:val="00F82CA1"/>
    <w:rsid w:val="00F85A0A"/>
    <w:rsid w:val="00F860B1"/>
    <w:rsid w:val="00F92684"/>
    <w:rsid w:val="00F94730"/>
    <w:rsid w:val="00F94E90"/>
    <w:rsid w:val="00FA56BA"/>
    <w:rsid w:val="00FE1422"/>
    <w:rsid w:val="00FF4C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hapeDefaults>
    <o:shapedefaults v:ext="edit" spidmax="4098"/>
    <o:shapelayout v:ext="edit">
      <o:idmap v:ext="edit" data="1"/>
    </o:shapelayout>
  </w:shapeDefaults>
  <w:decimalSymbol w:val="."/>
  <w:listSeparator w:val=","/>
  <w14:docId w14:val="2F7F0E3D"/>
  <w15:chartTrackingRefBased/>
  <w15:docId w15:val="{578AADE6-944B-4C51-A4B6-A2CEB6FFA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DC4"/>
    <w:pPr>
      <w:tabs>
        <w:tab w:val="center" w:pos="4153"/>
        <w:tab w:val="right" w:pos="8306"/>
      </w:tabs>
      <w:spacing w:after="0" w:line="240" w:lineRule="auto"/>
    </w:pPr>
  </w:style>
  <w:style w:type="character" w:customStyle="1" w:styleId="HeaderChar">
    <w:name w:val="Header Char"/>
    <w:basedOn w:val="DefaultParagraphFont"/>
    <w:link w:val="Header"/>
    <w:uiPriority w:val="99"/>
    <w:rsid w:val="001C4DC4"/>
  </w:style>
  <w:style w:type="paragraph" w:styleId="Footer">
    <w:name w:val="footer"/>
    <w:basedOn w:val="Normal"/>
    <w:link w:val="FooterChar"/>
    <w:uiPriority w:val="99"/>
    <w:unhideWhenUsed/>
    <w:rsid w:val="001C4DC4"/>
    <w:pPr>
      <w:tabs>
        <w:tab w:val="center" w:pos="4153"/>
        <w:tab w:val="right" w:pos="8306"/>
      </w:tabs>
      <w:spacing w:after="0" w:line="240" w:lineRule="auto"/>
    </w:pPr>
  </w:style>
  <w:style w:type="character" w:customStyle="1" w:styleId="FooterChar">
    <w:name w:val="Footer Char"/>
    <w:basedOn w:val="DefaultParagraphFont"/>
    <w:link w:val="Footer"/>
    <w:uiPriority w:val="99"/>
    <w:rsid w:val="001C4DC4"/>
  </w:style>
  <w:style w:type="character" w:styleId="CommentReference">
    <w:name w:val="annotation reference"/>
    <w:basedOn w:val="DefaultParagraphFont"/>
    <w:uiPriority w:val="99"/>
    <w:semiHidden/>
    <w:unhideWhenUsed/>
    <w:rsid w:val="00C96571"/>
    <w:rPr>
      <w:sz w:val="16"/>
      <w:szCs w:val="16"/>
    </w:rPr>
  </w:style>
  <w:style w:type="paragraph" w:styleId="CommentText">
    <w:name w:val="annotation text"/>
    <w:basedOn w:val="Normal"/>
    <w:link w:val="CommentTextChar"/>
    <w:uiPriority w:val="99"/>
    <w:semiHidden/>
    <w:unhideWhenUsed/>
    <w:rsid w:val="00C96571"/>
    <w:pPr>
      <w:spacing w:line="240" w:lineRule="auto"/>
    </w:pPr>
    <w:rPr>
      <w:sz w:val="20"/>
      <w:szCs w:val="20"/>
    </w:rPr>
  </w:style>
  <w:style w:type="character" w:customStyle="1" w:styleId="CommentTextChar">
    <w:name w:val="Comment Text Char"/>
    <w:basedOn w:val="DefaultParagraphFont"/>
    <w:link w:val="CommentText"/>
    <w:uiPriority w:val="99"/>
    <w:semiHidden/>
    <w:rsid w:val="00C96571"/>
    <w:rPr>
      <w:sz w:val="20"/>
      <w:szCs w:val="20"/>
    </w:rPr>
  </w:style>
  <w:style w:type="paragraph" w:styleId="CommentSubject">
    <w:name w:val="annotation subject"/>
    <w:basedOn w:val="CommentText"/>
    <w:next w:val="CommentText"/>
    <w:link w:val="CommentSubjectChar"/>
    <w:uiPriority w:val="99"/>
    <w:semiHidden/>
    <w:unhideWhenUsed/>
    <w:rsid w:val="00C96571"/>
    <w:rPr>
      <w:b/>
      <w:bCs/>
    </w:rPr>
  </w:style>
  <w:style w:type="character" w:customStyle="1" w:styleId="CommentSubjectChar">
    <w:name w:val="Comment Subject Char"/>
    <w:basedOn w:val="CommentTextChar"/>
    <w:link w:val="CommentSubject"/>
    <w:uiPriority w:val="99"/>
    <w:semiHidden/>
    <w:rsid w:val="00C96571"/>
    <w:rPr>
      <w:b/>
      <w:bCs/>
      <w:sz w:val="20"/>
      <w:szCs w:val="20"/>
    </w:rPr>
  </w:style>
  <w:style w:type="paragraph" w:styleId="BalloonText">
    <w:name w:val="Balloon Text"/>
    <w:basedOn w:val="Normal"/>
    <w:link w:val="BalloonTextChar"/>
    <w:uiPriority w:val="99"/>
    <w:semiHidden/>
    <w:unhideWhenUsed/>
    <w:rsid w:val="00C96571"/>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C96571"/>
    <w:rPr>
      <w:rFonts w:ascii="Tahoma" w:hAnsi="Tahoma" w:cs="Tahoma"/>
      <w:sz w:val="18"/>
      <w:szCs w:val="18"/>
    </w:rPr>
  </w:style>
  <w:style w:type="paragraph" w:styleId="FootnoteText">
    <w:name w:val="footnote text"/>
    <w:basedOn w:val="Normal"/>
    <w:link w:val="FootnoteTextChar"/>
    <w:uiPriority w:val="99"/>
    <w:semiHidden/>
    <w:unhideWhenUsed/>
    <w:rsid w:val="00797F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7FC1"/>
    <w:rPr>
      <w:sz w:val="20"/>
      <w:szCs w:val="20"/>
    </w:rPr>
  </w:style>
  <w:style w:type="character" w:styleId="FootnoteReference">
    <w:name w:val="footnote reference"/>
    <w:basedOn w:val="DefaultParagraphFont"/>
    <w:uiPriority w:val="99"/>
    <w:semiHidden/>
    <w:unhideWhenUsed/>
    <w:rsid w:val="00797FC1"/>
    <w:rPr>
      <w:vertAlign w:val="superscript"/>
    </w:rPr>
  </w:style>
  <w:style w:type="character" w:styleId="Hyperlink">
    <w:name w:val="Hyperlink"/>
    <w:basedOn w:val="DefaultParagraphFont"/>
    <w:uiPriority w:val="99"/>
    <w:unhideWhenUsed/>
    <w:rsid w:val="00797FC1"/>
    <w:rPr>
      <w:color w:val="0563C1" w:themeColor="hyperlink"/>
      <w:u w:val="single"/>
    </w:rPr>
  </w:style>
  <w:style w:type="paragraph" w:styleId="ListParagraph">
    <w:name w:val="List Paragraph"/>
    <w:basedOn w:val="Normal"/>
    <w:uiPriority w:val="34"/>
    <w:qFormat/>
    <w:rsid w:val="009036FE"/>
    <w:pPr>
      <w:ind w:left="720"/>
      <w:contextualSpacing/>
    </w:pPr>
  </w:style>
  <w:style w:type="character" w:styleId="FollowedHyperlink">
    <w:name w:val="FollowedHyperlink"/>
    <w:basedOn w:val="DefaultParagraphFont"/>
    <w:uiPriority w:val="99"/>
    <w:semiHidden/>
    <w:unhideWhenUsed/>
    <w:rsid w:val="00C40D83"/>
    <w:rPr>
      <w:color w:val="954F72" w:themeColor="followedHyperlink"/>
      <w:u w:val="single"/>
    </w:rPr>
  </w:style>
  <w:style w:type="paragraph" w:customStyle="1" w:styleId="Default">
    <w:name w:val="Default"/>
    <w:basedOn w:val="Normal"/>
    <w:rsid w:val="008735C4"/>
    <w:pPr>
      <w:autoSpaceDE w:val="0"/>
      <w:autoSpaceDN w:val="0"/>
      <w:bidi w:val="0"/>
      <w:spacing w:after="0" w:line="360" w:lineRule="atLeast"/>
      <w:jc w:val="both"/>
    </w:pPr>
    <w:rPr>
      <w:rFonts w:ascii="Times New Roman" w:hAnsi="Times New Roman" w:cs="Times New Roman"/>
      <w:color w:val="000000"/>
      <w:sz w:val="24"/>
      <w:szCs w:val="24"/>
    </w:rPr>
  </w:style>
  <w:style w:type="paragraph" w:styleId="NormalWeb">
    <w:name w:val="Normal (Web)"/>
    <w:basedOn w:val="Normal"/>
    <w:uiPriority w:val="99"/>
    <w:unhideWhenUsed/>
    <w:rsid w:val="009A0D6D"/>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372647">
      <w:bodyDiv w:val="1"/>
      <w:marLeft w:val="0"/>
      <w:marRight w:val="0"/>
      <w:marTop w:val="0"/>
      <w:marBottom w:val="0"/>
      <w:divBdr>
        <w:top w:val="none" w:sz="0" w:space="0" w:color="auto"/>
        <w:left w:val="none" w:sz="0" w:space="0" w:color="auto"/>
        <w:bottom w:val="none" w:sz="0" w:space="0" w:color="auto"/>
        <w:right w:val="none" w:sz="0" w:space="0" w:color="auto"/>
      </w:divBdr>
    </w:div>
    <w:div w:id="1776636752">
      <w:bodyDiv w:val="1"/>
      <w:marLeft w:val="0"/>
      <w:marRight w:val="0"/>
      <w:marTop w:val="0"/>
      <w:marBottom w:val="0"/>
      <w:divBdr>
        <w:top w:val="none" w:sz="0" w:space="0" w:color="auto"/>
        <w:left w:val="none" w:sz="0" w:space="0" w:color="auto"/>
        <w:bottom w:val="none" w:sz="0" w:space="0" w:color="auto"/>
        <w:right w:val="none" w:sz="0" w:space="0" w:color="auto"/>
      </w:divBdr>
    </w:div>
    <w:div w:id="1880169745">
      <w:bodyDiv w:val="1"/>
      <w:marLeft w:val="0"/>
      <w:marRight w:val="0"/>
      <w:marTop w:val="0"/>
      <w:marBottom w:val="0"/>
      <w:divBdr>
        <w:top w:val="none" w:sz="0" w:space="0" w:color="auto"/>
        <w:left w:val="none" w:sz="0" w:space="0" w:color="auto"/>
        <w:bottom w:val="none" w:sz="0" w:space="0" w:color="auto"/>
        <w:right w:val="none" w:sz="0" w:space="0" w:color="auto"/>
      </w:divBdr>
    </w:div>
    <w:div w:id="1902136678">
      <w:bodyDiv w:val="1"/>
      <w:marLeft w:val="0"/>
      <w:marRight w:val="0"/>
      <w:marTop w:val="0"/>
      <w:marBottom w:val="0"/>
      <w:divBdr>
        <w:top w:val="none" w:sz="0" w:space="0" w:color="auto"/>
        <w:left w:val="none" w:sz="0" w:space="0" w:color="auto"/>
        <w:bottom w:val="none" w:sz="0" w:space="0" w:color="auto"/>
        <w:right w:val="none" w:sz="0" w:space="0" w:color="auto"/>
      </w:divBdr>
      <w:divsChild>
        <w:div w:id="940453811">
          <w:marLeft w:val="0"/>
          <w:marRight w:val="0"/>
          <w:marTop w:val="0"/>
          <w:marBottom w:val="0"/>
          <w:divBdr>
            <w:top w:val="single" w:sz="6" w:space="0" w:color="C6C6C6"/>
            <w:left w:val="single" w:sz="6" w:space="0" w:color="C6C6C6"/>
            <w:bottom w:val="single" w:sz="6" w:space="0" w:color="C6C6C6"/>
            <w:right w:val="single" w:sz="6" w:space="0" w:color="C6C6C6"/>
          </w:divBdr>
          <w:divsChild>
            <w:div w:id="706371632">
              <w:marLeft w:val="0"/>
              <w:marRight w:val="0"/>
              <w:marTop w:val="0"/>
              <w:marBottom w:val="0"/>
              <w:divBdr>
                <w:top w:val="none" w:sz="0" w:space="0" w:color="auto"/>
                <w:left w:val="none" w:sz="0" w:space="0" w:color="auto"/>
                <w:bottom w:val="none" w:sz="0" w:space="0" w:color="auto"/>
                <w:right w:val="none" w:sz="0" w:space="0" w:color="auto"/>
              </w:divBdr>
              <w:divsChild>
                <w:div w:id="314916983">
                  <w:marLeft w:val="0"/>
                  <w:marRight w:val="0"/>
                  <w:marTop w:val="0"/>
                  <w:marBottom w:val="0"/>
                  <w:divBdr>
                    <w:top w:val="none" w:sz="0" w:space="0" w:color="auto"/>
                    <w:left w:val="none" w:sz="0" w:space="0" w:color="auto"/>
                    <w:bottom w:val="none" w:sz="0" w:space="0" w:color="auto"/>
                    <w:right w:val="none" w:sz="0" w:space="0" w:color="auto"/>
                  </w:divBdr>
                  <w:divsChild>
                    <w:div w:id="1948735261">
                      <w:marLeft w:val="0"/>
                      <w:marRight w:val="0"/>
                      <w:marTop w:val="0"/>
                      <w:marBottom w:val="0"/>
                      <w:divBdr>
                        <w:top w:val="single" w:sz="6" w:space="6" w:color="C6C6C6"/>
                        <w:left w:val="single" w:sz="6" w:space="6" w:color="C6C6C6"/>
                        <w:bottom w:val="single" w:sz="6" w:space="6" w:color="C6C6C6"/>
                        <w:right w:val="single" w:sz="6" w:space="6" w:color="C6C6C6"/>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v.il/BlobFolder/news/spokemanmessage24032020/he/%D7%94%D7%95%D7%93%D7%A2%D7%AA%20%D7%9E%D7%A0%D7%94%D7%9C%20%D7%91%D7%AA%D7%99%20%D7%94%D7%9E%D7%A9%D7%A4%D7%98%20%D7%9E%D7%99%D7%95%D7%9D%2024.3.2020.pdf" TargetMode="External"/><Relationship Id="rId2" Type="http://schemas.openxmlformats.org/officeDocument/2006/relationships/hyperlink" Target="https://www.gov.il/he/departments/news/spokemenmessage21032020" TargetMode="External"/><Relationship Id="rId1" Type="http://schemas.openxmlformats.org/officeDocument/2006/relationships/hyperlink" Target="https://www.gov.il/he/departments/news/spokemenmessage20032020" TargetMode="External"/><Relationship Id="rId4" Type="http://schemas.openxmlformats.org/officeDocument/2006/relationships/hyperlink" Target="https://www.gov.il/BlobFolder/generalpage/the_judicial_authority_courts_2932020/he/%D7%94%D7%94%D7%9C%D7%99%D7%9B%D7%99%D7%9D%20%D7%94%D7%93%D7%97%D7%95%D7%A4%D7%99%D7%9D%20%D7%94%D7%A0%D7%93%D7%95%D7%A0%D7%99%D7%9D%20%D7%91%D7%91%D7%AA%D7%99%20%D7%94%D7%9E%D7%A9%D7%A4%D7%98%20%D7%91%D7%9E%D7%A6%D7%91%20%D7%94%D7%97%D7%99%D7%A8%D7%95%D7%9D.pdf"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C65AAAC-3B4B-4E97-BBCE-982CBF71AFE5}">
  <ds:schemaRefs>
    <ds:schemaRef ds:uri="http://schemas.microsoft.com/sharepoint/v3/contenttype/forms"/>
  </ds:schemaRefs>
</ds:datastoreItem>
</file>

<file path=customXml/itemProps2.xml><?xml version="1.0" encoding="utf-8"?>
<ds:datastoreItem xmlns:ds="http://schemas.openxmlformats.org/officeDocument/2006/customXml" ds:itemID="{06D7C260-181C-40B0-9317-C0D2E3ABD6EC}"/>
</file>

<file path=customXml/itemProps3.xml><?xml version="1.0" encoding="utf-8"?>
<ds:datastoreItem xmlns:ds="http://schemas.openxmlformats.org/officeDocument/2006/customXml" ds:itemID="{D4E1849D-BC19-4C61-92D0-AAC2EF386CB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8F0AE89D-E7A3-4668-9884-B89FBFC9A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1198</Words>
  <Characters>6834</Characters>
  <Application>Microsoft Office Word</Application>
  <DocSecurity>0</DocSecurity>
  <Lines>56</Lines>
  <Paragraphs>16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MOJ</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Eden Farber</dc:creator>
  <cp:keywords/>
  <dc:description/>
  <cp:lastModifiedBy>SANTIZO Melanie</cp:lastModifiedBy>
  <cp:revision>2</cp:revision>
  <dcterms:created xsi:type="dcterms:W3CDTF">2021-12-07T13:17:00Z</dcterms:created>
  <dcterms:modified xsi:type="dcterms:W3CDTF">2021-12-07T13:17:00Z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