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F956" w14:textId="77777777" w:rsidR="00F070DA" w:rsidRDefault="00F070DA" w:rsidP="00580B87">
      <w:pPr>
        <w:spacing w:after="0" w:line="240" w:lineRule="auto"/>
        <w:jc w:val="center"/>
        <w:rPr>
          <w:rFonts w:ascii="Cambria" w:hAnsi="Cambria" w:cs="Times New Roman"/>
          <w:b/>
          <w:bCs/>
          <w:sz w:val="32"/>
          <w:szCs w:val="32"/>
          <w:lang w:val="en-ZA"/>
        </w:rPr>
      </w:pPr>
      <w:bookmarkStart w:id="0" w:name="_GoBack"/>
      <w:bookmarkEnd w:id="0"/>
      <w:r>
        <w:rPr>
          <w:rFonts w:ascii="Cambria" w:hAnsi="Cambria" w:cs="Times New Roman"/>
          <w:b/>
          <w:bCs/>
          <w:sz w:val="32"/>
          <w:szCs w:val="32"/>
          <w:lang w:val="en-ZA"/>
        </w:rPr>
        <w:t>Protection of Lawyers</w:t>
      </w:r>
      <w:r w:rsidR="00580B87" w:rsidRPr="007604D2">
        <w:rPr>
          <w:rFonts w:ascii="Cambria" w:hAnsi="Cambria" w:cs="Times New Roman"/>
          <w:b/>
          <w:bCs/>
          <w:sz w:val="32"/>
          <w:szCs w:val="32"/>
          <w:lang w:val="en-ZA"/>
        </w:rPr>
        <w:t xml:space="preserve">: input </w:t>
      </w:r>
    </w:p>
    <w:p w14:paraId="2B3A6152" w14:textId="78CD1D82" w:rsidR="00C7221C" w:rsidRPr="007604D2" w:rsidRDefault="00580B87" w:rsidP="00580B87">
      <w:pPr>
        <w:spacing w:after="0" w:line="240" w:lineRule="auto"/>
        <w:jc w:val="center"/>
        <w:rPr>
          <w:rFonts w:ascii="Cambria" w:hAnsi="Cambria" w:cs="Times New Roman"/>
          <w:sz w:val="24"/>
          <w:szCs w:val="24"/>
          <w:lang w:val="en-ZA"/>
        </w:rPr>
      </w:pPr>
      <w:proofErr w:type="gramStart"/>
      <w:r w:rsidRPr="007604D2">
        <w:rPr>
          <w:rFonts w:ascii="Cambria" w:hAnsi="Cambria" w:cs="Times New Roman"/>
          <w:b/>
          <w:bCs/>
          <w:sz w:val="32"/>
          <w:szCs w:val="32"/>
          <w:lang w:val="en-ZA"/>
        </w:rPr>
        <w:t>regarding</w:t>
      </w:r>
      <w:proofErr w:type="gramEnd"/>
      <w:r w:rsidRPr="007604D2">
        <w:rPr>
          <w:rFonts w:ascii="Cambria" w:hAnsi="Cambria" w:cs="Times New Roman"/>
          <w:b/>
          <w:bCs/>
          <w:sz w:val="32"/>
          <w:szCs w:val="32"/>
          <w:lang w:val="en-ZA"/>
        </w:rPr>
        <w:t xml:space="preserve"> </w:t>
      </w:r>
      <w:r w:rsidR="00744D03" w:rsidRPr="007604D2">
        <w:rPr>
          <w:rFonts w:ascii="Cambria" w:hAnsi="Cambria" w:cs="Times New Roman"/>
          <w:b/>
          <w:bCs/>
          <w:sz w:val="32"/>
          <w:szCs w:val="32"/>
          <w:lang w:val="en-ZA"/>
        </w:rPr>
        <w:t>Brazil</w:t>
      </w:r>
      <w:r w:rsidR="00F070DA">
        <w:rPr>
          <w:rFonts w:ascii="Cambria" w:hAnsi="Cambria" w:cs="Times New Roman"/>
          <w:b/>
          <w:bCs/>
          <w:sz w:val="32"/>
          <w:szCs w:val="32"/>
          <w:lang w:val="en-ZA"/>
        </w:rPr>
        <w:t xml:space="preserve"> and India</w:t>
      </w:r>
    </w:p>
    <w:p w14:paraId="5A77DDBD" w14:textId="4909F1F7" w:rsidR="00F66AC6" w:rsidRPr="007604D2" w:rsidRDefault="00F66AC6" w:rsidP="00324064">
      <w:pPr>
        <w:spacing w:after="0" w:line="240" w:lineRule="auto"/>
        <w:jc w:val="both"/>
        <w:rPr>
          <w:rFonts w:ascii="Cambria" w:hAnsi="Cambria" w:cs="Times New Roman"/>
          <w:sz w:val="24"/>
          <w:szCs w:val="24"/>
          <w:lang w:val="en-ZA"/>
        </w:rPr>
      </w:pPr>
    </w:p>
    <w:p w14:paraId="1D94627B" w14:textId="7D68C997" w:rsidR="00580B87" w:rsidRPr="007604D2" w:rsidRDefault="00580B87" w:rsidP="00324064">
      <w:pPr>
        <w:spacing w:after="0" w:line="240" w:lineRule="auto"/>
        <w:jc w:val="both"/>
        <w:rPr>
          <w:rFonts w:ascii="Cambria" w:hAnsi="Cambria" w:cs="Times New Roman"/>
          <w:sz w:val="24"/>
          <w:szCs w:val="24"/>
          <w:lang w:val="en-ZA"/>
        </w:rPr>
      </w:pPr>
    </w:p>
    <w:p w14:paraId="7C1509F5" w14:textId="41C978BD" w:rsidR="0064608E" w:rsidRPr="007604D2" w:rsidRDefault="0064608E" w:rsidP="00324064">
      <w:pPr>
        <w:pBdr>
          <w:bottom w:val="single" w:sz="12" w:space="1" w:color="auto"/>
        </w:pBdr>
        <w:spacing w:after="0" w:line="240" w:lineRule="auto"/>
        <w:jc w:val="both"/>
        <w:rPr>
          <w:rFonts w:ascii="Cambria" w:hAnsi="Cambria" w:cs="Times New Roman"/>
          <w:b/>
          <w:bCs/>
          <w:sz w:val="20"/>
          <w:szCs w:val="20"/>
          <w:lang w:val="en-ZA"/>
        </w:rPr>
      </w:pPr>
      <w:r w:rsidRPr="007604D2">
        <w:rPr>
          <w:rFonts w:ascii="Cambria" w:hAnsi="Cambria" w:cs="Times New Roman"/>
          <w:b/>
          <w:bCs/>
          <w:sz w:val="20"/>
          <w:szCs w:val="20"/>
          <w:lang w:val="en-ZA"/>
        </w:rPr>
        <w:t>Author</w:t>
      </w:r>
      <w:r w:rsidR="00A25719">
        <w:rPr>
          <w:rFonts w:ascii="Cambria" w:hAnsi="Cambria" w:cs="Times New Roman"/>
          <w:b/>
          <w:bCs/>
          <w:sz w:val="20"/>
          <w:szCs w:val="20"/>
          <w:lang w:val="en-ZA"/>
        </w:rPr>
        <w:t>s</w:t>
      </w:r>
      <w:r w:rsidR="00772364">
        <w:rPr>
          <w:rFonts w:ascii="Cambria" w:hAnsi="Cambria" w:cs="Times New Roman"/>
          <w:b/>
          <w:bCs/>
          <w:sz w:val="20"/>
          <w:szCs w:val="20"/>
          <w:lang w:val="en-ZA"/>
        </w:rPr>
        <w:t xml:space="preserve"> </w:t>
      </w:r>
      <w:r w:rsidR="001D113A" w:rsidRPr="007604D2">
        <w:rPr>
          <w:rStyle w:val="FootnoteReference"/>
          <w:rFonts w:ascii="Cambria" w:hAnsi="Cambria" w:cs="Times New Roman"/>
          <w:b/>
          <w:bCs/>
          <w:sz w:val="20"/>
          <w:szCs w:val="20"/>
          <w:lang w:val="en-ZA"/>
        </w:rPr>
        <w:footnoteReference w:customMarkFollows="1" w:id="1"/>
        <w:t>*</w:t>
      </w:r>
      <w:r w:rsidR="00772364">
        <w:rPr>
          <w:rFonts w:ascii="Cambria" w:hAnsi="Cambria" w:cs="Times New Roman"/>
          <w:b/>
          <w:bCs/>
          <w:sz w:val="20"/>
          <w:szCs w:val="20"/>
          <w:lang w:val="en-ZA"/>
        </w:rPr>
        <w:t xml:space="preserve"> </w:t>
      </w:r>
      <w:r w:rsidR="00772364" w:rsidRPr="00772364">
        <w:rPr>
          <w:rFonts w:ascii="Cambria" w:hAnsi="Cambria" w:cs="Times New Roman"/>
          <w:b/>
          <w:bCs/>
          <w:sz w:val="20"/>
          <w:szCs w:val="20"/>
          <w:vertAlign w:val="superscript"/>
          <w:lang w:val="en-ZA"/>
        </w:rPr>
        <w:footnoteReference w:customMarkFollows="1" w:id="2"/>
        <w:sym w:font="Symbol" w:char="F05E"/>
      </w:r>
    </w:p>
    <w:p w14:paraId="65FC6BEE" w14:textId="77777777" w:rsidR="00DA287D" w:rsidRPr="007604D2" w:rsidRDefault="00DA287D" w:rsidP="00324064">
      <w:pPr>
        <w:pBdr>
          <w:bottom w:val="single" w:sz="12" w:space="1" w:color="auto"/>
        </w:pBdr>
        <w:spacing w:after="0" w:line="240" w:lineRule="auto"/>
        <w:jc w:val="both"/>
        <w:rPr>
          <w:rFonts w:ascii="Cambria" w:hAnsi="Cambria" w:cs="Times New Roman"/>
          <w:b/>
          <w:bCs/>
          <w:sz w:val="10"/>
          <w:szCs w:val="10"/>
          <w:lang w:val="en-ZA"/>
        </w:rPr>
      </w:pPr>
    </w:p>
    <w:p w14:paraId="4B39F476" w14:textId="77777777" w:rsidR="00DA287D" w:rsidRPr="007604D2" w:rsidRDefault="00DA287D" w:rsidP="00324064">
      <w:pPr>
        <w:spacing w:after="0" w:line="240" w:lineRule="auto"/>
        <w:jc w:val="both"/>
        <w:rPr>
          <w:rFonts w:ascii="Cambria" w:hAnsi="Cambria" w:cs="Times New Roman"/>
          <w:b/>
          <w:bCs/>
          <w:sz w:val="20"/>
          <w:szCs w:val="20"/>
          <w:lang w:val="en-ZA"/>
        </w:rPr>
      </w:pPr>
    </w:p>
    <w:p w14:paraId="09350678" w14:textId="0F1EDB95" w:rsidR="0064608E" w:rsidRDefault="0064608E" w:rsidP="00324064">
      <w:pPr>
        <w:spacing w:after="0" w:line="240" w:lineRule="auto"/>
        <w:jc w:val="both"/>
        <w:rPr>
          <w:rFonts w:ascii="Cambria" w:hAnsi="Cambria" w:cs="Times New Roman"/>
          <w:sz w:val="20"/>
          <w:szCs w:val="20"/>
          <w:lang w:val="en-ZA"/>
        </w:rPr>
      </w:pPr>
      <w:r w:rsidRPr="00C67ADA">
        <w:rPr>
          <w:rFonts w:ascii="Cambria" w:hAnsi="Cambria" w:cs="Times New Roman"/>
          <w:b/>
          <w:bCs/>
          <w:sz w:val="20"/>
          <w:szCs w:val="20"/>
          <w:lang w:val="en-ZA"/>
        </w:rPr>
        <w:t>Henrique Napoleão Alves</w:t>
      </w:r>
      <w:r w:rsidRPr="007604D2">
        <w:rPr>
          <w:rFonts w:ascii="Cambria" w:hAnsi="Cambria" w:cs="Times New Roman"/>
          <w:sz w:val="20"/>
          <w:szCs w:val="20"/>
          <w:lang w:val="en-ZA"/>
        </w:rPr>
        <w:t>.</w:t>
      </w:r>
      <w:r w:rsidR="00DA287D" w:rsidRPr="007604D2">
        <w:rPr>
          <w:rFonts w:ascii="Cambria" w:hAnsi="Cambria" w:cs="Times New Roman"/>
          <w:sz w:val="20"/>
          <w:szCs w:val="20"/>
          <w:lang w:val="en-ZA"/>
        </w:rPr>
        <w:t xml:space="preserve"> Principal Investigator, Facts and Norms Institute. Ph.D. in Law, Federal University of Minas Gerais. Research Fellow, United Nations Research Institute for Social Development. Former Visiting Researcher, University of Texas at Austin; Former Postdoctoral Fellow, University of Coimbra.</w:t>
      </w:r>
    </w:p>
    <w:p w14:paraId="7F7E9589" w14:textId="363B9D95" w:rsidR="00A25719" w:rsidRDefault="00A25719" w:rsidP="00324064">
      <w:pPr>
        <w:spacing w:after="0" w:line="240" w:lineRule="auto"/>
        <w:jc w:val="both"/>
        <w:rPr>
          <w:rFonts w:ascii="Cambria" w:hAnsi="Cambria" w:cs="Times New Roman"/>
          <w:sz w:val="20"/>
          <w:szCs w:val="20"/>
          <w:lang w:val="en-ZA"/>
        </w:rPr>
      </w:pPr>
    </w:p>
    <w:p w14:paraId="28193DDD" w14:textId="50C652D8" w:rsidR="00A25719" w:rsidRDefault="00A25719" w:rsidP="00324064">
      <w:pPr>
        <w:spacing w:after="0" w:line="240" w:lineRule="auto"/>
        <w:jc w:val="both"/>
        <w:rPr>
          <w:rFonts w:ascii="Cambria" w:hAnsi="Cambria" w:cs="Times New Roman"/>
          <w:sz w:val="20"/>
          <w:szCs w:val="20"/>
          <w:lang w:val="en-ZA"/>
        </w:rPr>
      </w:pPr>
      <w:r w:rsidRPr="00C67ADA">
        <w:rPr>
          <w:rFonts w:ascii="Cambria" w:hAnsi="Cambria" w:cs="Times New Roman"/>
          <w:b/>
          <w:bCs/>
          <w:sz w:val="20"/>
          <w:szCs w:val="20"/>
          <w:lang w:val="en-ZA"/>
        </w:rPr>
        <w:t>Adriano Koslides Mitre</w:t>
      </w:r>
      <w:r w:rsidRPr="00C331F0">
        <w:rPr>
          <w:rFonts w:ascii="Cambria" w:hAnsi="Cambria" w:cs="Times New Roman"/>
          <w:sz w:val="20"/>
          <w:szCs w:val="20"/>
          <w:lang w:val="en-ZA"/>
        </w:rPr>
        <w:t xml:space="preserve">. </w:t>
      </w:r>
      <w:r w:rsidRPr="00A25719">
        <w:rPr>
          <w:rFonts w:ascii="Cambria" w:hAnsi="Cambria" w:cs="Times New Roman"/>
          <w:sz w:val="20"/>
          <w:szCs w:val="20"/>
          <w:lang w:val="en-ZA"/>
        </w:rPr>
        <w:t>Senior Research Fellow, Facts a</w:t>
      </w:r>
      <w:r>
        <w:rPr>
          <w:rFonts w:ascii="Cambria" w:hAnsi="Cambria" w:cs="Times New Roman"/>
          <w:sz w:val="20"/>
          <w:szCs w:val="20"/>
          <w:lang w:val="en-ZA"/>
        </w:rPr>
        <w:t>nd Norms Institute. Ph.D. candidate in International Law, University of Paris I. Master of Laws, University of Paris XIII. LL.B., Milton Campos School of Law.</w:t>
      </w:r>
    </w:p>
    <w:p w14:paraId="636512B7" w14:textId="378BE60D" w:rsidR="00A25719" w:rsidRDefault="00A25719" w:rsidP="00324064">
      <w:pPr>
        <w:spacing w:after="0" w:line="240" w:lineRule="auto"/>
        <w:jc w:val="both"/>
        <w:rPr>
          <w:rFonts w:ascii="Cambria" w:hAnsi="Cambria" w:cs="Times New Roman"/>
          <w:sz w:val="20"/>
          <w:szCs w:val="20"/>
          <w:lang w:val="en-ZA"/>
        </w:rPr>
      </w:pPr>
    </w:p>
    <w:p w14:paraId="0D0545F6" w14:textId="56FEEE73" w:rsidR="00A25719" w:rsidRDefault="00A25719" w:rsidP="00324064">
      <w:pPr>
        <w:spacing w:after="0" w:line="240" w:lineRule="auto"/>
        <w:jc w:val="both"/>
        <w:rPr>
          <w:rFonts w:ascii="Cambria" w:hAnsi="Cambria" w:cs="Times New Roman"/>
          <w:sz w:val="20"/>
          <w:szCs w:val="20"/>
          <w:lang w:val="en-ZA"/>
        </w:rPr>
      </w:pPr>
      <w:r w:rsidRPr="00C67ADA">
        <w:rPr>
          <w:rFonts w:ascii="Cambria" w:hAnsi="Cambria" w:cs="Times New Roman"/>
          <w:b/>
          <w:bCs/>
          <w:sz w:val="20"/>
          <w:szCs w:val="20"/>
          <w:lang w:val="en-ZA"/>
        </w:rPr>
        <w:t>Samyuktha Banusekar</w:t>
      </w:r>
      <w:r>
        <w:rPr>
          <w:rFonts w:ascii="Cambria" w:hAnsi="Cambria" w:cs="Times New Roman"/>
          <w:sz w:val="20"/>
          <w:szCs w:val="20"/>
          <w:lang w:val="en-ZA"/>
        </w:rPr>
        <w:t xml:space="preserve">. </w:t>
      </w:r>
      <w:r w:rsidRPr="00A25719">
        <w:rPr>
          <w:rFonts w:ascii="Cambria" w:hAnsi="Cambria" w:cs="Times New Roman"/>
          <w:sz w:val="20"/>
          <w:szCs w:val="20"/>
          <w:lang w:val="en-ZA"/>
        </w:rPr>
        <w:t>Research Fellow, Facts a</w:t>
      </w:r>
      <w:r>
        <w:rPr>
          <w:rFonts w:ascii="Cambria" w:hAnsi="Cambria" w:cs="Times New Roman"/>
          <w:sz w:val="20"/>
          <w:szCs w:val="20"/>
          <w:lang w:val="en-ZA"/>
        </w:rPr>
        <w:t xml:space="preserve">nd Norms Institute. </w:t>
      </w:r>
      <w:r w:rsidRPr="00A25719">
        <w:rPr>
          <w:rFonts w:ascii="Cambria" w:hAnsi="Cambria" w:cs="Times New Roman"/>
          <w:sz w:val="20"/>
          <w:szCs w:val="20"/>
          <w:lang w:val="en-ZA"/>
        </w:rPr>
        <w:t>B.Com. LL.B. (Hons.) (</w:t>
      </w:r>
      <w:proofErr w:type="gramStart"/>
      <w:r>
        <w:rPr>
          <w:rFonts w:ascii="Cambria" w:hAnsi="Cambria" w:cs="Times New Roman"/>
          <w:sz w:val="20"/>
          <w:szCs w:val="20"/>
          <w:lang w:val="en-ZA"/>
        </w:rPr>
        <w:t>o</w:t>
      </w:r>
      <w:r w:rsidRPr="00A25719">
        <w:rPr>
          <w:rFonts w:ascii="Cambria" w:hAnsi="Cambria" w:cs="Times New Roman"/>
          <w:sz w:val="20"/>
          <w:szCs w:val="20"/>
          <w:lang w:val="en-ZA"/>
        </w:rPr>
        <w:t>ngoing</w:t>
      </w:r>
      <w:proofErr w:type="gramEnd"/>
      <w:r w:rsidRPr="00A25719">
        <w:rPr>
          <w:rFonts w:ascii="Cambria" w:hAnsi="Cambria" w:cs="Times New Roman"/>
          <w:sz w:val="20"/>
          <w:szCs w:val="20"/>
          <w:lang w:val="en-ZA"/>
        </w:rPr>
        <w:t>), School of Law, SASTRA Deemed University.</w:t>
      </w:r>
    </w:p>
    <w:p w14:paraId="0D0E9DE7" w14:textId="04CC5E85" w:rsidR="005536F4" w:rsidRDefault="005536F4" w:rsidP="00324064">
      <w:pPr>
        <w:spacing w:after="0" w:line="240" w:lineRule="auto"/>
        <w:jc w:val="both"/>
        <w:rPr>
          <w:rFonts w:ascii="Cambria" w:hAnsi="Cambria" w:cs="Times New Roman"/>
          <w:sz w:val="20"/>
          <w:szCs w:val="20"/>
          <w:lang w:val="en-ZA"/>
        </w:rPr>
      </w:pPr>
    </w:p>
    <w:p w14:paraId="147FD72A" w14:textId="32CDBDF5" w:rsidR="005536F4" w:rsidRDefault="005536F4" w:rsidP="005536F4">
      <w:pPr>
        <w:spacing w:after="0" w:line="240" w:lineRule="auto"/>
        <w:jc w:val="both"/>
        <w:rPr>
          <w:rFonts w:ascii="Cambria" w:hAnsi="Cambria" w:cs="Times New Roman"/>
          <w:sz w:val="20"/>
          <w:szCs w:val="20"/>
          <w:lang w:val="en-ZA"/>
        </w:rPr>
      </w:pPr>
      <w:r w:rsidRPr="00C67ADA">
        <w:rPr>
          <w:rFonts w:ascii="Cambria" w:hAnsi="Cambria" w:cs="Times New Roman"/>
          <w:b/>
          <w:bCs/>
          <w:sz w:val="20"/>
          <w:szCs w:val="20"/>
          <w:lang w:val="en-ZA"/>
        </w:rPr>
        <w:t>Amit Anand</w:t>
      </w:r>
      <w:r>
        <w:rPr>
          <w:rFonts w:ascii="Cambria" w:hAnsi="Cambria" w:cs="Times New Roman"/>
          <w:sz w:val="20"/>
          <w:szCs w:val="20"/>
          <w:lang w:val="en-ZA"/>
        </w:rPr>
        <w:t xml:space="preserve">. </w:t>
      </w:r>
      <w:r w:rsidRPr="00A25719">
        <w:rPr>
          <w:rFonts w:ascii="Cambria" w:hAnsi="Cambria" w:cs="Times New Roman"/>
          <w:sz w:val="20"/>
          <w:szCs w:val="20"/>
          <w:lang w:val="en-ZA"/>
        </w:rPr>
        <w:t>Research Fellow, Facts a</w:t>
      </w:r>
      <w:r>
        <w:rPr>
          <w:rFonts w:ascii="Cambria" w:hAnsi="Cambria" w:cs="Times New Roman"/>
          <w:sz w:val="20"/>
          <w:szCs w:val="20"/>
          <w:lang w:val="en-ZA"/>
        </w:rPr>
        <w:t xml:space="preserve">nd Norms Institute. </w:t>
      </w:r>
      <w:r w:rsidR="00082FFE">
        <w:rPr>
          <w:rFonts w:ascii="Cambria" w:hAnsi="Cambria" w:cs="Times New Roman"/>
          <w:sz w:val="20"/>
          <w:szCs w:val="20"/>
          <w:lang w:val="en-ZA"/>
        </w:rPr>
        <w:t>Ph.D. candidate, University of Lancaster.</w:t>
      </w:r>
      <w:r w:rsidR="00C67ADA">
        <w:rPr>
          <w:rFonts w:ascii="Cambria" w:hAnsi="Cambria" w:cs="Times New Roman"/>
          <w:sz w:val="20"/>
          <w:szCs w:val="20"/>
          <w:lang w:val="en-ZA"/>
        </w:rPr>
        <w:t xml:space="preserve"> </w:t>
      </w:r>
      <w:r w:rsidR="00C67ADA" w:rsidRPr="00C67ADA">
        <w:rPr>
          <w:rFonts w:ascii="Cambria" w:hAnsi="Cambria" w:cs="Times New Roman"/>
          <w:sz w:val="20"/>
          <w:szCs w:val="20"/>
          <w:lang w:val="en-ZA"/>
        </w:rPr>
        <w:t>LL.M (Human Rights)</w:t>
      </w:r>
      <w:r w:rsidR="00C67ADA">
        <w:rPr>
          <w:rFonts w:ascii="Cambria" w:hAnsi="Cambria" w:cs="Times New Roman"/>
          <w:sz w:val="20"/>
          <w:szCs w:val="20"/>
          <w:lang w:val="en-ZA"/>
        </w:rPr>
        <w:t xml:space="preserve">, </w:t>
      </w:r>
      <w:r w:rsidR="00C67ADA" w:rsidRPr="00C67ADA">
        <w:rPr>
          <w:rFonts w:ascii="Cambria" w:hAnsi="Cambria" w:cs="Times New Roman"/>
          <w:sz w:val="20"/>
          <w:szCs w:val="20"/>
          <w:lang w:val="en-ZA"/>
        </w:rPr>
        <w:t>University of Reading</w:t>
      </w:r>
      <w:r w:rsidR="00C67ADA">
        <w:rPr>
          <w:rFonts w:ascii="Cambria" w:hAnsi="Cambria" w:cs="Times New Roman"/>
          <w:sz w:val="20"/>
          <w:szCs w:val="20"/>
          <w:lang w:val="en-ZA"/>
        </w:rPr>
        <w:t xml:space="preserve">. </w:t>
      </w:r>
      <w:r w:rsidR="00C67ADA" w:rsidRPr="00C67ADA">
        <w:rPr>
          <w:rFonts w:ascii="Cambria" w:hAnsi="Cambria" w:cs="Times New Roman"/>
          <w:sz w:val="20"/>
          <w:szCs w:val="20"/>
          <w:lang w:val="en-ZA"/>
        </w:rPr>
        <w:t>LL.B (Honours)</w:t>
      </w:r>
      <w:r w:rsidR="00C67ADA">
        <w:rPr>
          <w:rFonts w:ascii="Cambria" w:hAnsi="Cambria" w:cs="Times New Roman"/>
          <w:sz w:val="20"/>
          <w:szCs w:val="20"/>
          <w:lang w:val="en-ZA"/>
        </w:rPr>
        <w:t>,</w:t>
      </w:r>
      <w:r w:rsidR="00C67ADA" w:rsidRPr="00C67ADA">
        <w:rPr>
          <w:rFonts w:ascii="Cambria" w:hAnsi="Cambria" w:cs="Times New Roman"/>
          <w:sz w:val="20"/>
          <w:szCs w:val="20"/>
          <w:lang w:val="en-ZA"/>
        </w:rPr>
        <w:t xml:space="preserve"> National Law School of India University, Bengaluru.</w:t>
      </w:r>
    </w:p>
    <w:p w14:paraId="592AED29" w14:textId="77777777" w:rsidR="00DA287D" w:rsidRPr="00A25719" w:rsidRDefault="00DA287D" w:rsidP="00324064">
      <w:pPr>
        <w:pBdr>
          <w:bottom w:val="single" w:sz="12" w:space="1" w:color="auto"/>
        </w:pBdr>
        <w:spacing w:after="0" w:line="240" w:lineRule="auto"/>
        <w:jc w:val="both"/>
        <w:rPr>
          <w:rFonts w:ascii="Cambria" w:hAnsi="Cambria" w:cs="Times New Roman"/>
          <w:sz w:val="20"/>
          <w:szCs w:val="20"/>
          <w:lang w:val="en-ZA"/>
        </w:rPr>
      </w:pPr>
    </w:p>
    <w:p w14:paraId="5463FC29" w14:textId="3951D0DE" w:rsidR="00DA287D" w:rsidRPr="00A25719" w:rsidRDefault="00DA287D" w:rsidP="00324064">
      <w:pPr>
        <w:spacing w:after="0" w:line="240" w:lineRule="auto"/>
        <w:jc w:val="both"/>
        <w:rPr>
          <w:rFonts w:ascii="Cambria" w:hAnsi="Cambria" w:cs="Times New Roman"/>
          <w:sz w:val="20"/>
          <w:szCs w:val="20"/>
          <w:lang w:val="en-ZA"/>
        </w:rPr>
      </w:pPr>
    </w:p>
    <w:p w14:paraId="12C697B6" w14:textId="1ECA4E3A" w:rsidR="00F92F02" w:rsidRPr="00A25719" w:rsidRDefault="00F92F02" w:rsidP="00324064">
      <w:pPr>
        <w:spacing w:after="0" w:line="240" w:lineRule="auto"/>
        <w:jc w:val="both"/>
        <w:rPr>
          <w:rFonts w:ascii="Cambria" w:hAnsi="Cambria" w:cs="Times New Roman"/>
          <w:sz w:val="20"/>
          <w:szCs w:val="20"/>
          <w:lang w:val="en-ZA"/>
        </w:rPr>
      </w:pPr>
    </w:p>
    <w:p w14:paraId="7AF62E12" w14:textId="17A2306B" w:rsidR="00260F28" w:rsidRPr="007604D2" w:rsidRDefault="00D572B0" w:rsidP="00324064">
      <w:pPr>
        <w:spacing w:after="0" w:line="240" w:lineRule="auto"/>
        <w:jc w:val="both"/>
        <w:rPr>
          <w:rFonts w:ascii="Cambria" w:hAnsi="Cambria" w:cs="Times New Roman"/>
          <w:b/>
          <w:bCs/>
          <w:sz w:val="24"/>
          <w:szCs w:val="24"/>
          <w:lang w:val="en-ZA"/>
        </w:rPr>
      </w:pPr>
      <w:r>
        <w:rPr>
          <w:rFonts w:ascii="Cambria" w:hAnsi="Cambria" w:cs="Times New Roman"/>
          <w:b/>
          <w:bCs/>
          <w:sz w:val="24"/>
          <w:szCs w:val="24"/>
          <w:lang w:val="en-ZA"/>
        </w:rPr>
        <w:t>Introduction</w:t>
      </w:r>
    </w:p>
    <w:p w14:paraId="5E32816D" w14:textId="766E2C3F" w:rsidR="00324064" w:rsidRPr="00C1345D" w:rsidRDefault="00324064" w:rsidP="00324064">
      <w:pPr>
        <w:spacing w:after="0" w:line="240" w:lineRule="auto"/>
        <w:jc w:val="both"/>
        <w:rPr>
          <w:rFonts w:ascii="Cambria" w:hAnsi="Cambria" w:cs="Times New Roman"/>
          <w:sz w:val="24"/>
          <w:szCs w:val="24"/>
          <w:lang w:val="en-ZA"/>
        </w:rPr>
      </w:pPr>
    </w:p>
    <w:p w14:paraId="7BA46F7C" w14:textId="0A28C831" w:rsidR="000A2800" w:rsidRPr="00C1345D" w:rsidRDefault="000A2800" w:rsidP="000A2800">
      <w:pPr>
        <w:spacing w:after="0" w:line="240" w:lineRule="auto"/>
        <w:jc w:val="both"/>
        <w:rPr>
          <w:rFonts w:ascii="Cambria" w:hAnsi="Cambria" w:cs="Times New Roman"/>
          <w:sz w:val="24"/>
          <w:szCs w:val="24"/>
          <w:lang w:val="en-ZA"/>
        </w:rPr>
      </w:pPr>
      <w:r w:rsidRPr="00C1345D">
        <w:rPr>
          <w:rFonts w:ascii="Cambria" w:hAnsi="Cambria" w:cs="Times New Roman"/>
          <w:sz w:val="24"/>
          <w:szCs w:val="24"/>
          <w:lang w:val="en-ZA"/>
        </w:rPr>
        <w:t xml:space="preserve">The United Nations Special Rapporteur on the Independence of Judges and Lawyers issued a </w:t>
      </w:r>
      <w:hyperlink r:id="rId8" w:history="1">
        <w:r w:rsidRPr="00C1345D">
          <w:rPr>
            <w:rStyle w:val="Hyperlink"/>
            <w:rFonts w:ascii="Cambria" w:hAnsi="Cambria" w:cs="Times New Roman"/>
            <w:sz w:val="24"/>
            <w:szCs w:val="24"/>
            <w:u w:val="none"/>
            <w:lang w:val="en-ZA"/>
          </w:rPr>
          <w:t>call for input</w:t>
        </w:r>
      </w:hyperlink>
      <w:r w:rsidRPr="00C1345D">
        <w:rPr>
          <w:rFonts w:ascii="Cambria" w:hAnsi="Cambria" w:cs="Times New Roman"/>
          <w:sz w:val="24"/>
          <w:szCs w:val="24"/>
          <w:lang w:val="en-ZA"/>
        </w:rPr>
        <w:t xml:space="preserve"> with the purpose of informing the Special Rapporteur’s forthcoming report to the Human Rights Council on June 2022.</w:t>
      </w:r>
    </w:p>
    <w:p w14:paraId="27DF0D5E" w14:textId="0D24311B" w:rsidR="000A2800" w:rsidRDefault="000A2800" w:rsidP="000A2800">
      <w:pPr>
        <w:spacing w:after="0" w:line="240" w:lineRule="auto"/>
        <w:jc w:val="both"/>
        <w:rPr>
          <w:rFonts w:ascii="Cambria" w:hAnsi="Cambria" w:cs="Times New Roman"/>
          <w:sz w:val="24"/>
          <w:szCs w:val="24"/>
          <w:lang w:val="en-ZA"/>
        </w:rPr>
      </w:pPr>
      <w:r w:rsidRPr="00C1345D">
        <w:rPr>
          <w:rFonts w:ascii="Cambria" w:hAnsi="Cambria" w:cs="Times New Roman"/>
          <w:sz w:val="24"/>
          <w:szCs w:val="24"/>
          <w:lang w:val="en-ZA"/>
        </w:rPr>
        <w:t xml:space="preserve">The Special Rapporteur prepared a </w:t>
      </w:r>
      <w:hyperlink r:id="rId9" w:history="1">
        <w:r w:rsidRPr="00C1345D">
          <w:rPr>
            <w:rStyle w:val="Hyperlink"/>
            <w:rFonts w:ascii="Cambria" w:hAnsi="Cambria" w:cs="Times New Roman"/>
            <w:sz w:val="24"/>
            <w:szCs w:val="24"/>
            <w:u w:val="none"/>
            <w:lang w:val="en-ZA"/>
          </w:rPr>
          <w:t>questionnaire</w:t>
        </w:r>
      </w:hyperlink>
      <w:r w:rsidRPr="00C1345D">
        <w:rPr>
          <w:rFonts w:ascii="Cambria" w:hAnsi="Cambria" w:cs="Times New Roman"/>
          <w:sz w:val="24"/>
          <w:szCs w:val="24"/>
          <w:lang w:val="en-ZA"/>
        </w:rPr>
        <w:t xml:space="preserve"> in order to elicit information from civil society organisations on relevant national experiences</w:t>
      </w:r>
      <w:r w:rsidRPr="000A2800">
        <w:rPr>
          <w:rFonts w:ascii="Cambria" w:hAnsi="Cambria" w:cs="Times New Roman"/>
          <w:sz w:val="24"/>
          <w:szCs w:val="24"/>
          <w:lang w:val="en-ZA"/>
        </w:rPr>
        <w:t xml:space="preserve"> on this subject. A similar questionnaire </w:t>
      </w:r>
      <w:proofErr w:type="gramStart"/>
      <w:r w:rsidRPr="000A2800">
        <w:rPr>
          <w:rFonts w:ascii="Cambria" w:hAnsi="Cambria" w:cs="Times New Roman"/>
          <w:sz w:val="24"/>
          <w:szCs w:val="24"/>
          <w:lang w:val="en-ZA"/>
        </w:rPr>
        <w:t>has been sent</w:t>
      </w:r>
      <w:proofErr w:type="gramEnd"/>
      <w:r w:rsidRPr="000A2800">
        <w:rPr>
          <w:rFonts w:ascii="Cambria" w:hAnsi="Cambria" w:cs="Times New Roman"/>
          <w:sz w:val="24"/>
          <w:szCs w:val="24"/>
          <w:lang w:val="en-ZA"/>
        </w:rPr>
        <w:t xml:space="preserve"> to all Permanent Missions and Observer Missions to the United Nations Office at Geneva.</w:t>
      </w:r>
      <w:r w:rsidR="00AB41E4">
        <w:rPr>
          <w:rFonts w:ascii="Cambria" w:hAnsi="Cambria" w:cs="Times New Roman"/>
          <w:sz w:val="24"/>
          <w:szCs w:val="24"/>
          <w:lang w:val="en-ZA"/>
        </w:rPr>
        <w:t xml:space="preserve"> </w:t>
      </w:r>
    </w:p>
    <w:p w14:paraId="3C068817" w14:textId="159EEE2F" w:rsidR="00BE6CA2" w:rsidRDefault="00F16EF7" w:rsidP="00BE6CA2">
      <w:pPr>
        <w:spacing w:after="0" w:line="240" w:lineRule="auto"/>
        <w:jc w:val="both"/>
        <w:rPr>
          <w:rFonts w:ascii="Cambria" w:hAnsi="Cambria" w:cs="Times New Roman"/>
          <w:sz w:val="24"/>
          <w:szCs w:val="24"/>
          <w:lang w:val="en-ZA"/>
        </w:rPr>
      </w:pPr>
      <w:r>
        <w:rPr>
          <w:rFonts w:ascii="Cambria" w:hAnsi="Cambria" w:cs="Times New Roman"/>
          <w:sz w:val="24"/>
          <w:szCs w:val="24"/>
          <w:lang w:val="en-ZA"/>
        </w:rPr>
        <w:t xml:space="preserve">The research efforts of Facts and Norms Institute resulted in </w:t>
      </w:r>
      <w:r w:rsidR="00AB41E4">
        <w:rPr>
          <w:rFonts w:ascii="Cambria" w:hAnsi="Cambria" w:cs="Times New Roman"/>
          <w:sz w:val="24"/>
          <w:szCs w:val="24"/>
          <w:lang w:val="en-ZA"/>
        </w:rPr>
        <w:t>the following answers to the questionnaire, with relevant information regarding Brazil and India.</w:t>
      </w:r>
    </w:p>
    <w:p w14:paraId="259A5A11" w14:textId="69BCB82D" w:rsidR="00BE6CA2" w:rsidRDefault="00BE6CA2" w:rsidP="00BE6CA2">
      <w:pPr>
        <w:spacing w:after="0" w:line="240" w:lineRule="auto"/>
        <w:jc w:val="both"/>
        <w:rPr>
          <w:rFonts w:ascii="Cambria" w:hAnsi="Cambria" w:cs="Times New Roman"/>
          <w:sz w:val="24"/>
          <w:szCs w:val="24"/>
          <w:lang w:val="en-ZA"/>
        </w:rPr>
      </w:pPr>
    </w:p>
    <w:p w14:paraId="6AF8BC6F" w14:textId="0AC47D2C" w:rsidR="004126B7" w:rsidRPr="004126B7" w:rsidRDefault="004126B7" w:rsidP="004126B7">
      <w:pPr>
        <w:spacing w:after="0" w:line="240" w:lineRule="auto"/>
        <w:jc w:val="both"/>
        <w:rPr>
          <w:rFonts w:ascii="Cambria" w:hAnsi="Cambria" w:cs="Times New Roman"/>
          <w:b/>
          <w:bCs/>
          <w:i/>
          <w:iCs/>
          <w:sz w:val="24"/>
          <w:szCs w:val="24"/>
          <w:lang w:val="en-US"/>
        </w:rPr>
      </w:pPr>
      <w:r w:rsidRPr="004126B7">
        <w:rPr>
          <w:rFonts w:ascii="Cambria" w:hAnsi="Cambria" w:cs="Times New Roman"/>
          <w:b/>
          <w:bCs/>
          <w:i/>
          <w:iCs/>
          <w:sz w:val="24"/>
          <w:szCs w:val="24"/>
          <w:lang w:val="en-US"/>
        </w:rPr>
        <w:t xml:space="preserve">1. Taking into consideration the guarantees for the functioning of lawyers, contained in principles 16-22 of the </w:t>
      </w:r>
      <w:hyperlink r:id="rId10" w:history="1">
        <w:r w:rsidRPr="004126B7">
          <w:rPr>
            <w:rStyle w:val="Hyperlink"/>
            <w:rFonts w:ascii="Cambria" w:hAnsi="Cambria" w:cs="Times New Roman"/>
            <w:b/>
            <w:bCs/>
            <w:i/>
            <w:iCs/>
            <w:sz w:val="24"/>
            <w:szCs w:val="24"/>
            <w:u w:val="none"/>
            <w:lang w:val="en-US"/>
          </w:rPr>
          <w:t>Basic Principles on the Role of Lawyers</w:t>
        </w:r>
      </w:hyperlink>
      <w:r w:rsidRPr="004126B7">
        <w:rPr>
          <w:rFonts w:ascii="Cambria" w:hAnsi="Cambria" w:cs="Times New Roman"/>
          <w:b/>
          <w:bCs/>
          <w:i/>
          <w:iCs/>
          <w:sz w:val="24"/>
          <w:szCs w:val="24"/>
          <w:lang w:val="en-US"/>
        </w:rPr>
        <w:t xml:space="preserve">, </w:t>
      </w:r>
      <w:proofErr w:type="gramStart"/>
      <w:r w:rsidRPr="004126B7">
        <w:rPr>
          <w:rFonts w:ascii="Cambria" w:hAnsi="Cambria" w:cs="Times New Roman"/>
          <w:b/>
          <w:bCs/>
          <w:i/>
          <w:iCs/>
          <w:sz w:val="24"/>
          <w:szCs w:val="24"/>
          <w:lang w:val="en-US"/>
        </w:rPr>
        <w:t>please</w:t>
      </w:r>
      <w:proofErr w:type="gramEnd"/>
      <w:r w:rsidRPr="004126B7">
        <w:rPr>
          <w:rFonts w:ascii="Cambria" w:hAnsi="Cambria" w:cs="Times New Roman"/>
          <w:b/>
          <w:bCs/>
          <w:i/>
          <w:iCs/>
          <w:sz w:val="24"/>
          <w:szCs w:val="24"/>
          <w:lang w:val="en-US"/>
        </w:rPr>
        <w:t xml:space="preserve"> describe the constitutional, legal, administrative and policy measures adopted in your country to enable lawyers to exercise their professional activities in favour of their clients in a free and independent manner.</w:t>
      </w:r>
    </w:p>
    <w:p w14:paraId="614A88EA" w14:textId="77777777" w:rsidR="004126B7" w:rsidRDefault="004126B7" w:rsidP="00BE6CA2">
      <w:pPr>
        <w:spacing w:after="0" w:line="240" w:lineRule="auto"/>
        <w:jc w:val="both"/>
        <w:rPr>
          <w:rFonts w:ascii="Cambria" w:hAnsi="Cambria" w:cs="Times New Roman"/>
          <w:sz w:val="24"/>
          <w:szCs w:val="24"/>
          <w:lang w:val="en-US"/>
        </w:rPr>
      </w:pPr>
    </w:p>
    <w:p w14:paraId="324B0AF5" w14:textId="3E81A02F" w:rsidR="00C1345D" w:rsidRDefault="004126B7" w:rsidP="004126B7">
      <w:pPr>
        <w:spacing w:after="0" w:line="240" w:lineRule="auto"/>
        <w:jc w:val="both"/>
        <w:rPr>
          <w:rFonts w:ascii="Cambria" w:hAnsi="Cambria" w:cs="Times New Roman"/>
          <w:sz w:val="24"/>
          <w:szCs w:val="24"/>
          <w:lang w:val="en-US"/>
        </w:rPr>
      </w:pPr>
      <w:r w:rsidRPr="004126B7">
        <w:rPr>
          <w:rFonts w:ascii="Cambria" w:hAnsi="Cambria" w:cs="Times New Roman"/>
          <w:sz w:val="24"/>
          <w:szCs w:val="24"/>
          <w:lang w:val="en-US"/>
        </w:rPr>
        <w:t>In Brazil, the</w:t>
      </w:r>
      <w:r>
        <w:rPr>
          <w:rFonts w:ascii="Cambria" w:hAnsi="Cambria" w:cs="Times New Roman"/>
          <w:sz w:val="24"/>
          <w:szCs w:val="24"/>
          <w:lang w:val="en-US"/>
        </w:rPr>
        <w:t xml:space="preserve"> content and spirit of the</w:t>
      </w:r>
      <w:r w:rsidRPr="004126B7">
        <w:rPr>
          <w:rFonts w:ascii="Cambria" w:hAnsi="Cambria" w:cs="Times New Roman"/>
          <w:sz w:val="24"/>
          <w:szCs w:val="24"/>
          <w:lang w:val="en-US"/>
        </w:rPr>
        <w:t xml:space="preserve"> Basic Principles</w:t>
      </w:r>
      <w:r>
        <w:rPr>
          <w:rFonts w:ascii="Cambria" w:hAnsi="Cambria" w:cs="Times New Roman"/>
          <w:sz w:val="24"/>
          <w:szCs w:val="24"/>
          <w:lang w:val="en-US"/>
        </w:rPr>
        <w:t xml:space="preserve"> on the Role of Lawyers</w:t>
      </w:r>
      <w:r w:rsidR="00C1345D">
        <w:rPr>
          <w:rFonts w:ascii="Cambria" w:hAnsi="Cambria" w:cs="Times New Roman"/>
          <w:sz w:val="24"/>
          <w:szCs w:val="24"/>
          <w:lang w:val="en-US"/>
        </w:rPr>
        <w:t xml:space="preserve"> in general, and principles 16-22 in particular,</w:t>
      </w:r>
      <w:r>
        <w:rPr>
          <w:rFonts w:ascii="Cambria" w:hAnsi="Cambria" w:cs="Times New Roman"/>
          <w:sz w:val="24"/>
          <w:szCs w:val="24"/>
          <w:lang w:val="en-US"/>
        </w:rPr>
        <w:t xml:space="preserve"> </w:t>
      </w:r>
      <w:proofErr w:type="gramStart"/>
      <w:r>
        <w:rPr>
          <w:rFonts w:ascii="Cambria" w:hAnsi="Cambria" w:cs="Times New Roman"/>
          <w:sz w:val="24"/>
          <w:szCs w:val="24"/>
          <w:lang w:val="en-US"/>
        </w:rPr>
        <w:t>can be found</w:t>
      </w:r>
      <w:proofErr w:type="gramEnd"/>
      <w:r>
        <w:rPr>
          <w:rFonts w:ascii="Cambria" w:hAnsi="Cambria" w:cs="Times New Roman"/>
          <w:sz w:val="24"/>
          <w:szCs w:val="24"/>
          <w:lang w:val="en-US"/>
        </w:rPr>
        <w:t xml:space="preserve"> in the normative framework.</w:t>
      </w:r>
      <w:r w:rsidR="008D7681">
        <w:rPr>
          <w:rFonts w:ascii="Cambria" w:hAnsi="Cambria" w:cs="Times New Roman"/>
          <w:sz w:val="24"/>
          <w:szCs w:val="24"/>
          <w:lang w:val="en-US"/>
        </w:rPr>
        <w:t xml:space="preserve"> </w:t>
      </w:r>
      <w:r>
        <w:rPr>
          <w:rFonts w:ascii="Cambria" w:hAnsi="Cambria" w:cs="Times New Roman"/>
          <w:sz w:val="24"/>
          <w:szCs w:val="24"/>
          <w:lang w:val="en-US"/>
        </w:rPr>
        <w:t xml:space="preserve">According to article 133 of the Brazilian Constitution, </w:t>
      </w:r>
      <w:r w:rsidRPr="004126B7">
        <w:rPr>
          <w:rFonts w:ascii="Cambria" w:hAnsi="Cambria" w:cs="Times New Roman"/>
          <w:sz w:val="24"/>
          <w:szCs w:val="24"/>
          <w:lang w:val="en-US"/>
        </w:rPr>
        <w:t xml:space="preserve">lawyers are </w:t>
      </w:r>
      <w:r w:rsidRPr="004126B7">
        <w:rPr>
          <w:rFonts w:ascii="Cambria" w:hAnsi="Cambria" w:cs="Times New Roman"/>
          <w:sz w:val="24"/>
          <w:szCs w:val="24"/>
          <w:lang w:val="en-US"/>
        </w:rPr>
        <w:lastRenderedPageBreak/>
        <w:t>pivotal actors for the administration of justice, as well as inviolable for their acts and manifestations in the legal exercise of the profession</w:t>
      </w:r>
      <w:r w:rsidRPr="004126B7">
        <w:rPr>
          <w:rFonts w:ascii="Cambria" w:hAnsi="Cambria" w:cs="Times New Roman"/>
          <w:sz w:val="24"/>
          <w:szCs w:val="24"/>
          <w:vertAlign w:val="superscript"/>
          <w:lang w:val="en-US"/>
        </w:rPr>
        <w:footnoteReference w:id="3"/>
      </w:r>
      <w:r w:rsidRPr="004126B7">
        <w:rPr>
          <w:rFonts w:ascii="Cambria" w:hAnsi="Cambria" w:cs="Times New Roman"/>
          <w:sz w:val="24"/>
          <w:szCs w:val="24"/>
          <w:lang w:val="en-US"/>
        </w:rPr>
        <w:t>.</w:t>
      </w:r>
      <w:r>
        <w:rPr>
          <w:rFonts w:ascii="Cambria" w:hAnsi="Cambria" w:cs="Times New Roman"/>
          <w:sz w:val="24"/>
          <w:szCs w:val="24"/>
          <w:lang w:val="en-US"/>
        </w:rPr>
        <w:t xml:space="preserve"> Additionally, Federal Law No. 8906, of 4 July 1994, </w:t>
      </w:r>
      <w:r w:rsidRPr="004126B7">
        <w:rPr>
          <w:rFonts w:ascii="Cambria" w:hAnsi="Cambria" w:cs="Times New Roman"/>
          <w:sz w:val="24"/>
          <w:szCs w:val="24"/>
          <w:lang w:val="en-US"/>
        </w:rPr>
        <w:t>established the Statute governing the practice of law and the Brazilian Bar Association</w:t>
      </w:r>
      <w:r w:rsidR="008D7681">
        <w:rPr>
          <w:rFonts w:ascii="Cambria" w:hAnsi="Cambria" w:cs="Times New Roman"/>
          <w:sz w:val="24"/>
          <w:szCs w:val="24"/>
          <w:lang w:val="en-US"/>
        </w:rPr>
        <w:t xml:space="preserve"> </w:t>
      </w:r>
      <w:r w:rsidR="008D7681" w:rsidRPr="008D7681">
        <w:rPr>
          <w:rFonts w:ascii="Cambria" w:hAnsi="Cambria" w:cs="Times New Roman"/>
          <w:sz w:val="24"/>
          <w:szCs w:val="24"/>
          <w:lang w:val="en-US"/>
        </w:rPr>
        <w:t>(“Ordem dos Advogados do Brasi</w:t>
      </w:r>
      <w:r w:rsidR="00B74E67">
        <w:rPr>
          <w:rFonts w:ascii="Cambria" w:hAnsi="Cambria" w:cs="Times New Roman"/>
          <w:sz w:val="24"/>
          <w:szCs w:val="24"/>
          <w:lang w:val="en-US"/>
        </w:rPr>
        <w:t>l</w:t>
      </w:r>
      <w:r w:rsidR="008D7681" w:rsidRPr="008D7681">
        <w:rPr>
          <w:rFonts w:ascii="Cambria" w:hAnsi="Cambria" w:cs="Times New Roman"/>
          <w:sz w:val="24"/>
          <w:szCs w:val="24"/>
          <w:lang w:val="en-US"/>
        </w:rPr>
        <w:t>”, or “OAB”)</w:t>
      </w:r>
      <w:r w:rsidR="003F524A">
        <w:rPr>
          <w:rFonts w:ascii="Cambria" w:hAnsi="Cambria" w:cs="Times New Roman"/>
          <w:sz w:val="24"/>
          <w:szCs w:val="24"/>
          <w:lang w:val="en-US"/>
        </w:rPr>
        <w:t xml:space="preserve">, including </w:t>
      </w:r>
      <w:r w:rsidR="00C1345D" w:rsidRPr="004126B7">
        <w:rPr>
          <w:rFonts w:ascii="Cambria" w:hAnsi="Cambria" w:cs="Times New Roman"/>
          <w:sz w:val="24"/>
          <w:szCs w:val="24"/>
          <w:lang w:val="en-US"/>
        </w:rPr>
        <w:t>the fundamentals of the profession of lawyer in the country</w:t>
      </w:r>
      <w:r w:rsidR="00C1345D">
        <w:rPr>
          <w:rFonts w:ascii="Cambria" w:hAnsi="Cambria" w:cs="Times New Roman"/>
          <w:sz w:val="24"/>
          <w:szCs w:val="24"/>
          <w:lang w:val="en-US"/>
        </w:rPr>
        <w:t xml:space="preserve"> and the grounds </w:t>
      </w:r>
      <w:r w:rsidR="00C1345D" w:rsidRPr="004126B7">
        <w:rPr>
          <w:rFonts w:ascii="Cambria" w:hAnsi="Cambria" w:cs="Times New Roman"/>
          <w:sz w:val="24"/>
          <w:szCs w:val="24"/>
          <w:lang w:val="en-US"/>
        </w:rPr>
        <w:t>for specific guarantees for the functioning of lawyers</w:t>
      </w:r>
      <w:r w:rsidR="002019D7">
        <w:rPr>
          <w:rFonts w:ascii="Cambria" w:hAnsi="Cambria" w:cs="Times New Roman"/>
          <w:sz w:val="24"/>
          <w:szCs w:val="24"/>
          <w:lang w:val="en-US"/>
        </w:rPr>
        <w:t xml:space="preserve"> (see especially articles 6 and 7)</w:t>
      </w:r>
      <w:r w:rsidRPr="004126B7">
        <w:rPr>
          <w:rFonts w:ascii="Cambria" w:hAnsi="Cambria" w:cs="Times New Roman"/>
          <w:sz w:val="24"/>
          <w:szCs w:val="24"/>
          <w:lang w:val="en-US"/>
        </w:rPr>
        <w:t>.</w:t>
      </w:r>
      <w:r w:rsidRPr="004126B7">
        <w:rPr>
          <w:rFonts w:ascii="Cambria" w:hAnsi="Cambria" w:cs="Times New Roman"/>
          <w:sz w:val="24"/>
          <w:szCs w:val="24"/>
          <w:vertAlign w:val="superscript"/>
          <w:lang w:val="en-US"/>
        </w:rPr>
        <w:footnoteReference w:id="4"/>
      </w:r>
      <w:r w:rsidRPr="004126B7">
        <w:rPr>
          <w:rFonts w:ascii="Cambria" w:hAnsi="Cambria" w:cs="Times New Roman"/>
          <w:sz w:val="24"/>
          <w:szCs w:val="24"/>
          <w:lang w:val="en-US"/>
        </w:rPr>
        <w:t xml:space="preserve"> </w:t>
      </w:r>
      <w:r w:rsidR="002019D7">
        <w:rPr>
          <w:rFonts w:ascii="Cambria" w:hAnsi="Cambria" w:cs="Times New Roman"/>
          <w:sz w:val="24"/>
          <w:szCs w:val="24"/>
          <w:lang w:val="en-US"/>
        </w:rPr>
        <w:t xml:space="preserve">The profession is </w:t>
      </w:r>
      <w:r w:rsidR="008D7681">
        <w:rPr>
          <w:rFonts w:ascii="Cambria" w:hAnsi="Cambria" w:cs="Times New Roman"/>
          <w:sz w:val="24"/>
          <w:szCs w:val="24"/>
          <w:lang w:val="en-US"/>
        </w:rPr>
        <w:t>further</w:t>
      </w:r>
      <w:r w:rsidR="002019D7">
        <w:rPr>
          <w:rFonts w:ascii="Cambria" w:hAnsi="Cambria" w:cs="Times New Roman"/>
          <w:sz w:val="24"/>
          <w:szCs w:val="24"/>
          <w:lang w:val="en-US"/>
        </w:rPr>
        <w:t xml:space="preserve"> regulated, </w:t>
      </w:r>
      <w:r w:rsidR="002019D7" w:rsidRPr="002019D7">
        <w:rPr>
          <w:rFonts w:ascii="Cambria" w:hAnsi="Cambria" w:cs="Times New Roman"/>
          <w:i/>
          <w:iCs/>
          <w:sz w:val="24"/>
          <w:szCs w:val="24"/>
          <w:lang w:val="en-US"/>
        </w:rPr>
        <w:t>v.g.</w:t>
      </w:r>
      <w:r w:rsidR="002019D7">
        <w:rPr>
          <w:rFonts w:ascii="Cambria" w:hAnsi="Cambria" w:cs="Times New Roman"/>
          <w:sz w:val="24"/>
          <w:szCs w:val="24"/>
          <w:lang w:val="en-US"/>
        </w:rPr>
        <w:t xml:space="preserve">, </w:t>
      </w:r>
      <w:r w:rsidR="008D7681">
        <w:rPr>
          <w:rFonts w:ascii="Cambria" w:hAnsi="Cambria" w:cs="Times New Roman"/>
          <w:sz w:val="24"/>
          <w:szCs w:val="24"/>
          <w:lang w:val="en-US"/>
        </w:rPr>
        <w:t>by the General Ordinance of the Statute of the Practice of Law and the Brazilian Bar Association</w:t>
      </w:r>
      <w:r w:rsidR="008D7681" w:rsidRPr="004126B7">
        <w:rPr>
          <w:rFonts w:ascii="Cambria" w:hAnsi="Cambria" w:cs="Times New Roman"/>
          <w:sz w:val="24"/>
          <w:szCs w:val="24"/>
          <w:vertAlign w:val="superscript"/>
          <w:lang w:val="en-US"/>
        </w:rPr>
        <w:footnoteReference w:id="5"/>
      </w:r>
      <w:r w:rsidR="008D7681">
        <w:rPr>
          <w:rFonts w:ascii="Cambria" w:hAnsi="Cambria" w:cs="Times New Roman"/>
          <w:sz w:val="24"/>
          <w:szCs w:val="24"/>
          <w:lang w:val="en-US"/>
        </w:rPr>
        <w:t xml:space="preserve"> and </w:t>
      </w:r>
      <w:r w:rsidR="002019D7">
        <w:rPr>
          <w:rFonts w:ascii="Cambria" w:hAnsi="Cambria" w:cs="Times New Roman"/>
          <w:sz w:val="24"/>
          <w:szCs w:val="24"/>
          <w:lang w:val="en-US"/>
        </w:rPr>
        <w:t xml:space="preserve">by </w:t>
      </w:r>
      <w:r w:rsidR="002019D7" w:rsidRPr="004126B7">
        <w:rPr>
          <w:rFonts w:ascii="Cambria" w:hAnsi="Cambria" w:cs="Times New Roman"/>
          <w:sz w:val="24"/>
          <w:szCs w:val="24"/>
          <w:lang w:val="en-US"/>
        </w:rPr>
        <w:t xml:space="preserve">the </w:t>
      </w:r>
      <w:r w:rsidR="008D7681">
        <w:rPr>
          <w:rFonts w:ascii="Cambria" w:hAnsi="Cambria" w:cs="Times New Roman"/>
          <w:sz w:val="24"/>
          <w:szCs w:val="24"/>
          <w:lang w:val="en-US"/>
        </w:rPr>
        <w:t xml:space="preserve">Bar’s </w:t>
      </w:r>
      <w:r w:rsidR="002019D7" w:rsidRPr="004126B7">
        <w:rPr>
          <w:rFonts w:ascii="Cambria" w:hAnsi="Cambria" w:cs="Times New Roman"/>
          <w:sz w:val="24"/>
          <w:szCs w:val="24"/>
          <w:lang w:val="en-US"/>
        </w:rPr>
        <w:t>Code of Ethics and Discipline</w:t>
      </w:r>
      <w:r w:rsidR="002019D7">
        <w:rPr>
          <w:rFonts w:ascii="Cambria" w:hAnsi="Cambria" w:cs="Times New Roman"/>
          <w:sz w:val="24"/>
          <w:szCs w:val="24"/>
          <w:lang w:val="en-US"/>
        </w:rPr>
        <w:t>.</w:t>
      </w:r>
      <w:r w:rsidR="002019D7" w:rsidRPr="004126B7">
        <w:rPr>
          <w:rFonts w:ascii="Cambria" w:hAnsi="Cambria" w:cs="Times New Roman"/>
          <w:sz w:val="24"/>
          <w:szCs w:val="24"/>
          <w:vertAlign w:val="superscript"/>
          <w:lang w:val="en-US"/>
        </w:rPr>
        <w:footnoteReference w:id="6"/>
      </w:r>
    </w:p>
    <w:p w14:paraId="1C97C953" w14:textId="06132BA1" w:rsidR="008D7681" w:rsidRDefault="008D7681" w:rsidP="004126B7">
      <w:pPr>
        <w:spacing w:after="0" w:line="240" w:lineRule="auto"/>
        <w:jc w:val="both"/>
        <w:rPr>
          <w:rFonts w:ascii="Cambria" w:hAnsi="Cambria" w:cs="Times New Roman"/>
          <w:sz w:val="24"/>
          <w:szCs w:val="24"/>
          <w:lang w:val="en-US"/>
        </w:rPr>
      </w:pPr>
    </w:p>
    <w:p w14:paraId="287D74FD" w14:textId="2841B2A0" w:rsidR="008D7681" w:rsidRDefault="008D7681" w:rsidP="008D7681">
      <w:pPr>
        <w:spacing w:after="0" w:line="240" w:lineRule="auto"/>
        <w:jc w:val="center"/>
        <w:rPr>
          <w:rFonts w:ascii="Cambria" w:hAnsi="Cambria" w:cs="Times New Roman"/>
          <w:sz w:val="24"/>
          <w:szCs w:val="24"/>
          <w:lang w:val="en-US"/>
        </w:rPr>
      </w:pPr>
      <w:r>
        <w:rPr>
          <w:rFonts w:ascii="Cambria" w:hAnsi="Cambria" w:cs="Times New Roman"/>
          <w:sz w:val="24"/>
          <w:szCs w:val="24"/>
          <w:lang w:val="en-US"/>
        </w:rPr>
        <w:t>* * *</w:t>
      </w:r>
    </w:p>
    <w:p w14:paraId="779AB604" w14:textId="7B6E7D49" w:rsidR="008D7681" w:rsidRDefault="008D7681" w:rsidP="004126B7">
      <w:pPr>
        <w:spacing w:after="0" w:line="240" w:lineRule="auto"/>
        <w:jc w:val="both"/>
        <w:rPr>
          <w:rFonts w:ascii="Cambria" w:hAnsi="Cambria" w:cs="Times New Roman"/>
          <w:sz w:val="24"/>
          <w:szCs w:val="24"/>
          <w:lang w:val="en-US"/>
        </w:rPr>
      </w:pPr>
    </w:p>
    <w:p w14:paraId="6CDD06EA" w14:textId="77777777" w:rsidR="0062279A" w:rsidRPr="00E733BD" w:rsidRDefault="0062279A" w:rsidP="0062279A">
      <w:pPr>
        <w:spacing w:after="0" w:line="240" w:lineRule="auto"/>
        <w:jc w:val="both"/>
        <w:rPr>
          <w:rFonts w:ascii="Cambria" w:hAnsi="Cambria" w:cs="Times New Roman"/>
          <w:sz w:val="24"/>
          <w:szCs w:val="24"/>
          <w:lang w:val="en-US"/>
        </w:rPr>
      </w:pPr>
      <w:r>
        <w:rPr>
          <w:rFonts w:ascii="Cambria" w:hAnsi="Cambria" w:cs="Times New Roman"/>
          <w:sz w:val="24"/>
          <w:szCs w:val="24"/>
          <w:lang w:val="en-US"/>
        </w:rPr>
        <w:t>In India, o</w:t>
      </w:r>
      <w:r w:rsidRPr="00E733BD">
        <w:rPr>
          <w:rFonts w:ascii="Cambria" w:hAnsi="Cambria" w:cs="Times New Roman"/>
          <w:sz w:val="24"/>
          <w:szCs w:val="24"/>
          <w:lang w:val="en-US"/>
        </w:rPr>
        <w:t>n 2 July 2021, the Bar Council of India released the Draft of the Advocates Protection Bill 2021</w:t>
      </w:r>
      <w:r w:rsidRPr="00E733BD">
        <w:rPr>
          <w:rStyle w:val="FootnoteReference"/>
          <w:rFonts w:ascii="Cambria" w:hAnsi="Cambria" w:cs="Times New Roman"/>
          <w:sz w:val="24"/>
          <w:szCs w:val="24"/>
          <w:lang w:val="en-US"/>
        </w:rPr>
        <w:footnoteReference w:id="7"/>
      </w:r>
      <w:r w:rsidRPr="00E733BD">
        <w:rPr>
          <w:rFonts w:ascii="Cambria" w:hAnsi="Cambria" w:cs="Times New Roman"/>
          <w:sz w:val="24"/>
          <w:szCs w:val="24"/>
          <w:lang w:val="en-US"/>
        </w:rPr>
        <w:t xml:space="preserve">, but this is not in place yet. The purpose of the Bill, according to the preamble, is to safeguard advocates and their roles in the fulfilment of professional obligations. The Bill's aims and arguments </w:t>
      </w:r>
      <w:proofErr w:type="gramStart"/>
      <w:r w:rsidRPr="00E733BD">
        <w:rPr>
          <w:rFonts w:ascii="Cambria" w:hAnsi="Cambria" w:cs="Times New Roman"/>
          <w:sz w:val="24"/>
          <w:szCs w:val="24"/>
          <w:lang w:val="en-US"/>
        </w:rPr>
        <w:t>are then stated</w:t>
      </w:r>
      <w:proofErr w:type="gramEnd"/>
      <w:r w:rsidRPr="00E733BD">
        <w:rPr>
          <w:rFonts w:ascii="Cambria" w:hAnsi="Cambria" w:cs="Times New Roman"/>
          <w:sz w:val="24"/>
          <w:szCs w:val="24"/>
          <w:lang w:val="en-US"/>
        </w:rPr>
        <w:t xml:space="preserve"> in detail in nine points. The bill's major motivations </w:t>
      </w:r>
      <w:proofErr w:type="gramStart"/>
      <w:r w:rsidRPr="00E733BD">
        <w:rPr>
          <w:rFonts w:ascii="Cambria" w:hAnsi="Cambria" w:cs="Times New Roman"/>
          <w:sz w:val="24"/>
          <w:szCs w:val="24"/>
          <w:lang w:val="en-US"/>
        </w:rPr>
        <w:t>are claimed</w:t>
      </w:r>
      <w:proofErr w:type="gramEnd"/>
      <w:r w:rsidRPr="00E733BD">
        <w:rPr>
          <w:rFonts w:ascii="Cambria" w:hAnsi="Cambria" w:cs="Times New Roman"/>
          <w:sz w:val="24"/>
          <w:szCs w:val="24"/>
          <w:lang w:val="en-US"/>
        </w:rPr>
        <w:t xml:space="preserve"> to be the protection of advocates and the removal of impediments to their performance of their duties. The bill mentions a number of factors that inhibit the discharge of tasks. A key factor is the recent spike in assaults, kidnappings, intimidation, and continuous threats against activists. When the security of attorneys is jeopardized </w:t>
      </w:r>
      <w:proofErr w:type="gramStart"/>
      <w:r w:rsidRPr="00E733BD">
        <w:rPr>
          <w:rFonts w:ascii="Cambria" w:hAnsi="Cambria" w:cs="Times New Roman"/>
          <w:sz w:val="24"/>
          <w:szCs w:val="24"/>
          <w:lang w:val="en-US"/>
        </w:rPr>
        <w:t>as a result</w:t>
      </w:r>
      <w:proofErr w:type="gramEnd"/>
      <w:r w:rsidRPr="00E733BD">
        <w:rPr>
          <w:rFonts w:ascii="Cambria" w:hAnsi="Cambria" w:cs="Times New Roman"/>
          <w:sz w:val="24"/>
          <w:szCs w:val="24"/>
          <w:lang w:val="en-US"/>
        </w:rPr>
        <w:t xml:space="preserve"> of their work, the government must provide necessary protection. Such a measure is required to safeguard activists. It further provides that advocates </w:t>
      </w:r>
      <w:proofErr w:type="gramStart"/>
      <w:r w:rsidRPr="00E733BD">
        <w:rPr>
          <w:rFonts w:ascii="Cambria" w:hAnsi="Cambria" w:cs="Times New Roman"/>
          <w:sz w:val="24"/>
          <w:szCs w:val="24"/>
          <w:lang w:val="en-US"/>
        </w:rPr>
        <w:t>must be provided</w:t>
      </w:r>
      <w:proofErr w:type="gramEnd"/>
      <w:r w:rsidRPr="00E733BD">
        <w:rPr>
          <w:rFonts w:ascii="Cambria" w:hAnsi="Cambria" w:cs="Times New Roman"/>
          <w:sz w:val="24"/>
          <w:szCs w:val="24"/>
          <w:lang w:val="en-US"/>
        </w:rPr>
        <w:t xml:space="preserve"> with social security and the bare necessities of life.</w:t>
      </w:r>
    </w:p>
    <w:p w14:paraId="765F42E1" w14:textId="77777777" w:rsidR="0062279A" w:rsidRPr="00E733BD" w:rsidRDefault="0062279A" w:rsidP="0062279A">
      <w:pPr>
        <w:spacing w:after="0" w:line="240" w:lineRule="auto"/>
        <w:jc w:val="both"/>
        <w:rPr>
          <w:rFonts w:ascii="Cambria" w:hAnsi="Cambria" w:cs="Times New Roman"/>
          <w:sz w:val="24"/>
          <w:szCs w:val="24"/>
          <w:lang w:val="en-US"/>
        </w:rPr>
      </w:pPr>
      <w:r w:rsidRPr="00E733BD">
        <w:rPr>
          <w:rFonts w:ascii="Cambria" w:hAnsi="Cambria" w:cs="Times New Roman"/>
          <w:sz w:val="24"/>
          <w:szCs w:val="24"/>
          <w:lang w:val="en-US"/>
        </w:rPr>
        <w:t xml:space="preserve">While the Constitution does not provide for specific protective provisions for lawyers, Article 19 of the Constitution would be a viable tool for lawyers to ensure non-interference with their profession. Article 19 </w:t>
      </w:r>
      <w:proofErr w:type="gramStart"/>
      <w:r w:rsidRPr="00E733BD">
        <w:rPr>
          <w:rFonts w:ascii="Cambria" w:hAnsi="Cambria" w:cs="Times New Roman"/>
          <w:sz w:val="24"/>
          <w:szCs w:val="24"/>
          <w:lang w:val="en-US"/>
        </w:rPr>
        <w:t>was deemed</w:t>
      </w:r>
      <w:proofErr w:type="gramEnd"/>
      <w:r w:rsidRPr="00E733BD">
        <w:rPr>
          <w:rFonts w:ascii="Cambria" w:hAnsi="Cambria" w:cs="Times New Roman"/>
          <w:sz w:val="24"/>
          <w:szCs w:val="24"/>
          <w:lang w:val="en-US"/>
        </w:rPr>
        <w:t xml:space="preserve"> by the Constitution's architects to be one of the country's most important rights. Lawyers have the same rights to freedom of expression, speech, belief, association, and assembly as any other citizen. It implies people have the freedom to express themselves in public and on issues relating to the law, the administration of justice, and the protection of human rights, as well as to attend meetings and create associations in any form of local, national, or international organizations. Lawyers must follow the law and adhere to the recognized norms and ethics of the legal profession in order to exercise these rights.</w:t>
      </w:r>
    </w:p>
    <w:p w14:paraId="3F95A5F4" w14:textId="77777777" w:rsidR="0062279A" w:rsidRPr="00E733BD" w:rsidRDefault="0062279A" w:rsidP="0062279A">
      <w:pPr>
        <w:spacing w:after="0" w:line="240" w:lineRule="auto"/>
        <w:jc w:val="both"/>
        <w:rPr>
          <w:rFonts w:ascii="Cambria" w:hAnsi="Cambria" w:cs="Times New Roman"/>
          <w:sz w:val="24"/>
          <w:szCs w:val="24"/>
          <w:lang w:val="en-US"/>
        </w:rPr>
      </w:pPr>
      <w:r w:rsidRPr="00E733BD">
        <w:rPr>
          <w:rFonts w:ascii="Cambria" w:hAnsi="Cambria" w:cs="Times New Roman"/>
          <w:sz w:val="24"/>
          <w:szCs w:val="24"/>
          <w:lang w:val="en-US"/>
        </w:rPr>
        <w:t xml:space="preserve">Furthermore, the legislation </w:t>
      </w:r>
      <w:r w:rsidRPr="00B74E67">
        <w:rPr>
          <w:rFonts w:ascii="Cambria" w:hAnsi="Cambria" w:cs="Times New Roman"/>
          <w:i/>
          <w:iCs/>
          <w:sz w:val="24"/>
          <w:szCs w:val="24"/>
          <w:lang w:val="en-US"/>
        </w:rPr>
        <w:t>Advocates Act, 1961</w:t>
      </w:r>
      <w:r w:rsidRPr="00E733BD">
        <w:rPr>
          <w:rFonts w:ascii="Cambria" w:hAnsi="Cambria" w:cs="Times New Roman"/>
          <w:sz w:val="24"/>
          <w:szCs w:val="24"/>
          <w:lang w:val="en-US"/>
        </w:rPr>
        <w:t xml:space="preserve"> </w:t>
      </w:r>
      <w:proofErr w:type="gramStart"/>
      <w:r w:rsidRPr="00E733BD">
        <w:rPr>
          <w:rFonts w:ascii="Cambria" w:hAnsi="Cambria" w:cs="Times New Roman"/>
          <w:sz w:val="24"/>
          <w:szCs w:val="24"/>
          <w:lang w:val="en-US"/>
        </w:rPr>
        <w:t>was established</w:t>
      </w:r>
      <w:proofErr w:type="gramEnd"/>
      <w:r w:rsidRPr="00E733BD">
        <w:rPr>
          <w:rFonts w:ascii="Cambria" w:hAnsi="Cambria" w:cs="Times New Roman"/>
          <w:sz w:val="24"/>
          <w:szCs w:val="24"/>
          <w:lang w:val="en-US"/>
        </w:rPr>
        <w:t xml:space="preserve"> by the Indian Parliament to create a legislative foundation for legal practitioners as well as </w:t>
      </w:r>
      <w:r w:rsidRPr="00E733BD">
        <w:rPr>
          <w:rFonts w:ascii="Cambria" w:hAnsi="Cambria" w:cs="Times New Roman"/>
          <w:sz w:val="24"/>
          <w:szCs w:val="24"/>
          <w:lang w:val="en-US"/>
        </w:rPr>
        <w:lastRenderedPageBreak/>
        <w:t>recommendations for the creation of the Bar Council and an All-Indian Bar Association. This Act combines all of the legislation of the legal system into a single text.</w:t>
      </w:r>
    </w:p>
    <w:p w14:paraId="6B0C50FD" w14:textId="77777777" w:rsidR="0062279A" w:rsidRPr="00E733BD" w:rsidRDefault="0062279A" w:rsidP="0062279A">
      <w:pPr>
        <w:spacing w:after="0" w:line="240" w:lineRule="auto"/>
        <w:jc w:val="both"/>
        <w:rPr>
          <w:rFonts w:ascii="Cambria" w:hAnsi="Cambria" w:cs="Times New Roman"/>
          <w:sz w:val="24"/>
          <w:szCs w:val="24"/>
          <w:lang w:val="en-US"/>
        </w:rPr>
      </w:pPr>
      <w:r w:rsidRPr="00E733BD">
        <w:rPr>
          <w:rFonts w:ascii="Cambria" w:hAnsi="Cambria" w:cs="Times New Roman"/>
          <w:sz w:val="24"/>
          <w:szCs w:val="24"/>
          <w:lang w:val="en-US"/>
        </w:rPr>
        <w:t xml:space="preserve">Article 39A of the Indian Constitution states that each state is responsible for ensuring the proper execution of the legal system by advancing justice based on equal opportunity and providing free legal assistance. By taking on such matters, advocates </w:t>
      </w:r>
      <w:proofErr w:type="gramStart"/>
      <w:r w:rsidRPr="00E733BD">
        <w:rPr>
          <w:rFonts w:ascii="Cambria" w:hAnsi="Cambria" w:cs="Times New Roman"/>
          <w:sz w:val="24"/>
          <w:szCs w:val="24"/>
          <w:lang w:val="en-US"/>
        </w:rPr>
        <w:t>have been deemed</w:t>
      </w:r>
      <w:proofErr w:type="gramEnd"/>
      <w:r w:rsidRPr="00E733BD">
        <w:rPr>
          <w:rFonts w:ascii="Cambria" w:hAnsi="Cambria" w:cs="Times New Roman"/>
          <w:sz w:val="24"/>
          <w:szCs w:val="24"/>
          <w:lang w:val="en-US"/>
        </w:rPr>
        <w:t xml:space="preserve"> to help to the attainment of social justice in all spheres of society. While providing free legal assistance, the statutory mechanism designated advocates to defend criminal cases for judicial remedy. The Legal Services Authorities Act, 1987 </w:t>
      </w:r>
      <w:proofErr w:type="gramStart"/>
      <w:r w:rsidRPr="00E733BD">
        <w:rPr>
          <w:rFonts w:ascii="Cambria" w:hAnsi="Cambria" w:cs="Times New Roman"/>
          <w:sz w:val="24"/>
          <w:szCs w:val="24"/>
          <w:lang w:val="en-US"/>
        </w:rPr>
        <w:t>was established</w:t>
      </w:r>
      <w:proofErr w:type="gramEnd"/>
      <w:r w:rsidRPr="00E733BD">
        <w:rPr>
          <w:rFonts w:ascii="Cambria" w:hAnsi="Cambria" w:cs="Times New Roman"/>
          <w:sz w:val="24"/>
          <w:szCs w:val="24"/>
          <w:lang w:val="en-US"/>
        </w:rPr>
        <w:t xml:space="preserve"> by India's parliament to encourage free legal assistance for impoverished persons who fall into the categories set forth in the Act's provisions.</w:t>
      </w:r>
    </w:p>
    <w:p w14:paraId="528BE176" w14:textId="77777777" w:rsidR="0062279A" w:rsidRDefault="0062279A" w:rsidP="0062279A">
      <w:pPr>
        <w:spacing w:after="0" w:line="240" w:lineRule="auto"/>
        <w:jc w:val="both"/>
        <w:rPr>
          <w:rFonts w:ascii="Cambria" w:hAnsi="Cambria" w:cs="Times New Roman"/>
          <w:sz w:val="24"/>
          <w:szCs w:val="24"/>
          <w:lang w:val="en-US"/>
        </w:rPr>
      </w:pPr>
      <w:proofErr w:type="gramStart"/>
      <w:r w:rsidRPr="00E733BD">
        <w:rPr>
          <w:rFonts w:ascii="Cambria" w:hAnsi="Cambria" w:cs="Times New Roman"/>
          <w:sz w:val="24"/>
          <w:szCs w:val="24"/>
          <w:lang w:val="en-US"/>
        </w:rPr>
        <w:t>Some of the rights enjoyed by Advocates in India would include the right to freedom of speech and expression under Article 19(1) of the Constitution of India, the right to represent his client in a court of law under Section 30 of the Advocates Act, 1961, the right to a fee consistent with their standing at the bar under Rule 11 of Chapter II of Part VI of the Bar Council of India Rules.</w:t>
      </w:r>
      <w:proofErr w:type="gramEnd"/>
      <w:r w:rsidRPr="00E733BD">
        <w:rPr>
          <w:rFonts w:ascii="Cambria" w:hAnsi="Cambria" w:cs="Times New Roman"/>
          <w:sz w:val="24"/>
          <w:szCs w:val="24"/>
          <w:lang w:val="en-US"/>
        </w:rPr>
        <w:t xml:space="preserve"> </w:t>
      </w:r>
    </w:p>
    <w:p w14:paraId="10E0F2EE" w14:textId="20D45F9E" w:rsidR="008D7681" w:rsidRDefault="008D7681" w:rsidP="004126B7">
      <w:pPr>
        <w:spacing w:after="0" w:line="240" w:lineRule="auto"/>
        <w:jc w:val="both"/>
        <w:rPr>
          <w:rFonts w:ascii="Cambria" w:hAnsi="Cambria" w:cs="Times New Roman"/>
          <w:sz w:val="24"/>
          <w:szCs w:val="24"/>
          <w:lang w:val="en-US"/>
        </w:rPr>
      </w:pPr>
    </w:p>
    <w:p w14:paraId="0E64EAFF" w14:textId="5FF09881" w:rsidR="008D7681" w:rsidRPr="008D7681" w:rsidRDefault="008D7681" w:rsidP="004126B7">
      <w:pPr>
        <w:spacing w:after="0" w:line="240" w:lineRule="auto"/>
        <w:jc w:val="both"/>
        <w:rPr>
          <w:rFonts w:ascii="Cambria" w:hAnsi="Cambria" w:cs="Times New Roman"/>
          <w:b/>
          <w:bCs/>
          <w:i/>
          <w:iCs/>
          <w:sz w:val="24"/>
          <w:szCs w:val="24"/>
          <w:lang w:val="en-US"/>
        </w:rPr>
      </w:pPr>
      <w:r w:rsidRPr="008D7681">
        <w:rPr>
          <w:rFonts w:ascii="Cambria" w:hAnsi="Cambria" w:cs="Times New Roman"/>
          <w:b/>
          <w:bCs/>
          <w:i/>
          <w:iCs/>
          <w:sz w:val="24"/>
          <w:szCs w:val="24"/>
          <w:lang w:val="en-US"/>
        </w:rPr>
        <w:t xml:space="preserve">2. </w:t>
      </w:r>
      <w:bookmarkStart w:id="2" w:name="_Hlk89701657"/>
      <w:r w:rsidRPr="008D7681">
        <w:rPr>
          <w:rFonts w:ascii="Cambria" w:hAnsi="Cambria" w:cs="Times New Roman"/>
          <w:b/>
          <w:bCs/>
          <w:i/>
          <w:iCs/>
          <w:sz w:val="24"/>
          <w:szCs w:val="24"/>
          <w:lang w:val="en-US"/>
        </w:rPr>
        <w:t>What entities and/or mechanisms are in place to prevent and/or punish interferences with the free and independent exercise of the legal profession? Please briefly describe them and specify whether they are independent bodies or if they belong to the administrative structure of the State.</w:t>
      </w:r>
      <w:bookmarkEnd w:id="2"/>
    </w:p>
    <w:p w14:paraId="2C177098" w14:textId="1A4747FE" w:rsidR="008D7681" w:rsidRDefault="008D7681" w:rsidP="004126B7">
      <w:pPr>
        <w:spacing w:after="0" w:line="240" w:lineRule="auto"/>
        <w:jc w:val="both"/>
        <w:rPr>
          <w:rFonts w:ascii="Cambria" w:hAnsi="Cambria" w:cs="Times New Roman"/>
          <w:sz w:val="24"/>
          <w:szCs w:val="24"/>
          <w:lang w:val="en-US"/>
        </w:rPr>
      </w:pPr>
    </w:p>
    <w:p w14:paraId="0513C34E" w14:textId="77777777" w:rsidR="00A50C43" w:rsidRDefault="00A50C43" w:rsidP="00A50C43">
      <w:pPr>
        <w:spacing w:after="0" w:line="240" w:lineRule="auto"/>
        <w:jc w:val="both"/>
        <w:rPr>
          <w:rFonts w:ascii="Cambria" w:hAnsi="Cambria" w:cs="Times New Roman"/>
          <w:sz w:val="24"/>
          <w:szCs w:val="24"/>
          <w:lang w:val="en-US"/>
        </w:rPr>
      </w:pPr>
      <w:r w:rsidRPr="00F92A34">
        <w:rPr>
          <w:rFonts w:ascii="Cambria" w:hAnsi="Cambria" w:cs="Times New Roman"/>
          <w:sz w:val="24"/>
          <w:szCs w:val="24"/>
          <w:lang w:val="en-US"/>
        </w:rPr>
        <w:t>Brazil is a Federal democratic republic with three levels of government</w:t>
      </w:r>
      <w:r>
        <w:rPr>
          <w:rFonts w:ascii="Cambria" w:hAnsi="Cambria" w:cs="Times New Roman"/>
          <w:sz w:val="24"/>
          <w:szCs w:val="24"/>
          <w:lang w:val="en-US"/>
        </w:rPr>
        <w:t xml:space="preserve"> (federal, state/provincial and municipal/local) and a separation of powers among the executive, the legislative and the judicial branches. Illegal interferences or breaches of the </w:t>
      </w:r>
      <w:r w:rsidRPr="00F92A34">
        <w:rPr>
          <w:rFonts w:ascii="Cambria" w:hAnsi="Cambria" w:cs="Times New Roman"/>
          <w:sz w:val="24"/>
          <w:szCs w:val="24"/>
          <w:lang w:val="en-US"/>
        </w:rPr>
        <w:t>free and independent exercise of the legal profession</w:t>
      </w:r>
      <w:r>
        <w:rPr>
          <w:rFonts w:ascii="Cambria" w:hAnsi="Cambria" w:cs="Times New Roman"/>
          <w:sz w:val="24"/>
          <w:szCs w:val="24"/>
          <w:lang w:val="en-US"/>
        </w:rPr>
        <w:t xml:space="preserve"> can be the object of police investigations, prosecution and judicial accountability.</w:t>
      </w:r>
    </w:p>
    <w:p w14:paraId="6238386A" w14:textId="77777777" w:rsidR="00A50C43" w:rsidRDefault="00A50C43" w:rsidP="00A50C43">
      <w:pPr>
        <w:spacing w:after="0" w:line="240" w:lineRule="auto"/>
        <w:jc w:val="both"/>
        <w:rPr>
          <w:rFonts w:ascii="Cambria" w:hAnsi="Cambria" w:cs="Times New Roman"/>
          <w:sz w:val="24"/>
          <w:szCs w:val="24"/>
          <w:lang w:val="en-US"/>
        </w:rPr>
      </w:pPr>
      <w:r>
        <w:rPr>
          <w:rFonts w:ascii="Cambria" w:hAnsi="Cambria" w:cs="Times New Roman"/>
          <w:sz w:val="24"/>
          <w:szCs w:val="24"/>
          <w:lang w:val="en-US"/>
        </w:rPr>
        <w:t xml:space="preserve">In addition to the general protection of the judicial system, the </w:t>
      </w:r>
      <w:proofErr w:type="gramStart"/>
      <w:r>
        <w:rPr>
          <w:rFonts w:ascii="Cambria" w:hAnsi="Cambria" w:cs="Times New Roman"/>
          <w:sz w:val="24"/>
          <w:szCs w:val="24"/>
          <w:lang w:val="en-US"/>
        </w:rPr>
        <w:t xml:space="preserve">legal profession can be further protected by the </w:t>
      </w:r>
      <w:r w:rsidRPr="00E26514">
        <w:rPr>
          <w:rFonts w:ascii="Cambria" w:hAnsi="Cambria" w:cs="Times New Roman"/>
          <w:i/>
          <w:iCs/>
          <w:sz w:val="24"/>
          <w:szCs w:val="24"/>
          <w:lang w:val="en-US"/>
        </w:rPr>
        <w:t>National Council of Justice</w:t>
      </w:r>
      <w:r w:rsidRPr="00F92A34">
        <w:rPr>
          <w:rFonts w:ascii="Cambria" w:hAnsi="Cambria" w:cs="Times New Roman"/>
          <w:sz w:val="24"/>
          <w:szCs w:val="24"/>
          <w:lang w:val="en-US"/>
        </w:rPr>
        <w:t xml:space="preserve"> (</w:t>
      </w:r>
      <w:r>
        <w:rPr>
          <w:rFonts w:ascii="Cambria" w:hAnsi="Cambria" w:cs="Times New Roman"/>
          <w:sz w:val="24"/>
          <w:szCs w:val="24"/>
          <w:lang w:val="en-US"/>
        </w:rPr>
        <w:t>“Conselho Nacional de Justiça”, or “</w:t>
      </w:r>
      <w:r w:rsidRPr="00F92A34">
        <w:rPr>
          <w:rFonts w:ascii="Cambria" w:hAnsi="Cambria" w:cs="Times New Roman"/>
          <w:sz w:val="24"/>
          <w:szCs w:val="24"/>
          <w:lang w:val="en-US"/>
        </w:rPr>
        <w:t>CNJ</w:t>
      </w:r>
      <w:r>
        <w:rPr>
          <w:rFonts w:ascii="Cambria" w:hAnsi="Cambria" w:cs="Times New Roman"/>
          <w:sz w:val="24"/>
          <w:szCs w:val="24"/>
          <w:lang w:val="en-US"/>
        </w:rPr>
        <w:t>”</w:t>
      </w:r>
      <w:r w:rsidRPr="00F92A34">
        <w:rPr>
          <w:rFonts w:ascii="Cambria" w:hAnsi="Cambria" w:cs="Times New Roman"/>
          <w:sz w:val="24"/>
          <w:szCs w:val="24"/>
          <w:lang w:val="en-US"/>
        </w:rPr>
        <w:t>)</w:t>
      </w:r>
      <w:proofErr w:type="gramEnd"/>
      <w:r>
        <w:rPr>
          <w:rFonts w:ascii="Cambria" w:hAnsi="Cambria" w:cs="Times New Roman"/>
          <w:sz w:val="24"/>
          <w:szCs w:val="24"/>
          <w:lang w:val="en-US"/>
        </w:rPr>
        <w:t>. CNJ is a public organ established in 2004. It exercises administrative control of the judiciary (except the Supreme Court) and has disciplinary powers over judges. In this sense, it can help protecting lawyers from arbitrary acts coming from the judicial system itself.</w:t>
      </w:r>
    </w:p>
    <w:p w14:paraId="21D91360" w14:textId="77777777" w:rsidR="00A50C43" w:rsidRDefault="00A50C43" w:rsidP="00A50C43">
      <w:pPr>
        <w:spacing w:after="0" w:line="240" w:lineRule="auto"/>
        <w:jc w:val="both"/>
        <w:rPr>
          <w:rFonts w:ascii="Cambria" w:hAnsi="Cambria" w:cs="Times New Roman"/>
          <w:sz w:val="24"/>
          <w:szCs w:val="24"/>
          <w:lang w:val="en-US"/>
        </w:rPr>
      </w:pPr>
      <w:r>
        <w:rPr>
          <w:rFonts w:ascii="Cambria" w:hAnsi="Cambria" w:cs="Times New Roman"/>
          <w:sz w:val="24"/>
          <w:szCs w:val="24"/>
          <w:lang w:val="en-US"/>
        </w:rPr>
        <w:t>More recently, t</w:t>
      </w:r>
      <w:r w:rsidRPr="00F92A34">
        <w:rPr>
          <w:rFonts w:ascii="Cambria" w:hAnsi="Cambria" w:cs="Times New Roman"/>
          <w:sz w:val="24"/>
          <w:szCs w:val="24"/>
          <w:lang w:val="en-US"/>
        </w:rPr>
        <w:t xml:space="preserve">he Brazilian Bar Association had set the </w:t>
      </w:r>
      <w:r w:rsidRPr="00F92A34">
        <w:rPr>
          <w:rFonts w:ascii="Cambria" w:hAnsi="Cambria" w:cs="Times New Roman"/>
          <w:i/>
          <w:iCs/>
          <w:sz w:val="24"/>
          <w:szCs w:val="24"/>
          <w:lang w:val="en-US"/>
        </w:rPr>
        <w:t>National Commission for the Defense of Guarantees and Enhancement of the Lawyer Profession</w:t>
      </w:r>
      <w:r w:rsidRPr="00F92A34">
        <w:rPr>
          <w:rFonts w:ascii="Cambria" w:hAnsi="Cambria" w:cs="Times New Roman"/>
          <w:sz w:val="24"/>
          <w:szCs w:val="24"/>
          <w:lang w:val="en-US"/>
        </w:rPr>
        <w:t xml:space="preserve"> (“Comissão Nacional de Defesa das Prerrogativas e Valorização da Advocacia”). Its mandate consists of adopting administrative measures and developing reports, studies and legal opinions regarding the protection and promotion of the free and independent exercise of the legal profession, as well as its values.</w:t>
      </w:r>
      <w:r w:rsidRPr="00F92A34">
        <w:rPr>
          <w:rStyle w:val="FootnoteReference"/>
          <w:rFonts w:ascii="Cambria" w:hAnsi="Cambria" w:cs="Times New Roman"/>
          <w:sz w:val="24"/>
          <w:szCs w:val="24"/>
          <w:lang w:val="en-US"/>
        </w:rPr>
        <w:footnoteReference w:id="8"/>
      </w:r>
    </w:p>
    <w:p w14:paraId="426EE771" w14:textId="77777777" w:rsidR="00A50C43" w:rsidRDefault="00A50C43" w:rsidP="00A50C43">
      <w:pPr>
        <w:spacing w:after="0" w:line="240" w:lineRule="auto"/>
        <w:jc w:val="center"/>
        <w:rPr>
          <w:rFonts w:ascii="Cambria" w:hAnsi="Cambria" w:cs="Times New Roman"/>
          <w:sz w:val="24"/>
          <w:szCs w:val="24"/>
          <w:lang w:val="en-US"/>
        </w:rPr>
      </w:pPr>
    </w:p>
    <w:p w14:paraId="490DB008" w14:textId="143B4FBE" w:rsidR="00A50C43" w:rsidRDefault="00A50C43" w:rsidP="00A50C43">
      <w:pPr>
        <w:spacing w:after="0" w:line="240" w:lineRule="auto"/>
        <w:jc w:val="center"/>
        <w:rPr>
          <w:rFonts w:ascii="Cambria" w:hAnsi="Cambria" w:cs="Times New Roman"/>
          <w:sz w:val="24"/>
          <w:szCs w:val="24"/>
          <w:lang w:val="en-US"/>
        </w:rPr>
      </w:pPr>
      <w:r>
        <w:rPr>
          <w:rFonts w:ascii="Cambria" w:hAnsi="Cambria" w:cs="Times New Roman"/>
          <w:sz w:val="24"/>
          <w:szCs w:val="24"/>
          <w:lang w:val="en-US"/>
        </w:rPr>
        <w:t>* * *</w:t>
      </w:r>
    </w:p>
    <w:p w14:paraId="2D271001" w14:textId="77777777" w:rsidR="00A50C43" w:rsidRDefault="00A50C43" w:rsidP="00A50C43">
      <w:pPr>
        <w:spacing w:after="0" w:line="240" w:lineRule="auto"/>
        <w:jc w:val="both"/>
        <w:rPr>
          <w:rFonts w:ascii="Cambria" w:hAnsi="Cambria" w:cs="Times New Roman"/>
          <w:sz w:val="24"/>
          <w:szCs w:val="24"/>
          <w:lang w:val="en-US"/>
        </w:rPr>
      </w:pPr>
    </w:p>
    <w:p w14:paraId="00E77B99" w14:textId="46007D81" w:rsidR="00A2254A" w:rsidRPr="00E733BD" w:rsidRDefault="00A50C43" w:rsidP="00A2254A">
      <w:pPr>
        <w:spacing w:after="0" w:line="240" w:lineRule="auto"/>
        <w:jc w:val="both"/>
        <w:rPr>
          <w:rFonts w:ascii="Cambria" w:hAnsi="Cambria" w:cs="Times New Roman"/>
          <w:sz w:val="24"/>
          <w:szCs w:val="24"/>
          <w:lang w:val="en-US"/>
        </w:rPr>
      </w:pPr>
      <w:r>
        <w:rPr>
          <w:rFonts w:ascii="Cambria" w:hAnsi="Cambria" w:cs="Times New Roman"/>
          <w:sz w:val="24"/>
          <w:szCs w:val="24"/>
          <w:lang w:val="en-US"/>
        </w:rPr>
        <w:t xml:space="preserve">In India, </w:t>
      </w:r>
      <w:r w:rsidR="00A2254A">
        <w:rPr>
          <w:rFonts w:ascii="Cambria" w:hAnsi="Cambria" w:cs="Times New Roman"/>
          <w:sz w:val="24"/>
          <w:szCs w:val="24"/>
          <w:lang w:val="en-US"/>
        </w:rPr>
        <w:t>t</w:t>
      </w:r>
      <w:r w:rsidR="00A2254A" w:rsidRPr="00E733BD">
        <w:rPr>
          <w:rFonts w:ascii="Cambria" w:hAnsi="Cambria" w:cs="Times New Roman"/>
          <w:sz w:val="24"/>
          <w:szCs w:val="24"/>
          <w:lang w:val="en-US"/>
        </w:rPr>
        <w:t xml:space="preserve">he Bar Council is a statutory body established by the Parliament, and is the main entity that works towards protection of the legal profession and maintaining standards. It further operates the Bar Council of India </w:t>
      </w:r>
      <w:proofErr w:type="gramStart"/>
      <w:r w:rsidR="00A2254A" w:rsidRPr="00E733BD">
        <w:rPr>
          <w:rFonts w:ascii="Cambria" w:hAnsi="Cambria" w:cs="Times New Roman"/>
          <w:sz w:val="24"/>
          <w:szCs w:val="24"/>
          <w:lang w:val="en-US"/>
        </w:rPr>
        <w:t>Trust which</w:t>
      </w:r>
      <w:proofErr w:type="gramEnd"/>
      <w:r w:rsidR="00A2254A" w:rsidRPr="00E733BD">
        <w:rPr>
          <w:rFonts w:ascii="Cambria" w:hAnsi="Cambria" w:cs="Times New Roman"/>
          <w:sz w:val="24"/>
          <w:szCs w:val="24"/>
          <w:lang w:val="en-US"/>
        </w:rPr>
        <w:t xml:space="preserve"> is dedicated to upholding professional standards in the legal profession and improving legal education. The trust </w:t>
      </w:r>
      <w:proofErr w:type="gramStart"/>
      <w:r w:rsidR="00A2254A" w:rsidRPr="00E733BD">
        <w:rPr>
          <w:rFonts w:ascii="Cambria" w:hAnsi="Cambria" w:cs="Times New Roman"/>
          <w:sz w:val="24"/>
          <w:szCs w:val="24"/>
          <w:lang w:val="en-US"/>
        </w:rPr>
        <w:t>is charged</w:t>
      </w:r>
      <w:proofErr w:type="gramEnd"/>
      <w:r w:rsidR="00A2254A" w:rsidRPr="00E733BD">
        <w:rPr>
          <w:rFonts w:ascii="Cambria" w:hAnsi="Cambria" w:cs="Times New Roman"/>
          <w:sz w:val="24"/>
          <w:szCs w:val="24"/>
          <w:lang w:val="en-US"/>
        </w:rPr>
        <w:t xml:space="preserve"> with establishing high-quality law schools and promoting legal research in order to achieve this goal. Other operations of the Trust include giving legal help to the poor, publishing student textbooks and law reports, and actions supporting the welfare of members of the Indian legal profession. </w:t>
      </w:r>
    </w:p>
    <w:p w14:paraId="4B7D5634" w14:textId="77777777" w:rsidR="00A2254A" w:rsidRPr="00E733BD" w:rsidRDefault="00A2254A" w:rsidP="00A2254A">
      <w:pPr>
        <w:spacing w:after="0" w:line="240" w:lineRule="auto"/>
        <w:jc w:val="both"/>
        <w:rPr>
          <w:rFonts w:ascii="Cambria" w:hAnsi="Cambria" w:cs="Times New Roman"/>
          <w:sz w:val="24"/>
          <w:szCs w:val="24"/>
          <w:lang w:val="en-US"/>
        </w:rPr>
      </w:pPr>
      <w:r w:rsidRPr="00E733BD">
        <w:rPr>
          <w:rFonts w:ascii="Cambria" w:hAnsi="Cambria" w:cs="Times New Roman"/>
          <w:sz w:val="24"/>
          <w:szCs w:val="24"/>
          <w:lang w:val="en-US"/>
        </w:rPr>
        <w:t xml:space="preserve">Through its placement plan, for example, the Trust supports the professional development of a number of meritorious young advocates. The Trust chooses advocates for </w:t>
      </w:r>
      <w:proofErr w:type="gramStart"/>
      <w:r w:rsidRPr="00E733BD">
        <w:rPr>
          <w:rFonts w:ascii="Cambria" w:hAnsi="Cambria" w:cs="Times New Roman"/>
          <w:sz w:val="24"/>
          <w:szCs w:val="24"/>
          <w:lang w:val="en-US"/>
        </w:rPr>
        <w:t>year-long</w:t>
      </w:r>
      <w:proofErr w:type="gramEnd"/>
      <w:r w:rsidRPr="00E733BD">
        <w:rPr>
          <w:rFonts w:ascii="Cambria" w:hAnsi="Cambria" w:cs="Times New Roman"/>
          <w:sz w:val="24"/>
          <w:szCs w:val="24"/>
          <w:lang w:val="en-US"/>
        </w:rPr>
        <w:t xml:space="preserve"> training under the initiative on a regular basis from the High Courts and the Supreme Court, including senior advocates and members of the Bar Council of India.</w:t>
      </w:r>
      <w:r w:rsidRPr="00E733BD">
        <w:rPr>
          <w:rStyle w:val="FootnoteReference"/>
          <w:rFonts w:ascii="Cambria" w:hAnsi="Cambria" w:cs="Times New Roman"/>
          <w:sz w:val="24"/>
          <w:szCs w:val="24"/>
          <w:lang w:val="en-US"/>
        </w:rPr>
        <w:footnoteReference w:id="9"/>
      </w:r>
    </w:p>
    <w:p w14:paraId="2260D685" w14:textId="77777777" w:rsidR="00A2254A" w:rsidRPr="00E733BD" w:rsidRDefault="00A2254A" w:rsidP="00A2254A">
      <w:pPr>
        <w:spacing w:after="0" w:line="240" w:lineRule="auto"/>
        <w:jc w:val="both"/>
        <w:rPr>
          <w:rFonts w:ascii="Cambria" w:hAnsi="Cambria" w:cs="Times New Roman"/>
          <w:sz w:val="24"/>
          <w:szCs w:val="24"/>
          <w:lang w:val="en-US"/>
        </w:rPr>
      </w:pPr>
      <w:r w:rsidRPr="00E733BD">
        <w:rPr>
          <w:rFonts w:ascii="Cambria" w:hAnsi="Cambria" w:cs="Times New Roman"/>
          <w:sz w:val="24"/>
          <w:szCs w:val="24"/>
          <w:lang w:val="en-US"/>
        </w:rPr>
        <w:t xml:space="preserve">The State Bar Councils in India established as administrative entities further </w:t>
      </w:r>
      <w:proofErr w:type="gramStart"/>
      <w:r w:rsidRPr="00E733BD">
        <w:rPr>
          <w:rFonts w:ascii="Cambria" w:hAnsi="Cambria" w:cs="Times New Roman"/>
          <w:sz w:val="24"/>
          <w:szCs w:val="24"/>
          <w:lang w:val="en-US"/>
        </w:rPr>
        <w:t>are entrusted</w:t>
      </w:r>
      <w:proofErr w:type="gramEnd"/>
      <w:r w:rsidRPr="00E733BD">
        <w:rPr>
          <w:rFonts w:ascii="Cambria" w:hAnsi="Cambria" w:cs="Times New Roman"/>
          <w:sz w:val="24"/>
          <w:szCs w:val="24"/>
          <w:lang w:val="en-US"/>
        </w:rPr>
        <w:t xml:space="preserve"> with the function of supporting law reform and protecting the rights, privileges and interests of the Advocates on its roll. For instance, the Bar Council of Delhi manages the Advocates’ Welfare </w:t>
      </w:r>
      <w:proofErr w:type="gramStart"/>
      <w:r w:rsidRPr="00E733BD">
        <w:rPr>
          <w:rFonts w:ascii="Cambria" w:hAnsi="Cambria" w:cs="Times New Roman"/>
          <w:sz w:val="24"/>
          <w:szCs w:val="24"/>
          <w:lang w:val="en-US"/>
        </w:rPr>
        <w:t>Fund and Indigent</w:t>
      </w:r>
      <w:proofErr w:type="gramEnd"/>
      <w:r w:rsidRPr="00E733BD">
        <w:rPr>
          <w:rFonts w:ascii="Cambria" w:hAnsi="Cambria" w:cs="Times New Roman"/>
          <w:sz w:val="24"/>
          <w:szCs w:val="24"/>
          <w:lang w:val="en-US"/>
        </w:rPr>
        <w:t xml:space="preserve"> and Disabled Advocates Financial Assistance to provide financial assistance to advocates in need and ensure their protection. </w:t>
      </w:r>
    </w:p>
    <w:p w14:paraId="78127225" w14:textId="77777777" w:rsidR="00A2254A" w:rsidRPr="00E733BD" w:rsidRDefault="00A2254A" w:rsidP="00A2254A">
      <w:pPr>
        <w:spacing w:after="0" w:line="240" w:lineRule="auto"/>
        <w:jc w:val="both"/>
        <w:rPr>
          <w:rFonts w:ascii="Cambria" w:hAnsi="Cambria" w:cs="Times New Roman"/>
          <w:sz w:val="24"/>
          <w:szCs w:val="24"/>
          <w:lang w:val="en-US"/>
        </w:rPr>
      </w:pPr>
      <w:r w:rsidRPr="00E733BD">
        <w:rPr>
          <w:rFonts w:ascii="Cambria" w:hAnsi="Cambria" w:cs="Times New Roman"/>
          <w:sz w:val="24"/>
          <w:szCs w:val="24"/>
          <w:lang w:val="en-US"/>
        </w:rPr>
        <w:t xml:space="preserve">The Delhi government established a committee to develop a policy for the benefit of lawyers. Rakesh Kumar Khanna, a Senior Advocate, led the committee. The government has approved a fifty-crore yearly budget for the project. Following extensive consideration, the committee suggested that a ten-lakh life term insurance, medical coverage, life insurance to the beneficiaries of advocates registered in Delhi, an e-library with e-journals, and a creche facility for advocates, staff, and workers </w:t>
      </w:r>
      <w:proofErr w:type="gramStart"/>
      <w:r w:rsidRPr="00E733BD">
        <w:rPr>
          <w:rFonts w:ascii="Cambria" w:hAnsi="Cambria" w:cs="Times New Roman"/>
          <w:sz w:val="24"/>
          <w:szCs w:val="24"/>
          <w:lang w:val="en-US"/>
        </w:rPr>
        <w:t>be given</w:t>
      </w:r>
      <w:proofErr w:type="gramEnd"/>
      <w:r w:rsidRPr="00E733BD">
        <w:rPr>
          <w:rFonts w:ascii="Cambria" w:hAnsi="Cambria" w:cs="Times New Roman"/>
          <w:sz w:val="24"/>
          <w:szCs w:val="24"/>
          <w:lang w:val="en-US"/>
        </w:rPr>
        <w:t xml:space="preserve"> under this system. Thus, the government of NCT Delhi adopted </w:t>
      </w:r>
      <w:proofErr w:type="gramStart"/>
      <w:r w:rsidRPr="00E733BD">
        <w:rPr>
          <w:rFonts w:ascii="Cambria" w:hAnsi="Cambria" w:cs="Times New Roman"/>
          <w:sz w:val="24"/>
          <w:szCs w:val="24"/>
          <w:lang w:val="en-US"/>
        </w:rPr>
        <w:t>the Chief Minister's Advocates'</w:t>
      </w:r>
      <w:proofErr w:type="gramEnd"/>
      <w:r w:rsidRPr="00E733BD">
        <w:rPr>
          <w:rFonts w:ascii="Cambria" w:hAnsi="Cambria" w:cs="Times New Roman"/>
          <w:sz w:val="24"/>
          <w:szCs w:val="24"/>
          <w:lang w:val="en-US"/>
        </w:rPr>
        <w:t xml:space="preserve"> Benefit Scheme for the welfare of advocates on December 18, 2019, during a cabinet meeting.</w:t>
      </w:r>
    </w:p>
    <w:p w14:paraId="76B200BB" w14:textId="77777777" w:rsidR="00A2254A" w:rsidRPr="00E733BD" w:rsidRDefault="00A2254A" w:rsidP="00A2254A">
      <w:pPr>
        <w:spacing w:after="0" w:line="240" w:lineRule="auto"/>
        <w:jc w:val="both"/>
        <w:rPr>
          <w:rFonts w:ascii="Cambria" w:hAnsi="Cambria" w:cs="Times New Roman"/>
          <w:sz w:val="24"/>
          <w:szCs w:val="24"/>
          <w:lang w:val="en-US"/>
        </w:rPr>
      </w:pPr>
      <w:r w:rsidRPr="00E733BD">
        <w:rPr>
          <w:rFonts w:ascii="Cambria" w:hAnsi="Cambria" w:cs="Times New Roman"/>
          <w:sz w:val="24"/>
          <w:szCs w:val="24"/>
          <w:lang w:val="en-US"/>
        </w:rPr>
        <w:t xml:space="preserve">Since no steps </w:t>
      </w:r>
      <w:proofErr w:type="gramStart"/>
      <w:r w:rsidRPr="00E733BD">
        <w:rPr>
          <w:rFonts w:ascii="Cambria" w:hAnsi="Cambria" w:cs="Times New Roman"/>
          <w:sz w:val="24"/>
          <w:szCs w:val="24"/>
          <w:lang w:val="en-US"/>
        </w:rPr>
        <w:t>had been taken</w:t>
      </w:r>
      <w:proofErr w:type="gramEnd"/>
      <w:r w:rsidRPr="00E733BD">
        <w:rPr>
          <w:rFonts w:ascii="Cambria" w:hAnsi="Cambria" w:cs="Times New Roman"/>
          <w:sz w:val="24"/>
          <w:szCs w:val="24"/>
          <w:lang w:val="en-US"/>
        </w:rPr>
        <w:t xml:space="preserve"> to implement the scheme, the petition argued that they should be taken during this Covid period, so a writ of Mandamus was issued against the NCT of Delhi, ordering them to release the funds and issue insurance policies to the 29,098 advocates registered under the CM Advocates' Welfare Scheme.</w:t>
      </w:r>
      <w:r w:rsidRPr="00E733BD">
        <w:rPr>
          <w:rStyle w:val="FootnoteReference"/>
          <w:rFonts w:ascii="Cambria" w:hAnsi="Cambria" w:cs="Times New Roman"/>
          <w:sz w:val="24"/>
          <w:szCs w:val="24"/>
          <w:lang w:val="en-US"/>
        </w:rPr>
        <w:footnoteReference w:id="10"/>
      </w:r>
      <w:r w:rsidRPr="00E733BD">
        <w:rPr>
          <w:rFonts w:ascii="Cambria" w:hAnsi="Cambria" w:cs="Times New Roman"/>
          <w:sz w:val="24"/>
          <w:szCs w:val="24"/>
          <w:lang w:val="en-US"/>
        </w:rPr>
        <w:t xml:space="preserve"> Around 37,142 lawyers applied for the scheme's benefits using the website set up by the Government of NCT Delhi's I.T Department. The applications were accepted until April 19, 2020, and the data was given to the Bar Council of Delhi (BCD), which was then confirmed, with </w:t>
      </w:r>
      <w:proofErr w:type="gramStart"/>
      <w:r w:rsidRPr="00E733BD">
        <w:rPr>
          <w:rFonts w:ascii="Cambria" w:hAnsi="Cambria" w:cs="Times New Roman"/>
          <w:sz w:val="24"/>
          <w:szCs w:val="24"/>
          <w:lang w:val="en-US"/>
        </w:rPr>
        <w:t>a total of 29,098</w:t>
      </w:r>
      <w:proofErr w:type="gramEnd"/>
      <w:r w:rsidRPr="00E733BD">
        <w:rPr>
          <w:rFonts w:ascii="Cambria" w:hAnsi="Cambria" w:cs="Times New Roman"/>
          <w:sz w:val="24"/>
          <w:szCs w:val="24"/>
          <w:lang w:val="en-US"/>
        </w:rPr>
        <w:t xml:space="preserve"> advocates standing as verified and enrolled with the BCD.</w:t>
      </w:r>
      <w:r w:rsidRPr="00E733BD">
        <w:rPr>
          <w:rStyle w:val="FootnoteReference"/>
          <w:rFonts w:ascii="Cambria" w:hAnsi="Cambria" w:cs="Times New Roman"/>
          <w:sz w:val="24"/>
          <w:szCs w:val="24"/>
          <w:lang w:val="en-US"/>
        </w:rPr>
        <w:footnoteReference w:id="11"/>
      </w:r>
      <w:r w:rsidRPr="00E733BD">
        <w:rPr>
          <w:rFonts w:ascii="Cambria" w:hAnsi="Cambria" w:cs="Times New Roman"/>
          <w:sz w:val="24"/>
          <w:szCs w:val="24"/>
          <w:lang w:val="en-US"/>
        </w:rPr>
        <w:t xml:space="preserve"> </w:t>
      </w:r>
    </w:p>
    <w:p w14:paraId="25D2F98D" w14:textId="1BDB9BC0" w:rsidR="00A2254A" w:rsidRDefault="00A2254A" w:rsidP="00A2254A">
      <w:pPr>
        <w:spacing w:after="0" w:line="240" w:lineRule="auto"/>
        <w:jc w:val="both"/>
        <w:rPr>
          <w:rFonts w:ascii="Cambria" w:hAnsi="Cambria" w:cs="Times New Roman"/>
          <w:sz w:val="24"/>
          <w:szCs w:val="24"/>
          <w:lang w:val="en-US"/>
        </w:rPr>
      </w:pPr>
      <w:r w:rsidRPr="00E733BD">
        <w:rPr>
          <w:rFonts w:ascii="Cambria" w:hAnsi="Cambria" w:cs="Times New Roman"/>
          <w:sz w:val="24"/>
          <w:szCs w:val="24"/>
          <w:lang w:val="en-US"/>
        </w:rPr>
        <w:t xml:space="preserve">The advent of the Covid-19 epidemic, it </w:t>
      </w:r>
      <w:proofErr w:type="gramStart"/>
      <w:r w:rsidRPr="00E733BD">
        <w:rPr>
          <w:rFonts w:ascii="Cambria" w:hAnsi="Cambria" w:cs="Times New Roman"/>
          <w:sz w:val="24"/>
          <w:szCs w:val="24"/>
          <w:lang w:val="en-US"/>
        </w:rPr>
        <w:t>was asserted</w:t>
      </w:r>
      <w:proofErr w:type="gramEnd"/>
      <w:r w:rsidRPr="00E733BD">
        <w:rPr>
          <w:rFonts w:ascii="Cambria" w:hAnsi="Cambria" w:cs="Times New Roman"/>
          <w:sz w:val="24"/>
          <w:szCs w:val="24"/>
          <w:lang w:val="en-US"/>
        </w:rPr>
        <w:t xml:space="preserve">, made it imperative to give the certified advocates with the insurance benefit in a timely manner. The system should be beneficial to all advocates who are inhabitants of the state. The welfare scheme's objective </w:t>
      </w:r>
      <w:proofErr w:type="gramStart"/>
      <w:r w:rsidRPr="00E733BD">
        <w:rPr>
          <w:rFonts w:ascii="Cambria" w:hAnsi="Cambria" w:cs="Times New Roman"/>
          <w:sz w:val="24"/>
          <w:szCs w:val="24"/>
          <w:lang w:val="en-US"/>
        </w:rPr>
        <w:t>would be rendered</w:t>
      </w:r>
      <w:proofErr w:type="gramEnd"/>
      <w:r w:rsidRPr="00E733BD">
        <w:rPr>
          <w:rFonts w:ascii="Cambria" w:hAnsi="Cambria" w:cs="Times New Roman"/>
          <w:sz w:val="24"/>
          <w:szCs w:val="24"/>
          <w:lang w:val="en-US"/>
        </w:rPr>
        <w:t xml:space="preserve"> nugatory if it failed to deliver benefits to the target individuals during this unique epidemic. This was yet another mechanism that was adopt for the protection of lawyers in the country. </w:t>
      </w:r>
    </w:p>
    <w:p w14:paraId="52F2DF14" w14:textId="77777777" w:rsidR="00A2254A" w:rsidRPr="00E733BD" w:rsidRDefault="00A2254A" w:rsidP="00A2254A">
      <w:pPr>
        <w:spacing w:after="0" w:line="240" w:lineRule="auto"/>
        <w:jc w:val="both"/>
        <w:rPr>
          <w:rFonts w:ascii="Cambria" w:hAnsi="Cambria" w:cs="Times New Roman"/>
          <w:sz w:val="24"/>
          <w:szCs w:val="24"/>
          <w:lang w:val="en-US"/>
        </w:rPr>
      </w:pPr>
    </w:p>
    <w:p w14:paraId="0659B33E" w14:textId="323F6761" w:rsidR="00AE0FFD" w:rsidRPr="00C67ADA" w:rsidRDefault="00AE0FFD" w:rsidP="00AE0FFD">
      <w:pPr>
        <w:spacing w:after="0" w:line="240" w:lineRule="auto"/>
        <w:jc w:val="both"/>
        <w:rPr>
          <w:rFonts w:ascii="Cambria" w:hAnsi="Cambria" w:cs="Times New Roman"/>
          <w:b/>
          <w:bCs/>
          <w:i/>
          <w:iCs/>
          <w:sz w:val="24"/>
          <w:szCs w:val="24"/>
          <w:lang w:val="en-US"/>
        </w:rPr>
      </w:pPr>
      <w:proofErr w:type="gramStart"/>
      <w:r w:rsidRPr="00C67ADA">
        <w:rPr>
          <w:rFonts w:ascii="Cambria" w:hAnsi="Cambria" w:cs="Times New Roman"/>
          <w:b/>
          <w:bCs/>
          <w:i/>
          <w:iCs/>
          <w:sz w:val="24"/>
          <w:szCs w:val="24"/>
          <w:lang w:val="en-US"/>
        </w:rPr>
        <w:t>3. Please</w:t>
      </w:r>
      <w:proofErr w:type="gramEnd"/>
      <w:r w:rsidRPr="00C67ADA">
        <w:rPr>
          <w:rFonts w:ascii="Cambria" w:hAnsi="Cambria" w:cs="Times New Roman"/>
          <w:b/>
          <w:bCs/>
          <w:i/>
          <w:iCs/>
          <w:sz w:val="24"/>
          <w:szCs w:val="24"/>
          <w:lang w:val="en-US"/>
        </w:rPr>
        <w:t xml:space="preserve"> indicate if there are any legislative, administrative, or institutional barriers that have hindered the work of lawyers and the exercise of the legal profession in your country, and describe them.</w:t>
      </w:r>
    </w:p>
    <w:p w14:paraId="456DCF80" w14:textId="0377D5D9" w:rsidR="00AE0FFD" w:rsidRDefault="00AE0FFD" w:rsidP="00AE0FFD">
      <w:pPr>
        <w:spacing w:after="0" w:line="240" w:lineRule="auto"/>
        <w:jc w:val="both"/>
        <w:rPr>
          <w:rFonts w:ascii="Cambria" w:hAnsi="Cambria" w:cs="Times New Roman"/>
          <w:sz w:val="24"/>
          <w:szCs w:val="24"/>
          <w:lang w:val="en-US"/>
        </w:rPr>
      </w:pPr>
    </w:p>
    <w:p w14:paraId="315F8E0D" w14:textId="3F95FA49" w:rsidR="00254A4F" w:rsidRDefault="00732EC9" w:rsidP="00AE0FFD">
      <w:pPr>
        <w:spacing w:after="0" w:line="240" w:lineRule="auto"/>
        <w:jc w:val="both"/>
        <w:rPr>
          <w:rFonts w:ascii="Cambria" w:hAnsi="Cambria" w:cs="Times New Roman"/>
          <w:sz w:val="24"/>
          <w:szCs w:val="24"/>
          <w:lang w:val="en-US"/>
        </w:rPr>
      </w:pPr>
      <w:r>
        <w:rPr>
          <w:rFonts w:ascii="Cambria" w:hAnsi="Cambria" w:cs="Times New Roman"/>
          <w:sz w:val="24"/>
          <w:szCs w:val="24"/>
          <w:lang w:val="en-US"/>
        </w:rPr>
        <w:t>In Brazil, t</w:t>
      </w:r>
      <w:r w:rsidR="00D150F4">
        <w:rPr>
          <w:rFonts w:ascii="Cambria" w:hAnsi="Cambria" w:cs="Times New Roman"/>
          <w:sz w:val="24"/>
          <w:szCs w:val="24"/>
          <w:lang w:val="en-US"/>
        </w:rPr>
        <w:t>here had been reports and international documentation regarding</w:t>
      </w:r>
      <w:r w:rsidR="00254A4F">
        <w:rPr>
          <w:rFonts w:ascii="Cambria" w:hAnsi="Cambria" w:cs="Times New Roman"/>
          <w:sz w:val="24"/>
          <w:szCs w:val="24"/>
          <w:lang w:val="en-US"/>
        </w:rPr>
        <w:t xml:space="preserve"> acts of intimidation and violence against lawyers throughout the years, </w:t>
      </w:r>
      <w:r w:rsidR="00EE562E">
        <w:rPr>
          <w:rFonts w:ascii="Cambria" w:hAnsi="Cambria" w:cs="Times New Roman"/>
          <w:sz w:val="24"/>
          <w:szCs w:val="24"/>
          <w:lang w:val="en-US"/>
        </w:rPr>
        <w:t>in contexts such as legal representation in matters of police violence, the promotion of human rights among the military and legal representation in matters of land conflicts.</w:t>
      </w:r>
      <w:r w:rsidR="00EA164D" w:rsidRPr="00F92A34">
        <w:rPr>
          <w:rStyle w:val="FootnoteReference"/>
          <w:rFonts w:ascii="Cambria" w:hAnsi="Cambria" w:cs="Times New Roman"/>
          <w:sz w:val="24"/>
          <w:szCs w:val="24"/>
          <w:lang w:val="en-US"/>
        </w:rPr>
        <w:footnoteReference w:id="12"/>
      </w:r>
    </w:p>
    <w:p w14:paraId="1A13E0B8" w14:textId="07A0AB45" w:rsidR="00BD55FF" w:rsidRDefault="00BD55FF" w:rsidP="00AE0FFD">
      <w:pPr>
        <w:spacing w:after="0" w:line="240" w:lineRule="auto"/>
        <w:jc w:val="both"/>
        <w:rPr>
          <w:rFonts w:ascii="Cambria" w:hAnsi="Cambria" w:cs="Times New Roman"/>
          <w:sz w:val="24"/>
          <w:szCs w:val="24"/>
          <w:lang w:val="en-US"/>
        </w:rPr>
      </w:pPr>
    </w:p>
    <w:p w14:paraId="10531DA7" w14:textId="77777777" w:rsidR="00C7539E" w:rsidRPr="00C7539E" w:rsidRDefault="00C7539E" w:rsidP="00C7539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Cambria" w:hAnsi="Cambria" w:cs="Times New Roman"/>
          <w:sz w:val="12"/>
          <w:szCs w:val="12"/>
          <w:lang w:val="en-US"/>
        </w:rPr>
      </w:pPr>
    </w:p>
    <w:p w14:paraId="756A635C" w14:textId="4554295C" w:rsidR="00BD55FF" w:rsidRPr="00C7539E" w:rsidRDefault="00BD55FF" w:rsidP="00C7539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Cambria" w:hAnsi="Cambria" w:cs="Times New Roman"/>
          <w:b/>
          <w:bCs/>
          <w:lang w:val="en-US"/>
        </w:rPr>
      </w:pPr>
      <w:r w:rsidRPr="00C7539E">
        <w:rPr>
          <w:rFonts w:ascii="Cambria" w:hAnsi="Cambria" w:cs="Times New Roman"/>
          <w:b/>
          <w:bCs/>
          <w:lang w:val="en-US"/>
        </w:rPr>
        <w:t xml:space="preserve">On December 4, 2020, the Inter-American Commission on Human Rights (IACHR) presented the Gabriel Sales Pimenta case to the Inter-American Court of Human Rights, regarding Brazil. The case refers to the State's responsibility for the death of Gabriel Sales Pimenta </w:t>
      </w:r>
      <w:r w:rsidR="00C7539E">
        <w:rPr>
          <w:rFonts w:ascii="Cambria" w:hAnsi="Cambria" w:cs="Times New Roman"/>
          <w:b/>
          <w:bCs/>
          <w:lang w:val="en-US"/>
        </w:rPr>
        <w:t>and the subsequent impunity of his assassination</w:t>
      </w:r>
      <w:r w:rsidRPr="00C7539E">
        <w:rPr>
          <w:rFonts w:ascii="Cambria" w:hAnsi="Cambria" w:cs="Times New Roman"/>
          <w:b/>
          <w:bCs/>
          <w:lang w:val="en-US"/>
        </w:rPr>
        <w:t>. Mr. Pimenta was a lawyer for the landless</w:t>
      </w:r>
      <w:r w:rsidR="00002A60" w:rsidRPr="00C7539E">
        <w:rPr>
          <w:rFonts w:ascii="Cambria" w:hAnsi="Cambria" w:cs="Times New Roman"/>
          <w:b/>
          <w:bCs/>
          <w:lang w:val="en-US"/>
        </w:rPr>
        <w:t xml:space="preserve">. According to the IACHR, </w:t>
      </w:r>
      <w:r w:rsidRPr="00C7539E">
        <w:rPr>
          <w:rFonts w:ascii="Cambria" w:hAnsi="Cambria" w:cs="Times New Roman"/>
          <w:b/>
          <w:bCs/>
          <w:lang w:val="en-US"/>
        </w:rPr>
        <w:t xml:space="preserve">his death occurred as a retaliation to his </w:t>
      </w:r>
      <w:r w:rsidR="00002A60" w:rsidRPr="00C7539E">
        <w:rPr>
          <w:rFonts w:ascii="Cambria" w:hAnsi="Cambria" w:cs="Times New Roman"/>
          <w:b/>
          <w:bCs/>
          <w:lang w:val="en-US"/>
        </w:rPr>
        <w:t xml:space="preserve">successful </w:t>
      </w:r>
      <w:r w:rsidRPr="00C7539E">
        <w:rPr>
          <w:rFonts w:ascii="Cambria" w:hAnsi="Cambria" w:cs="Times New Roman"/>
          <w:b/>
          <w:bCs/>
          <w:lang w:val="en-US"/>
        </w:rPr>
        <w:t>legal work defending poor</w:t>
      </w:r>
      <w:r w:rsidR="00002A60" w:rsidRPr="00C7539E">
        <w:rPr>
          <w:rFonts w:ascii="Cambria" w:hAnsi="Cambria" w:cs="Times New Roman"/>
          <w:b/>
          <w:bCs/>
          <w:lang w:val="en-US"/>
        </w:rPr>
        <w:t xml:space="preserve"> rural workers</w:t>
      </w:r>
      <w:r w:rsidRPr="00C7539E">
        <w:rPr>
          <w:rFonts w:ascii="Cambria" w:hAnsi="Cambria" w:cs="Times New Roman"/>
          <w:b/>
          <w:bCs/>
          <w:lang w:val="en-US"/>
        </w:rPr>
        <w:t xml:space="preserve"> against violent landowners.</w:t>
      </w:r>
      <w:r w:rsidRPr="00C7539E">
        <w:rPr>
          <w:rStyle w:val="FootnoteReference"/>
          <w:rFonts w:ascii="Cambria" w:hAnsi="Cambria" w:cs="Times New Roman"/>
          <w:b/>
          <w:bCs/>
          <w:lang w:val="en-US"/>
        </w:rPr>
        <w:footnoteReference w:id="13"/>
      </w:r>
    </w:p>
    <w:p w14:paraId="584C997E" w14:textId="050E86A1" w:rsidR="00002A60" w:rsidRPr="00C7539E" w:rsidRDefault="00002A60" w:rsidP="00C7539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Cambria" w:hAnsi="Cambria" w:cs="Times New Roman"/>
          <w:b/>
          <w:bCs/>
          <w:lang w:val="en-US"/>
        </w:rPr>
      </w:pPr>
      <w:r w:rsidRPr="00C7539E">
        <w:rPr>
          <w:rFonts w:ascii="Cambria" w:hAnsi="Cambria" w:cs="Times New Roman"/>
          <w:b/>
          <w:bCs/>
          <w:lang w:val="en-US"/>
        </w:rPr>
        <w:t xml:space="preserve">The case is </w:t>
      </w:r>
      <w:hyperlink r:id="rId11" w:history="1">
        <w:r w:rsidRPr="00C7539E">
          <w:rPr>
            <w:rStyle w:val="Hyperlink"/>
            <w:rFonts w:ascii="Cambria" w:hAnsi="Cambria" w:cs="Times New Roman"/>
            <w:b/>
            <w:bCs/>
            <w:u w:val="none"/>
            <w:lang w:val="en-US"/>
          </w:rPr>
          <w:t>still pending before the Inter-American Court of Human Rights</w:t>
        </w:r>
      </w:hyperlink>
      <w:r w:rsidRPr="00C7539E">
        <w:rPr>
          <w:rFonts w:ascii="Cambria" w:hAnsi="Cambria" w:cs="Times New Roman"/>
          <w:b/>
          <w:bCs/>
          <w:lang w:val="en-US"/>
        </w:rPr>
        <w:t>. Since the public hearing of the case has not yet been scheduled and executed, it is procedurally possible for third parties to present their contributions as friends of the Court (</w:t>
      </w:r>
      <w:r w:rsidRPr="00C7539E">
        <w:rPr>
          <w:rFonts w:ascii="Cambria" w:hAnsi="Cambria" w:cs="Times New Roman"/>
          <w:b/>
          <w:bCs/>
          <w:i/>
          <w:iCs/>
          <w:lang w:val="en-US"/>
        </w:rPr>
        <w:t>Amici Curiae</w:t>
      </w:r>
      <w:r w:rsidRPr="00C7539E">
        <w:rPr>
          <w:rFonts w:ascii="Cambria" w:hAnsi="Cambria" w:cs="Times New Roman"/>
          <w:b/>
          <w:bCs/>
          <w:lang w:val="en-US"/>
        </w:rPr>
        <w:t xml:space="preserve">). We respectfully invite the UN Special Rapporteur to consider contributing to the Inter-American Court </w:t>
      </w:r>
      <w:proofErr w:type="gramStart"/>
      <w:r w:rsidRPr="00C7539E">
        <w:rPr>
          <w:rFonts w:ascii="Cambria" w:hAnsi="Cambria" w:cs="Times New Roman"/>
          <w:b/>
          <w:bCs/>
          <w:lang w:val="en-US"/>
        </w:rPr>
        <w:t>as an</w:t>
      </w:r>
      <w:proofErr w:type="gramEnd"/>
      <w:r w:rsidRPr="00C7539E">
        <w:rPr>
          <w:rFonts w:ascii="Cambria" w:hAnsi="Cambria" w:cs="Times New Roman"/>
          <w:b/>
          <w:bCs/>
          <w:lang w:val="en-US"/>
        </w:rPr>
        <w:t xml:space="preserve"> </w:t>
      </w:r>
      <w:r w:rsidRPr="00C7539E">
        <w:rPr>
          <w:rFonts w:ascii="Cambria" w:hAnsi="Cambria" w:cs="Times New Roman"/>
          <w:b/>
          <w:bCs/>
          <w:i/>
          <w:iCs/>
          <w:lang w:val="en-US"/>
        </w:rPr>
        <w:t>Amicus Curiae</w:t>
      </w:r>
      <w:r w:rsidRPr="00C7539E">
        <w:rPr>
          <w:rFonts w:ascii="Cambria" w:hAnsi="Cambria" w:cs="Times New Roman"/>
          <w:b/>
          <w:bCs/>
          <w:lang w:val="en-US"/>
        </w:rPr>
        <w:t xml:space="preserve"> in this case</w:t>
      </w:r>
      <w:r w:rsidR="001A3E07">
        <w:rPr>
          <w:rFonts w:ascii="Cambria" w:hAnsi="Cambria" w:cs="Times New Roman"/>
          <w:b/>
          <w:bCs/>
          <w:lang w:val="en-US"/>
        </w:rPr>
        <w:t>, as the Inter-American Court can potentially approach the facts of the matter in light of full reparation and guarantees of non-repetition.</w:t>
      </w:r>
    </w:p>
    <w:p w14:paraId="3C6443A9" w14:textId="77777777" w:rsidR="00C7539E" w:rsidRPr="00C7539E" w:rsidRDefault="00C7539E" w:rsidP="00C7539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Cambria" w:hAnsi="Cambria" w:cs="Times New Roman"/>
          <w:sz w:val="16"/>
          <w:szCs w:val="16"/>
          <w:lang w:val="en-US"/>
        </w:rPr>
      </w:pPr>
    </w:p>
    <w:p w14:paraId="7B4A11AC" w14:textId="77777777" w:rsidR="00226786" w:rsidRDefault="00226786" w:rsidP="00226786">
      <w:pPr>
        <w:spacing w:after="0" w:line="240" w:lineRule="auto"/>
        <w:jc w:val="center"/>
        <w:rPr>
          <w:rFonts w:ascii="Cambria" w:hAnsi="Cambria" w:cs="Times New Roman"/>
          <w:sz w:val="24"/>
          <w:szCs w:val="24"/>
          <w:lang w:val="en-US"/>
        </w:rPr>
      </w:pPr>
    </w:p>
    <w:p w14:paraId="6394E513" w14:textId="77777777" w:rsidR="00226786" w:rsidRDefault="00226786" w:rsidP="00226786">
      <w:pPr>
        <w:spacing w:after="0" w:line="240" w:lineRule="auto"/>
        <w:jc w:val="center"/>
        <w:rPr>
          <w:rFonts w:ascii="Cambria" w:hAnsi="Cambria" w:cs="Times New Roman"/>
          <w:sz w:val="24"/>
          <w:szCs w:val="24"/>
          <w:lang w:val="en-US"/>
        </w:rPr>
      </w:pPr>
      <w:r>
        <w:rPr>
          <w:rFonts w:ascii="Cambria" w:hAnsi="Cambria" w:cs="Times New Roman"/>
          <w:sz w:val="24"/>
          <w:szCs w:val="24"/>
          <w:lang w:val="en-US"/>
        </w:rPr>
        <w:t>* * *</w:t>
      </w:r>
    </w:p>
    <w:p w14:paraId="6224F1D3" w14:textId="77777777" w:rsidR="00226786" w:rsidRDefault="00226786" w:rsidP="00226786">
      <w:pPr>
        <w:spacing w:after="0" w:line="240" w:lineRule="auto"/>
        <w:jc w:val="both"/>
        <w:rPr>
          <w:rFonts w:ascii="Cambria" w:hAnsi="Cambria" w:cs="Times New Roman"/>
          <w:sz w:val="24"/>
          <w:szCs w:val="24"/>
          <w:lang w:val="en-US"/>
        </w:rPr>
      </w:pPr>
    </w:p>
    <w:p w14:paraId="221ABE1D" w14:textId="228C56AA" w:rsidR="00F62D11" w:rsidRPr="00226786" w:rsidRDefault="00C960C3" w:rsidP="00AE0FFD">
      <w:pPr>
        <w:spacing w:after="0" w:line="240" w:lineRule="auto"/>
        <w:jc w:val="both"/>
        <w:rPr>
          <w:rFonts w:ascii="Cambria" w:hAnsi="Cambria" w:cs="Times New Roman"/>
          <w:sz w:val="24"/>
          <w:szCs w:val="24"/>
          <w:lang w:val="en-US"/>
        </w:rPr>
      </w:pPr>
      <w:r w:rsidRPr="00226786">
        <w:rPr>
          <w:rFonts w:ascii="Cambria" w:hAnsi="Cambria" w:cs="Times New Roman"/>
          <w:sz w:val="24"/>
          <w:szCs w:val="24"/>
          <w:lang w:val="en-US"/>
        </w:rPr>
        <w:t xml:space="preserve">In India there is an ongoing debate regrading an urgent review of the Contempt of Court Act, 1971. Section 2(a) of the Contempt of Court Act, 1971 defines Contempt of Court as civil or criminal contempt. </w:t>
      </w:r>
      <w:r w:rsidR="0084010C" w:rsidRPr="00226786">
        <w:rPr>
          <w:rFonts w:ascii="Cambria" w:hAnsi="Cambria" w:cs="Times New Roman"/>
          <w:sz w:val="24"/>
          <w:szCs w:val="24"/>
          <w:lang w:val="en-US"/>
        </w:rPr>
        <w:t xml:space="preserve">Contempt law as </w:t>
      </w:r>
      <w:r w:rsidRPr="00226786">
        <w:rPr>
          <w:rFonts w:ascii="Cambria" w:hAnsi="Cambria" w:cs="Times New Roman"/>
          <w:sz w:val="24"/>
          <w:szCs w:val="24"/>
          <w:lang w:val="en-US"/>
        </w:rPr>
        <w:t xml:space="preserve">a concept seeks to protect judicial institutions from motivated attacks and unwarranted criticism, and as a legal mechanism to punish those who want to lower its authority. However, it is generally felt that the existing law relating to contempt of courts is somewhat </w:t>
      </w:r>
      <w:r w:rsidR="00730D62" w:rsidRPr="00226786">
        <w:rPr>
          <w:rFonts w:ascii="Cambria" w:hAnsi="Cambria" w:cs="Times New Roman"/>
          <w:sz w:val="24"/>
          <w:szCs w:val="24"/>
          <w:lang w:val="en-US"/>
        </w:rPr>
        <w:t xml:space="preserve">vague, </w:t>
      </w:r>
      <w:r w:rsidRPr="00226786">
        <w:rPr>
          <w:rFonts w:ascii="Cambria" w:hAnsi="Cambria" w:cs="Times New Roman"/>
          <w:sz w:val="24"/>
          <w:szCs w:val="24"/>
          <w:lang w:val="en-US"/>
        </w:rPr>
        <w:t>uncertain, and not satisfactory. Contempt under the Act is classified as civil contempt and criminal contempt; however, the concept of contempt is</w:t>
      </w:r>
      <w:r w:rsidR="009660C0" w:rsidRPr="00226786">
        <w:rPr>
          <w:rFonts w:ascii="Cambria" w:hAnsi="Cambria" w:cs="Times New Roman"/>
          <w:sz w:val="24"/>
          <w:szCs w:val="24"/>
          <w:lang w:val="en-US"/>
        </w:rPr>
        <w:t xml:space="preserve"> neither clearly </w:t>
      </w:r>
      <w:r w:rsidRPr="00226786">
        <w:rPr>
          <w:rFonts w:ascii="Cambria" w:hAnsi="Cambria" w:cs="Times New Roman"/>
          <w:sz w:val="24"/>
          <w:szCs w:val="24"/>
          <w:lang w:val="en-US"/>
        </w:rPr>
        <w:t xml:space="preserve">defined </w:t>
      </w:r>
      <w:r w:rsidR="009660C0" w:rsidRPr="00226786">
        <w:rPr>
          <w:rFonts w:ascii="Cambria" w:hAnsi="Cambria" w:cs="Times New Roman"/>
          <w:sz w:val="24"/>
          <w:szCs w:val="24"/>
          <w:lang w:val="en-US"/>
        </w:rPr>
        <w:t xml:space="preserve">nor </w:t>
      </w:r>
      <w:r w:rsidRPr="00226786">
        <w:rPr>
          <w:rFonts w:ascii="Cambria" w:hAnsi="Cambria" w:cs="Times New Roman"/>
          <w:sz w:val="24"/>
          <w:szCs w:val="24"/>
          <w:lang w:val="en-US"/>
        </w:rPr>
        <w:t>there is any framework</w:t>
      </w:r>
      <w:r w:rsidR="009660C0" w:rsidRPr="00226786">
        <w:rPr>
          <w:rFonts w:ascii="Cambria" w:hAnsi="Cambria" w:cs="Times New Roman"/>
          <w:sz w:val="24"/>
          <w:szCs w:val="24"/>
          <w:lang w:val="en-US"/>
        </w:rPr>
        <w:t>/guideline</w:t>
      </w:r>
      <w:r w:rsidRPr="00226786">
        <w:rPr>
          <w:rFonts w:ascii="Cambria" w:hAnsi="Cambria" w:cs="Times New Roman"/>
          <w:sz w:val="24"/>
          <w:szCs w:val="24"/>
          <w:lang w:val="en-US"/>
        </w:rPr>
        <w:t xml:space="preserve"> given by the judiciary to understand the concept </w:t>
      </w:r>
      <w:r w:rsidR="0084010C" w:rsidRPr="00226786">
        <w:rPr>
          <w:rFonts w:ascii="Cambria" w:hAnsi="Cambria" w:cs="Times New Roman"/>
          <w:sz w:val="24"/>
          <w:szCs w:val="24"/>
          <w:lang w:val="en-US"/>
        </w:rPr>
        <w:t>itself</w:t>
      </w:r>
      <w:r w:rsidRPr="00226786">
        <w:rPr>
          <w:rFonts w:ascii="Cambria" w:hAnsi="Cambria" w:cs="Times New Roman"/>
          <w:sz w:val="24"/>
          <w:szCs w:val="24"/>
          <w:lang w:val="en-US"/>
        </w:rPr>
        <w:t xml:space="preserve">. Further, it has been argued that the 1971 Act hits upon the important fundamental right of the citizens (including advocates), namely, the Right to Freedom of Speech and Expression under </w:t>
      </w:r>
      <w:r w:rsidR="0084010C" w:rsidRPr="00226786">
        <w:rPr>
          <w:rFonts w:ascii="Cambria" w:hAnsi="Cambria" w:cs="Times New Roman"/>
          <w:sz w:val="24"/>
          <w:szCs w:val="24"/>
          <w:lang w:val="en-US"/>
        </w:rPr>
        <w:t xml:space="preserve">Article 19 of </w:t>
      </w:r>
      <w:r w:rsidRPr="00226786">
        <w:rPr>
          <w:rFonts w:ascii="Cambria" w:hAnsi="Cambria" w:cs="Times New Roman"/>
          <w:sz w:val="24"/>
          <w:szCs w:val="24"/>
          <w:lang w:val="en-US"/>
        </w:rPr>
        <w:t>the Indian Constitution. Th</w:t>
      </w:r>
      <w:r w:rsidR="009D62B1" w:rsidRPr="00226786">
        <w:rPr>
          <w:rFonts w:ascii="Cambria" w:hAnsi="Cambria" w:cs="Times New Roman"/>
          <w:sz w:val="24"/>
          <w:szCs w:val="24"/>
          <w:lang w:val="en-US"/>
        </w:rPr>
        <w:t xml:space="preserve">e debate on a need to review the 1971 Act has gained momentum because of a recent contempt case against a senior advocate of the Supreme Court of India that took place in 2020. The senior advocate had made certain remarks against the Supreme Court of India and its judges for not playing a proactive role in ensuring that democratic </w:t>
      </w:r>
      <w:r w:rsidR="0029173E" w:rsidRPr="00226786">
        <w:rPr>
          <w:rFonts w:ascii="Cambria" w:hAnsi="Cambria" w:cs="Times New Roman"/>
          <w:sz w:val="24"/>
          <w:szCs w:val="24"/>
          <w:lang w:val="en-US"/>
        </w:rPr>
        <w:t>institutions</w:t>
      </w:r>
      <w:r w:rsidR="009D62B1" w:rsidRPr="00226786">
        <w:rPr>
          <w:rFonts w:ascii="Cambria" w:hAnsi="Cambria" w:cs="Times New Roman"/>
          <w:sz w:val="24"/>
          <w:szCs w:val="24"/>
          <w:lang w:val="en-US"/>
        </w:rPr>
        <w:t xml:space="preserve"> in India remain free f</w:t>
      </w:r>
      <w:r w:rsidR="0029173E" w:rsidRPr="00226786">
        <w:rPr>
          <w:rFonts w:ascii="Cambria" w:hAnsi="Cambria" w:cs="Times New Roman"/>
          <w:sz w:val="24"/>
          <w:szCs w:val="24"/>
          <w:lang w:val="en-US"/>
        </w:rPr>
        <w:t>ro</w:t>
      </w:r>
      <w:r w:rsidR="009D62B1" w:rsidRPr="00226786">
        <w:rPr>
          <w:rFonts w:ascii="Cambria" w:hAnsi="Cambria" w:cs="Times New Roman"/>
          <w:sz w:val="24"/>
          <w:szCs w:val="24"/>
          <w:lang w:val="en-US"/>
        </w:rPr>
        <w:t xml:space="preserve">m undue influence of the executive. The remarks by the senior advocate </w:t>
      </w:r>
      <w:proofErr w:type="gramStart"/>
      <w:r w:rsidR="0084010C" w:rsidRPr="00226786">
        <w:rPr>
          <w:rFonts w:ascii="Cambria" w:hAnsi="Cambria" w:cs="Times New Roman"/>
          <w:sz w:val="24"/>
          <w:szCs w:val="24"/>
          <w:lang w:val="en-US"/>
        </w:rPr>
        <w:t>were</w:t>
      </w:r>
      <w:r w:rsidR="009D62B1" w:rsidRPr="00226786">
        <w:rPr>
          <w:rFonts w:ascii="Cambria" w:hAnsi="Cambria" w:cs="Times New Roman"/>
          <w:sz w:val="24"/>
          <w:szCs w:val="24"/>
          <w:lang w:val="en-US"/>
        </w:rPr>
        <w:t xml:space="preserve"> considered</w:t>
      </w:r>
      <w:proofErr w:type="gramEnd"/>
      <w:r w:rsidR="009D62B1" w:rsidRPr="00226786">
        <w:rPr>
          <w:rFonts w:ascii="Cambria" w:hAnsi="Cambria" w:cs="Times New Roman"/>
          <w:sz w:val="24"/>
          <w:szCs w:val="24"/>
          <w:lang w:val="en-US"/>
        </w:rPr>
        <w:t xml:space="preserve"> </w:t>
      </w:r>
      <w:r w:rsidR="00981218" w:rsidRPr="00226786">
        <w:rPr>
          <w:rFonts w:ascii="Cambria" w:hAnsi="Cambria" w:cs="Times New Roman"/>
          <w:sz w:val="24"/>
          <w:szCs w:val="24"/>
          <w:lang w:val="en-US"/>
        </w:rPr>
        <w:t xml:space="preserve">as </w:t>
      </w:r>
      <w:r w:rsidR="009D62B1" w:rsidRPr="00226786">
        <w:rPr>
          <w:rFonts w:ascii="Cambria" w:hAnsi="Cambria" w:cs="Times New Roman"/>
          <w:sz w:val="24"/>
          <w:szCs w:val="24"/>
          <w:lang w:val="en-US"/>
        </w:rPr>
        <w:t xml:space="preserve">undermining the faith of the citizens of India in the Indian Judiciary and </w:t>
      </w:r>
      <w:r w:rsidR="0084010C" w:rsidRPr="00226786">
        <w:rPr>
          <w:rFonts w:ascii="Cambria" w:hAnsi="Cambria" w:cs="Times New Roman"/>
          <w:sz w:val="24"/>
          <w:szCs w:val="24"/>
          <w:lang w:val="en-US"/>
        </w:rPr>
        <w:t>contempt proceedings</w:t>
      </w:r>
      <w:r w:rsidR="009D62B1" w:rsidRPr="00226786">
        <w:rPr>
          <w:rFonts w:ascii="Cambria" w:hAnsi="Cambria" w:cs="Times New Roman"/>
          <w:sz w:val="24"/>
          <w:szCs w:val="24"/>
          <w:lang w:val="en-US"/>
        </w:rPr>
        <w:t xml:space="preserve"> were initiated against the senior advocate.</w:t>
      </w:r>
      <w:r w:rsidR="00981218" w:rsidRPr="00226786">
        <w:rPr>
          <w:rFonts w:ascii="Cambria" w:hAnsi="Cambria" w:cs="Times New Roman"/>
          <w:sz w:val="24"/>
          <w:szCs w:val="24"/>
          <w:lang w:val="en-US"/>
        </w:rPr>
        <w:t xml:space="preserve"> The senior advocate </w:t>
      </w:r>
      <w:proofErr w:type="gramStart"/>
      <w:r w:rsidR="00981218" w:rsidRPr="00226786">
        <w:rPr>
          <w:rFonts w:ascii="Cambria" w:hAnsi="Cambria" w:cs="Times New Roman"/>
          <w:sz w:val="24"/>
          <w:szCs w:val="24"/>
          <w:lang w:val="en-US"/>
        </w:rPr>
        <w:t>was not given</w:t>
      </w:r>
      <w:proofErr w:type="gramEnd"/>
      <w:r w:rsidR="00981218" w:rsidRPr="00226786">
        <w:rPr>
          <w:rFonts w:ascii="Cambria" w:hAnsi="Cambria" w:cs="Times New Roman"/>
          <w:sz w:val="24"/>
          <w:szCs w:val="24"/>
          <w:lang w:val="en-US"/>
        </w:rPr>
        <w:t xml:space="preserve"> the protection of the right to freedom of speech and expression under </w:t>
      </w:r>
      <w:r w:rsidR="0084010C" w:rsidRPr="00226786">
        <w:rPr>
          <w:rFonts w:ascii="Cambria" w:hAnsi="Cambria" w:cs="Times New Roman"/>
          <w:sz w:val="24"/>
          <w:szCs w:val="24"/>
          <w:lang w:val="en-US"/>
        </w:rPr>
        <w:t>the constitution, although, he argued that he had made the remarks in good faith</w:t>
      </w:r>
      <w:r w:rsidR="0029173E" w:rsidRPr="00226786">
        <w:rPr>
          <w:rFonts w:ascii="Cambria" w:hAnsi="Cambria" w:cs="Times New Roman"/>
          <w:sz w:val="24"/>
          <w:szCs w:val="24"/>
          <w:lang w:val="en-US"/>
        </w:rPr>
        <w:t xml:space="preserve"> and wanted to only remind the Court and the judges of their constitutional duty</w:t>
      </w:r>
      <w:r w:rsidR="0084010C" w:rsidRPr="00226786">
        <w:rPr>
          <w:rFonts w:ascii="Cambria" w:hAnsi="Cambria" w:cs="Times New Roman"/>
          <w:sz w:val="24"/>
          <w:szCs w:val="24"/>
          <w:lang w:val="en-US"/>
        </w:rPr>
        <w:t xml:space="preserve">. The contempt proceedings against the senior advocate sparked fresh debate on the 1971 Act mainly on the point that the contempt power under the Act in a democracy is supposed </w:t>
      </w:r>
      <w:proofErr w:type="gramStart"/>
      <w:r w:rsidR="0084010C" w:rsidRPr="00226786">
        <w:rPr>
          <w:rFonts w:ascii="Cambria" w:hAnsi="Cambria" w:cs="Times New Roman"/>
          <w:sz w:val="24"/>
          <w:szCs w:val="24"/>
          <w:lang w:val="en-US"/>
        </w:rPr>
        <w:t>to only enable</w:t>
      </w:r>
      <w:proofErr w:type="gramEnd"/>
      <w:r w:rsidR="0084010C" w:rsidRPr="00226786">
        <w:rPr>
          <w:rFonts w:ascii="Cambria" w:hAnsi="Cambria" w:cs="Times New Roman"/>
          <w:sz w:val="24"/>
          <w:szCs w:val="24"/>
          <w:lang w:val="en-US"/>
        </w:rPr>
        <w:t xml:space="preserve"> the court to function effectively, and not to protect the self-esteem of an individual judge. </w:t>
      </w:r>
    </w:p>
    <w:p w14:paraId="3FEFA764" w14:textId="77777777" w:rsidR="00F62D11" w:rsidRPr="00AE0FFD" w:rsidRDefault="00F62D11" w:rsidP="00AE0FFD">
      <w:pPr>
        <w:spacing w:after="0" w:line="240" w:lineRule="auto"/>
        <w:jc w:val="both"/>
        <w:rPr>
          <w:rFonts w:ascii="Cambria" w:hAnsi="Cambria" w:cs="Times New Roman"/>
          <w:sz w:val="24"/>
          <w:szCs w:val="24"/>
          <w:lang w:val="en-US"/>
        </w:rPr>
      </w:pPr>
    </w:p>
    <w:p w14:paraId="7A638ADF" w14:textId="01EE4BDE" w:rsidR="00AE0FFD" w:rsidRPr="00C67ADA" w:rsidRDefault="00AE0FFD" w:rsidP="00AE0FFD">
      <w:pPr>
        <w:spacing w:after="0" w:line="240" w:lineRule="auto"/>
        <w:jc w:val="both"/>
        <w:rPr>
          <w:rFonts w:ascii="Cambria" w:hAnsi="Cambria" w:cs="Times New Roman"/>
          <w:b/>
          <w:bCs/>
          <w:i/>
          <w:iCs/>
          <w:sz w:val="24"/>
          <w:szCs w:val="24"/>
          <w:lang w:val="en-US"/>
        </w:rPr>
      </w:pPr>
      <w:proofErr w:type="gramStart"/>
      <w:r w:rsidRPr="00C67ADA">
        <w:rPr>
          <w:rFonts w:ascii="Cambria" w:hAnsi="Cambria" w:cs="Times New Roman"/>
          <w:b/>
          <w:bCs/>
          <w:i/>
          <w:iCs/>
          <w:sz w:val="24"/>
          <w:szCs w:val="24"/>
          <w:lang w:val="en-US"/>
        </w:rPr>
        <w:t>4. Please</w:t>
      </w:r>
      <w:proofErr w:type="gramEnd"/>
      <w:r w:rsidRPr="00C67ADA">
        <w:rPr>
          <w:rFonts w:ascii="Cambria" w:hAnsi="Cambria" w:cs="Times New Roman"/>
          <w:b/>
          <w:bCs/>
          <w:i/>
          <w:iCs/>
          <w:sz w:val="24"/>
          <w:szCs w:val="24"/>
          <w:lang w:val="en-US"/>
        </w:rPr>
        <w:t xml:space="preserve"> describe the role of the national bar association(s) in protecting lawyers and the free exercise of the legal profession. Is the bar association de jure and de facto independent from the State?</w:t>
      </w:r>
    </w:p>
    <w:p w14:paraId="2DE13481" w14:textId="33A7FCD4" w:rsidR="00C331F0" w:rsidRDefault="00C331F0" w:rsidP="00AE0FFD">
      <w:pPr>
        <w:spacing w:after="0" w:line="240" w:lineRule="auto"/>
        <w:jc w:val="both"/>
        <w:rPr>
          <w:rFonts w:ascii="Cambria" w:hAnsi="Cambria" w:cs="Times New Roman"/>
          <w:sz w:val="24"/>
          <w:szCs w:val="24"/>
          <w:lang w:val="en-US"/>
        </w:rPr>
      </w:pPr>
    </w:p>
    <w:p w14:paraId="4B3E0D8C" w14:textId="7F13DC2C" w:rsidR="00142481" w:rsidRDefault="000B61BB" w:rsidP="00142481">
      <w:pPr>
        <w:pStyle w:val="ListParagraph"/>
        <w:spacing w:after="0" w:line="240" w:lineRule="auto"/>
        <w:ind w:left="0"/>
        <w:jc w:val="both"/>
        <w:rPr>
          <w:rFonts w:ascii="Cambria" w:hAnsi="Cambria" w:cs="Times New Roman"/>
          <w:sz w:val="24"/>
          <w:szCs w:val="24"/>
          <w:lang w:val="en-US"/>
        </w:rPr>
      </w:pPr>
      <w:r>
        <w:rPr>
          <w:rFonts w:ascii="Cambria" w:hAnsi="Cambria" w:cs="Times New Roman"/>
          <w:sz w:val="24"/>
          <w:szCs w:val="24"/>
          <w:lang w:val="en-US"/>
        </w:rPr>
        <w:t>In Brazil, a</w:t>
      </w:r>
      <w:r w:rsidR="00142481" w:rsidRPr="00F92A34">
        <w:rPr>
          <w:rFonts w:ascii="Cambria" w:hAnsi="Cambria" w:cs="Times New Roman"/>
          <w:sz w:val="24"/>
          <w:szCs w:val="24"/>
          <w:lang w:val="en-US"/>
        </w:rPr>
        <w:t>ccording to Article 44, para</w:t>
      </w:r>
      <w:r w:rsidR="00142481">
        <w:rPr>
          <w:rFonts w:ascii="Cambria" w:hAnsi="Cambria" w:cs="Times New Roman"/>
          <w:sz w:val="24"/>
          <w:szCs w:val="24"/>
          <w:lang w:val="en-US"/>
        </w:rPr>
        <w:t>graph</w:t>
      </w:r>
      <w:r w:rsidR="00142481" w:rsidRPr="00F92A34">
        <w:rPr>
          <w:rFonts w:ascii="Cambria" w:hAnsi="Cambria" w:cs="Times New Roman"/>
          <w:sz w:val="24"/>
          <w:szCs w:val="24"/>
          <w:lang w:val="en-US"/>
        </w:rPr>
        <w:t xml:space="preserve"> 1 of the Statute governing the practice of law and the Brazilian Bar Association, “OAB does not maintain any functional or hierarchical relationship with Public Administration bodies.”</w:t>
      </w:r>
      <w:r w:rsidR="00142481" w:rsidRPr="00F92A34">
        <w:rPr>
          <w:rStyle w:val="FootnoteReference"/>
          <w:rFonts w:ascii="Cambria" w:hAnsi="Cambria" w:cs="Times New Roman"/>
          <w:sz w:val="24"/>
          <w:szCs w:val="24"/>
          <w:lang w:val="en-US"/>
        </w:rPr>
        <w:footnoteReference w:id="14"/>
      </w:r>
      <w:r w:rsidR="00142481" w:rsidRPr="00F92A34">
        <w:rPr>
          <w:rFonts w:ascii="Cambria" w:hAnsi="Cambria" w:cs="Times New Roman"/>
          <w:sz w:val="24"/>
          <w:szCs w:val="24"/>
          <w:lang w:val="en-US"/>
        </w:rPr>
        <w:t xml:space="preserve"> </w:t>
      </w:r>
      <w:r w:rsidR="00142481">
        <w:rPr>
          <w:rFonts w:ascii="Cambria" w:hAnsi="Cambria" w:cs="Times New Roman"/>
          <w:sz w:val="24"/>
          <w:szCs w:val="24"/>
          <w:lang w:val="en-US"/>
        </w:rPr>
        <w:t xml:space="preserve">The </w:t>
      </w:r>
      <w:proofErr w:type="gramStart"/>
      <w:r w:rsidR="00142481">
        <w:rPr>
          <w:rFonts w:ascii="Cambria" w:hAnsi="Cambria" w:cs="Times New Roman"/>
          <w:sz w:val="24"/>
          <w:szCs w:val="24"/>
          <w:lang w:val="en-US"/>
        </w:rPr>
        <w:t>Bar’s independence has been acknowledged, inter alia, by the Brazilian Supreme Court</w:t>
      </w:r>
      <w:proofErr w:type="gramEnd"/>
      <w:r w:rsidR="00142481">
        <w:rPr>
          <w:rFonts w:ascii="Cambria" w:hAnsi="Cambria" w:cs="Times New Roman"/>
          <w:sz w:val="24"/>
          <w:szCs w:val="24"/>
          <w:lang w:val="en-US"/>
        </w:rPr>
        <w:t>; OAB was considered by the Court as a unique entity that provides independent public service without being part of the State bureaucracy and control.</w:t>
      </w:r>
      <w:r w:rsidR="00142481" w:rsidRPr="00F92A34">
        <w:rPr>
          <w:rStyle w:val="FootnoteReference"/>
          <w:rFonts w:ascii="Cambria" w:hAnsi="Cambria" w:cs="Times New Roman"/>
          <w:sz w:val="24"/>
          <w:szCs w:val="24"/>
          <w:lang w:val="en-US"/>
        </w:rPr>
        <w:footnoteReference w:id="15"/>
      </w:r>
    </w:p>
    <w:p w14:paraId="47894A76" w14:textId="77777777" w:rsidR="00C331F0" w:rsidRPr="00AE0FFD" w:rsidRDefault="00C331F0" w:rsidP="00AE0FFD">
      <w:pPr>
        <w:spacing w:after="0" w:line="240" w:lineRule="auto"/>
        <w:jc w:val="both"/>
        <w:rPr>
          <w:rFonts w:ascii="Cambria" w:hAnsi="Cambria" w:cs="Times New Roman"/>
          <w:sz w:val="24"/>
          <w:szCs w:val="24"/>
          <w:lang w:val="en-US"/>
        </w:rPr>
      </w:pPr>
    </w:p>
    <w:p w14:paraId="656739CE" w14:textId="77777777" w:rsidR="00AE0FFD" w:rsidRDefault="00AE0FFD" w:rsidP="00AE0FFD">
      <w:pPr>
        <w:spacing w:after="0" w:line="240" w:lineRule="auto"/>
        <w:jc w:val="center"/>
        <w:rPr>
          <w:rFonts w:ascii="Cambria" w:hAnsi="Cambria" w:cs="Times New Roman"/>
          <w:sz w:val="24"/>
          <w:szCs w:val="24"/>
          <w:lang w:val="en-US"/>
        </w:rPr>
      </w:pPr>
      <w:r>
        <w:rPr>
          <w:rFonts w:ascii="Cambria" w:hAnsi="Cambria" w:cs="Times New Roman"/>
          <w:sz w:val="24"/>
          <w:szCs w:val="24"/>
          <w:lang w:val="en-US"/>
        </w:rPr>
        <w:t>* * *</w:t>
      </w:r>
    </w:p>
    <w:p w14:paraId="442173BF" w14:textId="77777777" w:rsidR="00AE0FFD" w:rsidRDefault="00AE0FFD" w:rsidP="00AE0FFD">
      <w:pPr>
        <w:spacing w:after="0" w:line="240" w:lineRule="auto"/>
        <w:jc w:val="both"/>
        <w:rPr>
          <w:rFonts w:ascii="Cambria" w:hAnsi="Cambria" w:cs="Times New Roman"/>
          <w:sz w:val="24"/>
          <w:szCs w:val="24"/>
          <w:lang w:val="en-US"/>
        </w:rPr>
      </w:pPr>
    </w:p>
    <w:p w14:paraId="24181A88" w14:textId="7BCA4C19" w:rsidR="000B61BB" w:rsidRPr="00E733BD" w:rsidRDefault="00AE0FFD" w:rsidP="000B61BB">
      <w:pPr>
        <w:spacing w:after="0" w:line="240" w:lineRule="auto"/>
        <w:jc w:val="both"/>
        <w:rPr>
          <w:rFonts w:ascii="Cambria" w:hAnsi="Cambria" w:cs="Times New Roman"/>
          <w:sz w:val="24"/>
          <w:szCs w:val="24"/>
          <w:lang w:val="en-US"/>
        </w:rPr>
      </w:pPr>
      <w:r>
        <w:rPr>
          <w:rFonts w:ascii="Cambria" w:hAnsi="Cambria" w:cs="Times New Roman"/>
          <w:sz w:val="24"/>
          <w:szCs w:val="24"/>
          <w:lang w:val="en-US"/>
        </w:rPr>
        <w:t xml:space="preserve">In India, </w:t>
      </w:r>
      <w:r w:rsidR="000B61BB" w:rsidRPr="00E733BD">
        <w:rPr>
          <w:rFonts w:ascii="Cambria" w:hAnsi="Cambria" w:cs="Times New Roman"/>
          <w:sz w:val="24"/>
          <w:szCs w:val="24"/>
          <w:lang w:val="en-US"/>
        </w:rPr>
        <w:t xml:space="preserve">Section 7 of </w:t>
      </w:r>
      <w:hyperlink r:id="rId12" w:history="1">
        <w:r w:rsidR="000B61BB" w:rsidRPr="000B61BB">
          <w:rPr>
            <w:rStyle w:val="Hyperlink"/>
            <w:rFonts w:ascii="Cambria" w:hAnsi="Cambria" w:cs="Times New Roman"/>
            <w:sz w:val="24"/>
            <w:szCs w:val="24"/>
            <w:u w:val="none"/>
            <w:lang w:val="en-US"/>
          </w:rPr>
          <w:t>the Advocates Act, 1961</w:t>
        </w:r>
      </w:hyperlink>
      <w:r w:rsidR="000B61BB" w:rsidRPr="00E733BD">
        <w:rPr>
          <w:rFonts w:ascii="Cambria" w:hAnsi="Cambria" w:cs="Times New Roman"/>
          <w:sz w:val="24"/>
          <w:szCs w:val="24"/>
          <w:lang w:val="en-US"/>
        </w:rPr>
        <w:t xml:space="preserve"> establishes the regulatory and representational function of the Bar Council. The Bar Council's responsibilities include:</w:t>
      </w:r>
    </w:p>
    <w:p w14:paraId="4BBE89F4"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Establishing guidelines for advocates' professional behaviour and manners.</w:t>
      </w:r>
    </w:p>
    <w:p w14:paraId="67BF3878"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Specifying the procedure that disciplinary panels must follow.</w:t>
      </w:r>
    </w:p>
    <w:p w14:paraId="2DE643D6"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Protecting the advocates' rights, privileges, and interests.</w:t>
      </w:r>
    </w:p>
    <w:p w14:paraId="75C54653"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Encouraging and promoting legal reform.</w:t>
      </w:r>
    </w:p>
    <w:p w14:paraId="2C27D956"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Dealing with and resolving any case presented by the State Bar Council.</w:t>
      </w:r>
    </w:p>
    <w:p w14:paraId="0FC98366"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Promoting legal education and establishing legal education standards.</w:t>
      </w:r>
    </w:p>
    <w:p w14:paraId="40C29AA6"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Determining which colleges need a law degree as a prerequisite for enrolment as an advocate.</w:t>
      </w:r>
    </w:p>
    <w:p w14:paraId="04B3ADCC"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Organizing famous jurists to speak at seminars on legal themes, and publishing legal journals and publications.</w:t>
      </w:r>
    </w:p>
    <w:p w14:paraId="7C1F1644"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Organizing and provide legal aid to the poor.</w:t>
      </w:r>
    </w:p>
    <w:p w14:paraId="4FA62085"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Recognizing foreign qualifications in law obtained outside India for admission as an advocate.</w:t>
      </w:r>
    </w:p>
    <w:p w14:paraId="333A64DC"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Managing and investing funds of the Bar Council.</w:t>
      </w:r>
    </w:p>
    <w:p w14:paraId="623C1DE4" w14:textId="77777777" w:rsidR="000B61BB" w:rsidRPr="000A29D0" w:rsidRDefault="000B61BB" w:rsidP="000B61BB">
      <w:pPr>
        <w:pStyle w:val="ListParagraph"/>
        <w:numPr>
          <w:ilvl w:val="0"/>
          <w:numId w:val="9"/>
        </w:numPr>
        <w:spacing w:after="0" w:line="240" w:lineRule="auto"/>
        <w:jc w:val="both"/>
        <w:rPr>
          <w:rFonts w:ascii="Cambria" w:hAnsi="Cambria" w:cs="Times New Roman"/>
          <w:sz w:val="24"/>
          <w:szCs w:val="24"/>
          <w:lang w:val="en-US"/>
        </w:rPr>
      </w:pPr>
      <w:r w:rsidRPr="000A29D0">
        <w:rPr>
          <w:rFonts w:ascii="Cambria" w:hAnsi="Cambria" w:cs="Times New Roman"/>
          <w:sz w:val="24"/>
          <w:szCs w:val="24"/>
          <w:lang w:val="en-US"/>
        </w:rPr>
        <w:t>Providing for the election of its members who shall run the Bar Councils.</w:t>
      </w:r>
    </w:p>
    <w:p w14:paraId="2994BC21" w14:textId="77777777" w:rsidR="001F3DB9" w:rsidRPr="00AE0FFD" w:rsidRDefault="001F3DB9" w:rsidP="00AE0FFD">
      <w:pPr>
        <w:spacing w:after="0" w:line="240" w:lineRule="auto"/>
        <w:jc w:val="both"/>
        <w:rPr>
          <w:rFonts w:ascii="Cambria" w:hAnsi="Cambria" w:cs="Times New Roman"/>
          <w:sz w:val="24"/>
          <w:szCs w:val="24"/>
          <w:lang w:val="en-US"/>
        </w:rPr>
      </w:pPr>
    </w:p>
    <w:p w14:paraId="6B24F9FB" w14:textId="78FA5E6A" w:rsidR="00AE0FFD" w:rsidRPr="00C67ADA" w:rsidRDefault="00AE0FFD" w:rsidP="00AE0FFD">
      <w:pPr>
        <w:spacing w:after="0" w:line="240" w:lineRule="auto"/>
        <w:jc w:val="both"/>
        <w:rPr>
          <w:rFonts w:ascii="Cambria" w:hAnsi="Cambria" w:cs="Times New Roman"/>
          <w:b/>
          <w:bCs/>
          <w:i/>
          <w:iCs/>
          <w:sz w:val="24"/>
          <w:szCs w:val="24"/>
          <w:lang w:val="en-US"/>
        </w:rPr>
      </w:pPr>
      <w:proofErr w:type="gramStart"/>
      <w:r w:rsidRPr="00C67ADA">
        <w:rPr>
          <w:rFonts w:ascii="Cambria" w:hAnsi="Cambria" w:cs="Times New Roman"/>
          <w:b/>
          <w:bCs/>
          <w:i/>
          <w:iCs/>
          <w:sz w:val="24"/>
          <w:szCs w:val="24"/>
          <w:lang w:val="en-US"/>
        </w:rPr>
        <w:t>5. Please</w:t>
      </w:r>
      <w:proofErr w:type="gramEnd"/>
      <w:r w:rsidRPr="00C67ADA">
        <w:rPr>
          <w:rFonts w:ascii="Cambria" w:hAnsi="Cambria" w:cs="Times New Roman"/>
          <w:b/>
          <w:bCs/>
          <w:i/>
          <w:iCs/>
          <w:sz w:val="24"/>
          <w:szCs w:val="24"/>
          <w:lang w:val="en-US"/>
        </w:rPr>
        <w:t xml:space="preserve"> provide </w:t>
      </w:r>
      <w:bookmarkStart w:id="3" w:name="_Hlk89707886"/>
      <w:r w:rsidRPr="00C67ADA">
        <w:rPr>
          <w:rFonts w:ascii="Cambria" w:hAnsi="Cambria" w:cs="Times New Roman"/>
          <w:b/>
          <w:bCs/>
          <w:i/>
          <w:iCs/>
          <w:sz w:val="24"/>
          <w:szCs w:val="24"/>
          <w:lang w:val="en-US"/>
        </w:rPr>
        <w:t>detailed information on the number of lawyers that have been subject to criminal, administrative or disciplinary proceedings in the last five years for alleged violations of standards of professional conduct</w:t>
      </w:r>
      <w:bookmarkEnd w:id="3"/>
      <w:r w:rsidRPr="00C67ADA">
        <w:rPr>
          <w:rFonts w:ascii="Cambria" w:hAnsi="Cambria" w:cs="Times New Roman"/>
          <w:b/>
          <w:bCs/>
          <w:i/>
          <w:iCs/>
          <w:sz w:val="24"/>
          <w:szCs w:val="24"/>
          <w:lang w:val="en-US"/>
        </w:rPr>
        <w:t xml:space="preserve">. How many of them </w:t>
      </w:r>
      <w:proofErr w:type="gramStart"/>
      <w:r w:rsidRPr="00C67ADA">
        <w:rPr>
          <w:rFonts w:ascii="Cambria" w:hAnsi="Cambria" w:cs="Times New Roman"/>
          <w:b/>
          <w:bCs/>
          <w:i/>
          <w:iCs/>
          <w:sz w:val="24"/>
          <w:szCs w:val="24"/>
          <w:lang w:val="en-US"/>
        </w:rPr>
        <w:t>were found</w:t>
      </w:r>
      <w:proofErr w:type="gramEnd"/>
      <w:r w:rsidRPr="00C67ADA">
        <w:rPr>
          <w:rFonts w:ascii="Cambria" w:hAnsi="Cambria" w:cs="Times New Roman"/>
          <w:b/>
          <w:bCs/>
          <w:i/>
          <w:iCs/>
          <w:sz w:val="24"/>
          <w:szCs w:val="24"/>
          <w:lang w:val="en-US"/>
        </w:rPr>
        <w:t xml:space="preserve"> guilty? How many of them </w:t>
      </w:r>
      <w:proofErr w:type="gramStart"/>
      <w:r w:rsidRPr="00C67ADA">
        <w:rPr>
          <w:rFonts w:ascii="Cambria" w:hAnsi="Cambria" w:cs="Times New Roman"/>
          <w:b/>
          <w:bCs/>
          <w:i/>
          <w:iCs/>
          <w:sz w:val="24"/>
          <w:szCs w:val="24"/>
          <w:lang w:val="en-US"/>
        </w:rPr>
        <w:t>were ultimately disbarred</w:t>
      </w:r>
      <w:proofErr w:type="gramEnd"/>
      <w:r w:rsidRPr="00C67ADA">
        <w:rPr>
          <w:rFonts w:ascii="Cambria" w:hAnsi="Cambria" w:cs="Times New Roman"/>
          <w:b/>
          <w:bCs/>
          <w:i/>
          <w:iCs/>
          <w:sz w:val="24"/>
          <w:szCs w:val="24"/>
          <w:lang w:val="en-US"/>
        </w:rPr>
        <w:t>?</w:t>
      </w:r>
    </w:p>
    <w:p w14:paraId="380508A3" w14:textId="34292012" w:rsidR="00C331F0" w:rsidRDefault="00C331F0" w:rsidP="00AE0FFD">
      <w:pPr>
        <w:spacing w:after="0" w:line="240" w:lineRule="auto"/>
        <w:jc w:val="both"/>
        <w:rPr>
          <w:rFonts w:ascii="Cambria" w:hAnsi="Cambria" w:cs="Times New Roman"/>
          <w:sz w:val="24"/>
          <w:szCs w:val="24"/>
          <w:lang w:val="en-US"/>
        </w:rPr>
      </w:pPr>
    </w:p>
    <w:p w14:paraId="1C77046F" w14:textId="77777777" w:rsidR="00226786" w:rsidRDefault="00A37F14" w:rsidP="001F3DB9">
      <w:pPr>
        <w:spacing w:after="0" w:line="240" w:lineRule="auto"/>
        <w:jc w:val="both"/>
        <w:rPr>
          <w:rFonts w:ascii="Cambria" w:hAnsi="Cambria" w:cs="Times New Roman"/>
          <w:sz w:val="24"/>
          <w:szCs w:val="24"/>
          <w:lang w:val="en-US"/>
        </w:rPr>
      </w:pPr>
      <w:r>
        <w:rPr>
          <w:rFonts w:ascii="Cambria" w:hAnsi="Cambria" w:cs="Times New Roman"/>
          <w:sz w:val="24"/>
          <w:szCs w:val="24"/>
          <w:lang w:val="en-US"/>
        </w:rPr>
        <w:t xml:space="preserve">In Brazil, </w:t>
      </w:r>
      <w:r w:rsidR="001F3DB9" w:rsidRPr="001F3DB9">
        <w:rPr>
          <w:rFonts w:ascii="Cambria" w:hAnsi="Cambria" w:cs="Times New Roman"/>
          <w:sz w:val="24"/>
          <w:szCs w:val="24"/>
          <w:lang w:val="en-US"/>
        </w:rPr>
        <w:t>Chapter IX of the Statute governing the practice of law and the Brazilian Bar Association regulates disciplinary proceedings for alleged violations of standards of professional conduct. Art 35 of the Statute provides for penalties such as censorship, suspension, exclusion and fine.</w:t>
      </w:r>
      <w:r w:rsidR="001F3DB9" w:rsidRPr="001F3DB9">
        <w:rPr>
          <w:rFonts w:ascii="Cambria" w:hAnsi="Cambria" w:cs="Times New Roman"/>
          <w:sz w:val="24"/>
          <w:szCs w:val="24"/>
          <w:vertAlign w:val="superscript"/>
          <w:lang w:val="en-US"/>
        </w:rPr>
        <w:footnoteReference w:id="16"/>
      </w:r>
      <w:r w:rsidR="001F3DB9" w:rsidRPr="001F3DB9">
        <w:rPr>
          <w:rFonts w:ascii="Cambria" w:hAnsi="Cambria" w:cs="Times New Roman"/>
          <w:sz w:val="24"/>
          <w:szCs w:val="24"/>
          <w:lang w:val="en-US"/>
        </w:rPr>
        <w:t xml:space="preserve"> </w:t>
      </w:r>
      <w:r w:rsidR="008D17EF">
        <w:rPr>
          <w:rFonts w:ascii="Cambria" w:hAnsi="Cambria" w:cs="Times New Roman"/>
          <w:sz w:val="24"/>
          <w:szCs w:val="24"/>
          <w:lang w:val="en-US"/>
        </w:rPr>
        <w:t>T</w:t>
      </w:r>
      <w:r w:rsidR="001F3DB9" w:rsidRPr="001F3DB9">
        <w:rPr>
          <w:rFonts w:ascii="Cambria" w:hAnsi="Cambria" w:cs="Times New Roman"/>
          <w:sz w:val="24"/>
          <w:szCs w:val="24"/>
          <w:lang w:val="en-US"/>
        </w:rPr>
        <w:t>hese penalties follow a gradation according to conduct’s seriousness, consequences and reiteration.</w:t>
      </w:r>
      <w:r w:rsidR="001F3DB9" w:rsidRPr="001F3DB9">
        <w:rPr>
          <w:rFonts w:ascii="Cambria" w:hAnsi="Cambria" w:cs="Times New Roman"/>
          <w:sz w:val="24"/>
          <w:szCs w:val="24"/>
          <w:vertAlign w:val="superscript"/>
          <w:lang w:val="en-US"/>
        </w:rPr>
        <w:footnoteReference w:id="17"/>
      </w:r>
      <w:r w:rsidR="001F3DB9" w:rsidRPr="001F3DB9">
        <w:rPr>
          <w:rFonts w:ascii="Cambria" w:hAnsi="Cambria" w:cs="Times New Roman"/>
          <w:sz w:val="24"/>
          <w:szCs w:val="24"/>
          <w:lang w:val="en-US"/>
        </w:rPr>
        <w:t xml:space="preserve"> The Statute deals</w:t>
      </w:r>
      <w:r w:rsidR="008D17EF">
        <w:rPr>
          <w:rFonts w:ascii="Cambria" w:hAnsi="Cambria" w:cs="Times New Roman"/>
          <w:sz w:val="24"/>
          <w:szCs w:val="24"/>
          <w:lang w:val="en-US"/>
        </w:rPr>
        <w:t xml:space="preserve"> </w:t>
      </w:r>
      <w:r w:rsidR="001F3DB9" w:rsidRPr="001F3DB9">
        <w:rPr>
          <w:rFonts w:ascii="Cambria" w:hAnsi="Cambria" w:cs="Times New Roman"/>
          <w:sz w:val="24"/>
          <w:szCs w:val="24"/>
          <w:lang w:val="en-US"/>
        </w:rPr>
        <w:t>only with hypotheses of irregular conducts in the practice of the legal profession</w:t>
      </w:r>
      <w:r w:rsidR="008D17EF">
        <w:rPr>
          <w:rFonts w:ascii="Cambria" w:hAnsi="Cambria" w:cs="Times New Roman"/>
          <w:sz w:val="24"/>
          <w:szCs w:val="24"/>
          <w:lang w:val="en-US"/>
        </w:rPr>
        <w:t xml:space="preserve"> that are</w:t>
      </w:r>
      <w:r w:rsidR="001F3DB9" w:rsidRPr="001F3DB9">
        <w:rPr>
          <w:rFonts w:ascii="Cambria" w:hAnsi="Cambria" w:cs="Times New Roman"/>
          <w:sz w:val="24"/>
          <w:szCs w:val="24"/>
          <w:lang w:val="en-US"/>
        </w:rPr>
        <w:t xml:space="preserve"> subject to disciplinary sanctions. Criminal offenses </w:t>
      </w:r>
      <w:r w:rsidR="008D17EF">
        <w:rPr>
          <w:rFonts w:ascii="Cambria" w:hAnsi="Cambria" w:cs="Times New Roman"/>
          <w:sz w:val="24"/>
          <w:szCs w:val="24"/>
          <w:lang w:val="en-US"/>
        </w:rPr>
        <w:t>in the context of the work of the lawyer</w:t>
      </w:r>
      <w:r w:rsidR="001F3DB9" w:rsidRPr="001F3DB9">
        <w:rPr>
          <w:rFonts w:ascii="Cambria" w:hAnsi="Cambria" w:cs="Times New Roman"/>
          <w:sz w:val="24"/>
          <w:szCs w:val="24"/>
          <w:lang w:val="en-US"/>
        </w:rPr>
        <w:t xml:space="preserve"> fall within the scope of the Penal Code.</w:t>
      </w:r>
      <w:r w:rsidR="001F3DB9" w:rsidRPr="001F3DB9">
        <w:rPr>
          <w:rFonts w:ascii="Cambria" w:hAnsi="Cambria" w:cs="Times New Roman"/>
          <w:sz w:val="24"/>
          <w:szCs w:val="24"/>
          <w:vertAlign w:val="superscript"/>
          <w:lang w:val="en-US"/>
        </w:rPr>
        <w:footnoteReference w:id="18"/>
      </w:r>
      <w:r w:rsidR="008D17EF">
        <w:rPr>
          <w:rFonts w:ascii="Cambria" w:hAnsi="Cambria" w:cs="Times New Roman"/>
          <w:sz w:val="24"/>
          <w:szCs w:val="24"/>
          <w:lang w:val="en-US"/>
        </w:rPr>
        <w:t xml:space="preserve"> </w:t>
      </w:r>
    </w:p>
    <w:p w14:paraId="3CB2BD6F" w14:textId="3D666680" w:rsidR="001F3DB9" w:rsidRPr="001F3DB9" w:rsidRDefault="008D17EF" w:rsidP="001F3DB9">
      <w:pPr>
        <w:spacing w:after="0" w:line="240" w:lineRule="auto"/>
        <w:jc w:val="both"/>
        <w:rPr>
          <w:rFonts w:ascii="Cambria" w:hAnsi="Cambria" w:cs="Times New Roman"/>
          <w:sz w:val="24"/>
          <w:szCs w:val="24"/>
          <w:lang w:val="en-US"/>
        </w:rPr>
      </w:pPr>
      <w:r>
        <w:rPr>
          <w:rFonts w:ascii="Cambria" w:hAnsi="Cambria" w:cs="Times New Roman"/>
          <w:sz w:val="24"/>
          <w:szCs w:val="24"/>
          <w:lang w:val="en-US"/>
        </w:rPr>
        <w:t xml:space="preserve">We have </w:t>
      </w:r>
      <w:r w:rsidRPr="008D17EF">
        <w:rPr>
          <w:rFonts w:ascii="Cambria" w:hAnsi="Cambria" w:cs="Times New Roman"/>
          <w:sz w:val="24"/>
          <w:szCs w:val="24"/>
          <w:lang w:val="en-US"/>
        </w:rPr>
        <w:t>taken due diligence and found no</w:t>
      </w:r>
      <w:r>
        <w:rPr>
          <w:rFonts w:ascii="Cambria" w:hAnsi="Cambria" w:cs="Times New Roman"/>
          <w:sz w:val="24"/>
          <w:szCs w:val="24"/>
          <w:lang w:val="en-US"/>
        </w:rPr>
        <w:t xml:space="preserve"> </w:t>
      </w:r>
      <w:r w:rsidRPr="008D17EF">
        <w:rPr>
          <w:rFonts w:ascii="Cambria" w:hAnsi="Cambria" w:cs="Times New Roman"/>
          <w:sz w:val="24"/>
          <w:szCs w:val="24"/>
          <w:lang w:val="en-US"/>
        </w:rPr>
        <w:t>detailed information on the number of lawyers that have been subject to criminal, administrative or disciplinary proceedings in the last five years for alleged violations of standards of professional conduct</w:t>
      </w:r>
      <w:r>
        <w:rPr>
          <w:rFonts w:ascii="Cambria" w:hAnsi="Cambria" w:cs="Times New Roman"/>
          <w:sz w:val="24"/>
          <w:szCs w:val="24"/>
          <w:lang w:val="en-US"/>
        </w:rPr>
        <w:t>.</w:t>
      </w:r>
    </w:p>
    <w:p w14:paraId="04970F78" w14:textId="77777777" w:rsidR="00AE0FFD" w:rsidRPr="00AE0FFD" w:rsidRDefault="00AE0FFD" w:rsidP="00AE0FFD">
      <w:pPr>
        <w:spacing w:after="0" w:line="240" w:lineRule="auto"/>
        <w:jc w:val="both"/>
        <w:rPr>
          <w:rFonts w:ascii="Cambria" w:hAnsi="Cambria" w:cs="Times New Roman"/>
          <w:sz w:val="24"/>
          <w:szCs w:val="24"/>
          <w:lang w:val="en-US"/>
        </w:rPr>
      </w:pPr>
    </w:p>
    <w:p w14:paraId="323916AE" w14:textId="048CDF82" w:rsidR="00AE0FFD" w:rsidRPr="00C67ADA" w:rsidRDefault="00AE0FFD" w:rsidP="00AE0FFD">
      <w:pPr>
        <w:spacing w:after="0" w:line="240" w:lineRule="auto"/>
        <w:jc w:val="both"/>
        <w:rPr>
          <w:rFonts w:ascii="Cambria" w:hAnsi="Cambria" w:cs="Times New Roman"/>
          <w:b/>
          <w:bCs/>
          <w:i/>
          <w:iCs/>
          <w:sz w:val="24"/>
          <w:szCs w:val="24"/>
          <w:lang w:val="en-US"/>
        </w:rPr>
      </w:pPr>
      <w:proofErr w:type="gramStart"/>
      <w:r w:rsidRPr="00C67ADA">
        <w:rPr>
          <w:rFonts w:ascii="Cambria" w:hAnsi="Cambria" w:cs="Times New Roman"/>
          <w:b/>
          <w:bCs/>
          <w:i/>
          <w:iCs/>
          <w:sz w:val="24"/>
          <w:szCs w:val="24"/>
          <w:lang w:val="en-US"/>
        </w:rPr>
        <w:t>6. Please</w:t>
      </w:r>
      <w:proofErr w:type="gramEnd"/>
      <w:r w:rsidRPr="00C67ADA">
        <w:rPr>
          <w:rFonts w:ascii="Cambria" w:hAnsi="Cambria" w:cs="Times New Roman"/>
          <w:b/>
          <w:bCs/>
          <w:i/>
          <w:iCs/>
          <w:sz w:val="24"/>
          <w:szCs w:val="24"/>
          <w:lang w:val="en-US"/>
        </w:rPr>
        <w:t xml:space="preserv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w:t>
      </w:r>
    </w:p>
    <w:p w14:paraId="2B673839" w14:textId="31E4B84F" w:rsidR="00C331F0" w:rsidRDefault="00C331F0" w:rsidP="00AE0FFD">
      <w:pPr>
        <w:spacing w:after="0" w:line="240" w:lineRule="auto"/>
        <w:jc w:val="both"/>
        <w:rPr>
          <w:rFonts w:ascii="Cambria" w:hAnsi="Cambria" w:cs="Times New Roman"/>
          <w:sz w:val="24"/>
          <w:szCs w:val="24"/>
          <w:lang w:val="en-US"/>
        </w:rPr>
      </w:pPr>
    </w:p>
    <w:p w14:paraId="5CE81BF3" w14:textId="2CB4F94C" w:rsidR="00C7539E" w:rsidRPr="00C7539E" w:rsidRDefault="00226786" w:rsidP="00660F20">
      <w:pPr>
        <w:spacing w:after="0" w:line="240" w:lineRule="auto"/>
        <w:jc w:val="both"/>
        <w:rPr>
          <w:rFonts w:ascii="Cambria" w:hAnsi="Cambria" w:cs="Times New Roman"/>
          <w:sz w:val="24"/>
          <w:szCs w:val="24"/>
          <w:lang w:val="en-US"/>
        </w:rPr>
      </w:pPr>
      <w:r>
        <w:rPr>
          <w:rFonts w:ascii="Cambria" w:hAnsi="Cambria" w:cs="Times New Roman"/>
          <w:sz w:val="24"/>
          <w:szCs w:val="24"/>
          <w:lang w:val="en-US"/>
        </w:rPr>
        <w:t>In Brazil, t</w:t>
      </w:r>
      <w:r w:rsidR="00C7539E" w:rsidRPr="00C7539E">
        <w:rPr>
          <w:rFonts w:ascii="Cambria" w:hAnsi="Cambria" w:cs="Times New Roman"/>
          <w:sz w:val="24"/>
          <w:szCs w:val="24"/>
          <w:lang w:val="en-US"/>
        </w:rPr>
        <w:t xml:space="preserve">he </w:t>
      </w:r>
      <w:r w:rsidR="00660F20">
        <w:rPr>
          <w:rFonts w:ascii="Cambria" w:hAnsi="Cambria" w:cs="Times New Roman"/>
          <w:sz w:val="24"/>
          <w:szCs w:val="24"/>
          <w:lang w:val="en-US"/>
        </w:rPr>
        <w:t xml:space="preserve">Bar’s </w:t>
      </w:r>
      <w:r w:rsidR="00660F20" w:rsidRPr="00F92A34">
        <w:rPr>
          <w:rFonts w:ascii="Cambria" w:hAnsi="Cambria" w:cs="Times New Roman"/>
          <w:i/>
          <w:iCs/>
          <w:sz w:val="24"/>
          <w:szCs w:val="24"/>
          <w:lang w:val="en-US"/>
        </w:rPr>
        <w:t>National Commission for the Defense of Guarantees and Enhancement of the Lawyer Profession</w:t>
      </w:r>
      <w:r w:rsidR="00C7539E" w:rsidRPr="00C7539E">
        <w:rPr>
          <w:rFonts w:ascii="Cambria" w:hAnsi="Cambria" w:cs="Times New Roman"/>
          <w:sz w:val="24"/>
          <w:szCs w:val="24"/>
          <w:lang w:val="en-US"/>
        </w:rPr>
        <w:t xml:space="preserve"> has registered 72 homicides of lawyers in </w:t>
      </w:r>
      <w:r>
        <w:rPr>
          <w:rFonts w:ascii="Cambria" w:hAnsi="Cambria" w:cs="Times New Roman"/>
          <w:sz w:val="24"/>
          <w:szCs w:val="24"/>
          <w:lang w:val="en-US"/>
        </w:rPr>
        <w:t xml:space="preserve">the country </w:t>
      </w:r>
      <w:r w:rsidR="00C7539E" w:rsidRPr="00C7539E">
        <w:rPr>
          <w:rFonts w:ascii="Cambria" w:hAnsi="Cambria" w:cs="Times New Roman"/>
          <w:sz w:val="24"/>
          <w:szCs w:val="24"/>
          <w:lang w:val="en-US"/>
        </w:rPr>
        <w:t xml:space="preserve">from 2016 to 2018. </w:t>
      </w:r>
      <w:r w:rsidR="00660F20">
        <w:rPr>
          <w:rFonts w:ascii="Cambria" w:hAnsi="Cambria" w:cs="Times New Roman"/>
          <w:sz w:val="24"/>
          <w:szCs w:val="24"/>
          <w:lang w:val="en-US"/>
        </w:rPr>
        <w:t xml:space="preserve">The Commission believes that 45 of them </w:t>
      </w:r>
      <w:proofErr w:type="gramStart"/>
      <w:r w:rsidR="00660F20">
        <w:rPr>
          <w:rFonts w:ascii="Cambria" w:hAnsi="Cambria" w:cs="Times New Roman"/>
          <w:sz w:val="24"/>
          <w:szCs w:val="24"/>
          <w:lang w:val="en-US"/>
        </w:rPr>
        <w:t xml:space="preserve">could be </w:t>
      </w:r>
      <w:r w:rsidR="00660F20" w:rsidRPr="00C7539E">
        <w:rPr>
          <w:rFonts w:ascii="Cambria" w:hAnsi="Cambria" w:cs="Times New Roman"/>
          <w:sz w:val="24"/>
          <w:szCs w:val="24"/>
          <w:lang w:val="en-US"/>
        </w:rPr>
        <w:t>directly related</w:t>
      </w:r>
      <w:proofErr w:type="gramEnd"/>
      <w:r w:rsidR="00660F20" w:rsidRPr="00C7539E">
        <w:rPr>
          <w:rFonts w:ascii="Cambria" w:hAnsi="Cambria" w:cs="Times New Roman"/>
          <w:sz w:val="24"/>
          <w:szCs w:val="24"/>
          <w:lang w:val="en-US"/>
        </w:rPr>
        <w:t xml:space="preserve"> to the exercise of the legal profession</w:t>
      </w:r>
      <w:r w:rsidR="00660F20">
        <w:rPr>
          <w:rFonts w:ascii="Cambria" w:hAnsi="Cambria" w:cs="Times New Roman"/>
          <w:sz w:val="24"/>
          <w:szCs w:val="24"/>
          <w:lang w:val="en-US"/>
        </w:rPr>
        <w:t>.</w:t>
      </w:r>
      <w:r w:rsidR="00660F20" w:rsidRPr="00C7539E">
        <w:rPr>
          <w:rFonts w:ascii="Cambria" w:hAnsi="Cambria" w:cs="Times New Roman"/>
          <w:sz w:val="24"/>
          <w:szCs w:val="24"/>
          <w:vertAlign w:val="superscript"/>
          <w:lang w:val="en-US"/>
        </w:rPr>
        <w:footnoteReference w:id="19"/>
      </w:r>
    </w:p>
    <w:p w14:paraId="031C9E04" w14:textId="77777777" w:rsidR="00C331F0" w:rsidRPr="00AE0FFD" w:rsidRDefault="00C331F0" w:rsidP="00AE0FFD">
      <w:pPr>
        <w:spacing w:after="0" w:line="240" w:lineRule="auto"/>
        <w:jc w:val="both"/>
        <w:rPr>
          <w:rFonts w:ascii="Cambria" w:hAnsi="Cambria" w:cs="Times New Roman"/>
          <w:sz w:val="24"/>
          <w:szCs w:val="24"/>
          <w:lang w:val="en-US"/>
        </w:rPr>
      </w:pPr>
    </w:p>
    <w:p w14:paraId="0CFC465F" w14:textId="77777777" w:rsidR="00AE0FFD" w:rsidRDefault="00AE0FFD" w:rsidP="00AE0FFD">
      <w:pPr>
        <w:spacing w:after="0" w:line="240" w:lineRule="auto"/>
        <w:jc w:val="center"/>
        <w:rPr>
          <w:rFonts w:ascii="Cambria" w:hAnsi="Cambria" w:cs="Times New Roman"/>
          <w:sz w:val="24"/>
          <w:szCs w:val="24"/>
          <w:lang w:val="en-US"/>
        </w:rPr>
      </w:pPr>
      <w:r>
        <w:rPr>
          <w:rFonts w:ascii="Cambria" w:hAnsi="Cambria" w:cs="Times New Roman"/>
          <w:sz w:val="24"/>
          <w:szCs w:val="24"/>
          <w:lang w:val="en-US"/>
        </w:rPr>
        <w:t>* * *</w:t>
      </w:r>
    </w:p>
    <w:p w14:paraId="45246BD9" w14:textId="58ED8732" w:rsidR="00AE0FFD" w:rsidRDefault="00AE0FFD" w:rsidP="00AE0FFD">
      <w:pPr>
        <w:spacing w:after="0" w:line="240" w:lineRule="auto"/>
        <w:jc w:val="both"/>
        <w:rPr>
          <w:rFonts w:ascii="Cambria" w:hAnsi="Cambria" w:cs="Times New Roman"/>
          <w:sz w:val="24"/>
          <w:szCs w:val="24"/>
          <w:lang w:val="en-US"/>
        </w:rPr>
      </w:pPr>
    </w:p>
    <w:p w14:paraId="187A01FA" w14:textId="77777777" w:rsidR="00226786" w:rsidRDefault="00CF0353" w:rsidP="00A37F14">
      <w:pPr>
        <w:spacing w:after="0" w:line="240" w:lineRule="auto"/>
        <w:jc w:val="both"/>
        <w:rPr>
          <w:rFonts w:ascii="Cambria" w:hAnsi="Cambria" w:cs="Times New Roman"/>
          <w:sz w:val="24"/>
          <w:szCs w:val="24"/>
          <w:lang w:val="en-US"/>
        </w:rPr>
      </w:pPr>
      <w:r>
        <w:rPr>
          <w:rFonts w:ascii="Cambria" w:hAnsi="Cambria" w:cs="Times New Roman"/>
          <w:sz w:val="24"/>
          <w:szCs w:val="24"/>
          <w:lang w:val="en-US"/>
        </w:rPr>
        <w:t xml:space="preserve">In India, </w:t>
      </w:r>
      <w:r w:rsidR="00226786">
        <w:rPr>
          <w:rFonts w:ascii="Cambria" w:hAnsi="Cambria" w:cs="Times New Roman"/>
          <w:sz w:val="24"/>
          <w:szCs w:val="24"/>
          <w:lang w:val="en-US"/>
        </w:rPr>
        <w:t>there has been reports by international NGOs about hostile acts by officials against the work of human rights advocates.</w:t>
      </w:r>
      <w:r w:rsidR="00226786" w:rsidRPr="00E733BD">
        <w:rPr>
          <w:rStyle w:val="FootnoteReference"/>
          <w:rFonts w:ascii="Cambria" w:hAnsi="Cambria" w:cs="Times New Roman"/>
          <w:sz w:val="24"/>
          <w:szCs w:val="24"/>
          <w:lang w:val="en-US"/>
        </w:rPr>
        <w:footnoteReference w:id="20"/>
      </w:r>
      <w:r w:rsidR="00226786">
        <w:rPr>
          <w:rFonts w:ascii="Cambria" w:hAnsi="Cambria" w:cs="Times New Roman"/>
          <w:sz w:val="24"/>
          <w:szCs w:val="24"/>
          <w:lang w:val="en-US"/>
        </w:rPr>
        <w:t xml:space="preserve"> </w:t>
      </w:r>
    </w:p>
    <w:p w14:paraId="01067129" w14:textId="6F2FD136" w:rsidR="00226786" w:rsidRDefault="00A37F14" w:rsidP="00A37F14">
      <w:pPr>
        <w:spacing w:after="0" w:line="240" w:lineRule="auto"/>
        <w:jc w:val="both"/>
        <w:rPr>
          <w:rFonts w:ascii="Cambria" w:hAnsi="Cambria" w:cs="Times New Roman"/>
          <w:sz w:val="24"/>
          <w:szCs w:val="24"/>
          <w:lang w:val="en-US"/>
        </w:rPr>
      </w:pPr>
      <w:r w:rsidRPr="00E733BD">
        <w:rPr>
          <w:rFonts w:ascii="Cambria" w:hAnsi="Cambria" w:cs="Times New Roman"/>
          <w:sz w:val="24"/>
          <w:szCs w:val="24"/>
          <w:lang w:val="en-US"/>
        </w:rPr>
        <w:t>Recently, lawyer Indira Jaising received news that the Narendra Modi government had cancelled the Foreign Contributions (Regulation) Act (FCRA) license to her organisation Lawyers Collective (LC).</w:t>
      </w:r>
      <w:r w:rsidRPr="00E733BD">
        <w:rPr>
          <w:rStyle w:val="FootnoteReference"/>
          <w:rFonts w:ascii="Cambria" w:hAnsi="Cambria" w:cs="Times New Roman"/>
          <w:sz w:val="24"/>
          <w:szCs w:val="24"/>
          <w:lang w:val="en-US"/>
        </w:rPr>
        <w:footnoteReference w:id="21"/>
      </w:r>
      <w:r w:rsidR="00226786">
        <w:rPr>
          <w:rFonts w:ascii="Cambria" w:hAnsi="Cambria" w:cs="Times New Roman"/>
          <w:sz w:val="24"/>
          <w:szCs w:val="24"/>
          <w:lang w:val="en-US"/>
        </w:rPr>
        <w:t xml:space="preserve"> </w:t>
      </w:r>
    </w:p>
    <w:p w14:paraId="516CF789" w14:textId="56792828" w:rsidR="00A37F14" w:rsidRPr="00E733BD" w:rsidRDefault="00A37F14" w:rsidP="00A37F14">
      <w:pPr>
        <w:spacing w:after="0" w:line="240" w:lineRule="auto"/>
        <w:jc w:val="both"/>
        <w:rPr>
          <w:rFonts w:ascii="Cambria" w:hAnsi="Cambria" w:cs="Times New Roman"/>
          <w:sz w:val="24"/>
          <w:szCs w:val="24"/>
          <w:lang w:val="en-US"/>
        </w:rPr>
      </w:pPr>
      <w:r w:rsidRPr="00E733BD">
        <w:rPr>
          <w:rFonts w:ascii="Cambria" w:hAnsi="Cambria" w:cs="Times New Roman"/>
          <w:sz w:val="24"/>
          <w:szCs w:val="24"/>
          <w:lang w:val="en-US"/>
        </w:rPr>
        <w:t xml:space="preserve">Moreover, </w:t>
      </w:r>
      <w:r w:rsidR="00B5754F">
        <w:rPr>
          <w:rFonts w:ascii="Cambria" w:hAnsi="Cambria" w:cs="Times New Roman"/>
          <w:sz w:val="24"/>
          <w:szCs w:val="24"/>
          <w:lang w:val="en-US"/>
        </w:rPr>
        <w:t xml:space="preserve">lawyers were among the persons that </w:t>
      </w:r>
      <w:proofErr w:type="gramStart"/>
      <w:r w:rsidR="00B5754F">
        <w:rPr>
          <w:rFonts w:ascii="Cambria" w:hAnsi="Cambria" w:cs="Times New Roman"/>
          <w:sz w:val="24"/>
          <w:szCs w:val="24"/>
          <w:lang w:val="en-US"/>
        </w:rPr>
        <w:t>were targeted</w:t>
      </w:r>
      <w:proofErr w:type="gramEnd"/>
      <w:r w:rsidR="00B5754F">
        <w:rPr>
          <w:rFonts w:ascii="Cambria" w:hAnsi="Cambria" w:cs="Times New Roman"/>
          <w:sz w:val="24"/>
          <w:szCs w:val="24"/>
          <w:lang w:val="en-US"/>
        </w:rPr>
        <w:t xml:space="preserve"> by the</w:t>
      </w:r>
      <w:r w:rsidRPr="00E733BD">
        <w:rPr>
          <w:rFonts w:ascii="Cambria" w:hAnsi="Cambria" w:cs="Times New Roman"/>
          <w:sz w:val="24"/>
          <w:szCs w:val="24"/>
          <w:lang w:val="en-US"/>
        </w:rPr>
        <w:t xml:space="preserve"> Pegasus spyware</w:t>
      </w:r>
      <w:r w:rsidR="00B5754F">
        <w:rPr>
          <w:rFonts w:ascii="Cambria" w:hAnsi="Cambria" w:cs="Times New Roman"/>
          <w:sz w:val="24"/>
          <w:szCs w:val="24"/>
          <w:lang w:val="en-US"/>
        </w:rPr>
        <w:t>.</w:t>
      </w:r>
      <w:r w:rsidR="009E1CBE" w:rsidRPr="00E733BD">
        <w:rPr>
          <w:rStyle w:val="FootnoteReference"/>
          <w:rFonts w:ascii="Cambria" w:hAnsi="Cambria" w:cs="Times New Roman"/>
          <w:sz w:val="24"/>
          <w:szCs w:val="24"/>
          <w:lang w:val="en-US"/>
        </w:rPr>
        <w:footnoteReference w:id="22"/>
      </w:r>
      <w:r w:rsidRPr="00E733BD">
        <w:rPr>
          <w:rFonts w:ascii="Cambria" w:hAnsi="Cambria" w:cs="Times New Roman"/>
          <w:sz w:val="24"/>
          <w:szCs w:val="24"/>
          <w:lang w:val="en-US"/>
        </w:rPr>
        <w:t xml:space="preserve"> This kind of interference would hinder their professional life </w:t>
      </w:r>
      <w:proofErr w:type="gramStart"/>
      <w:r w:rsidRPr="00E733BD">
        <w:rPr>
          <w:rFonts w:ascii="Cambria" w:hAnsi="Cambria" w:cs="Times New Roman"/>
          <w:sz w:val="24"/>
          <w:szCs w:val="24"/>
          <w:lang w:val="en-US"/>
        </w:rPr>
        <w:t>to a great extent</w:t>
      </w:r>
      <w:proofErr w:type="gramEnd"/>
      <w:r w:rsidRPr="00E733BD">
        <w:rPr>
          <w:rFonts w:ascii="Cambria" w:hAnsi="Cambria" w:cs="Times New Roman"/>
          <w:sz w:val="24"/>
          <w:szCs w:val="24"/>
          <w:lang w:val="en-US"/>
        </w:rPr>
        <w:t xml:space="preserve">. </w:t>
      </w:r>
    </w:p>
    <w:p w14:paraId="09EA08D5" w14:textId="77777777" w:rsidR="00A37F14" w:rsidRPr="00AE0FFD" w:rsidRDefault="00A37F14" w:rsidP="00AE0FFD">
      <w:pPr>
        <w:spacing w:after="0" w:line="240" w:lineRule="auto"/>
        <w:jc w:val="both"/>
        <w:rPr>
          <w:rFonts w:ascii="Cambria" w:hAnsi="Cambria" w:cs="Times New Roman"/>
          <w:sz w:val="24"/>
          <w:szCs w:val="24"/>
          <w:lang w:val="en-US"/>
        </w:rPr>
      </w:pPr>
    </w:p>
    <w:p w14:paraId="3E76B7A0" w14:textId="0CF75C4B" w:rsidR="00AE0FFD" w:rsidRPr="00C67ADA" w:rsidRDefault="00AE0FFD" w:rsidP="00AE0FFD">
      <w:pPr>
        <w:spacing w:after="0" w:line="240" w:lineRule="auto"/>
        <w:jc w:val="both"/>
        <w:rPr>
          <w:rFonts w:ascii="Cambria" w:hAnsi="Cambria" w:cs="Times New Roman"/>
          <w:b/>
          <w:bCs/>
          <w:i/>
          <w:iCs/>
          <w:sz w:val="24"/>
          <w:szCs w:val="24"/>
          <w:lang w:val="en-US"/>
        </w:rPr>
      </w:pPr>
      <w:r w:rsidRPr="00C67ADA">
        <w:rPr>
          <w:rFonts w:ascii="Cambria" w:hAnsi="Cambria" w:cs="Times New Roman"/>
          <w:b/>
          <w:bCs/>
          <w:i/>
          <w:iCs/>
          <w:sz w:val="24"/>
          <w:szCs w:val="24"/>
          <w:lang w:val="en-US"/>
        </w:rPr>
        <w:t xml:space="preserve">7. What activities does your organization carry out to promote the independence of the legal profession? </w:t>
      </w:r>
      <w:proofErr w:type="gramStart"/>
      <w:r w:rsidRPr="00C67ADA">
        <w:rPr>
          <w:rFonts w:ascii="Cambria" w:hAnsi="Cambria" w:cs="Times New Roman"/>
          <w:b/>
          <w:bCs/>
          <w:i/>
          <w:iCs/>
          <w:sz w:val="24"/>
          <w:szCs w:val="24"/>
          <w:lang w:val="en-US"/>
        </w:rPr>
        <w:t>Do you co-ordinate with other organizations with similar functions in other countries or regions?</w:t>
      </w:r>
      <w:proofErr w:type="gramEnd"/>
      <w:r w:rsidRPr="00C67ADA">
        <w:rPr>
          <w:rFonts w:ascii="Cambria" w:hAnsi="Cambria" w:cs="Times New Roman"/>
          <w:b/>
          <w:bCs/>
          <w:i/>
          <w:iCs/>
          <w:sz w:val="24"/>
          <w:szCs w:val="24"/>
          <w:lang w:val="en-US"/>
        </w:rPr>
        <w:t xml:space="preserve"> Are you part of a network for this purpose? Please give examples.</w:t>
      </w:r>
    </w:p>
    <w:p w14:paraId="089C511D" w14:textId="6FE06AEC" w:rsidR="00C331F0" w:rsidRDefault="00C331F0" w:rsidP="00AE0FFD">
      <w:pPr>
        <w:spacing w:after="0" w:line="240" w:lineRule="auto"/>
        <w:jc w:val="both"/>
        <w:rPr>
          <w:rFonts w:ascii="Cambria" w:hAnsi="Cambria" w:cs="Times New Roman"/>
          <w:sz w:val="24"/>
          <w:szCs w:val="24"/>
          <w:lang w:val="en-US"/>
        </w:rPr>
      </w:pPr>
    </w:p>
    <w:p w14:paraId="57A71820" w14:textId="77777777" w:rsidR="001F5878" w:rsidRDefault="001F5878" w:rsidP="001F5878">
      <w:pPr>
        <w:spacing w:after="0" w:line="240" w:lineRule="auto"/>
        <w:jc w:val="both"/>
        <w:rPr>
          <w:rFonts w:ascii="Cambria" w:hAnsi="Cambria" w:cs="Times New Roman"/>
          <w:sz w:val="24"/>
          <w:szCs w:val="24"/>
          <w:lang w:val="en-US"/>
        </w:rPr>
      </w:pPr>
      <w:r w:rsidRPr="001F5878">
        <w:rPr>
          <w:rFonts w:ascii="Cambria" w:hAnsi="Cambria" w:cs="Times New Roman"/>
          <w:sz w:val="24"/>
          <w:szCs w:val="24"/>
          <w:lang w:val="en-ZA"/>
        </w:rPr>
        <w:t>Facts and Norms Institute is an independent academic institution based in the Global South, with members present in all continents. The Institute’s mission is straightforward: to promote a rational, human rights-based approach to social issues.</w:t>
      </w:r>
      <w:r>
        <w:rPr>
          <w:rFonts w:ascii="Cambria" w:hAnsi="Cambria" w:cs="Times New Roman"/>
          <w:sz w:val="24"/>
          <w:szCs w:val="24"/>
          <w:lang w:val="en-ZA"/>
        </w:rPr>
        <w:t xml:space="preserve"> Since its establishment during the first semester of 2021, the Institute trained more than 40 researchers, mostly lawyers, in applied human rights research using the UN Universal Human Rights Index. The Institute also conducted research about varied human rights topics, including the relations between human rights and infectious diseases, torture, religious intolerance, social participation, transitional justice, rights of persons with albinism, criminalization of persons living in the street and in extreme poverty and the present note about the protection of lawyers in Brazil and India.</w:t>
      </w:r>
    </w:p>
    <w:p w14:paraId="3C345D2B" w14:textId="3FE70F5E" w:rsidR="003E2D45" w:rsidRDefault="003E2D45" w:rsidP="00AE0FFD">
      <w:pPr>
        <w:spacing w:after="0" w:line="240" w:lineRule="auto"/>
        <w:jc w:val="both"/>
        <w:rPr>
          <w:rFonts w:ascii="Cambria" w:hAnsi="Cambria" w:cs="Times New Roman"/>
          <w:sz w:val="24"/>
          <w:szCs w:val="24"/>
          <w:lang w:val="en-US"/>
        </w:rPr>
      </w:pPr>
    </w:p>
    <w:p w14:paraId="296E7D4F" w14:textId="376E3B2A" w:rsidR="00AE0FFD" w:rsidRPr="00C67ADA" w:rsidRDefault="00AE0FFD" w:rsidP="00AE0FFD">
      <w:pPr>
        <w:spacing w:after="0" w:line="240" w:lineRule="auto"/>
        <w:jc w:val="both"/>
        <w:rPr>
          <w:rFonts w:ascii="Cambria" w:hAnsi="Cambria" w:cs="Times New Roman"/>
          <w:b/>
          <w:bCs/>
          <w:i/>
          <w:iCs/>
          <w:sz w:val="24"/>
          <w:szCs w:val="24"/>
          <w:lang w:val="en-US"/>
        </w:rPr>
      </w:pPr>
      <w:r w:rsidRPr="00C67ADA">
        <w:rPr>
          <w:rFonts w:ascii="Cambria" w:hAnsi="Cambria" w:cs="Times New Roman"/>
          <w:b/>
          <w:bCs/>
          <w:i/>
          <w:iCs/>
          <w:sz w:val="24"/>
          <w:szCs w:val="24"/>
          <w:lang w:val="en-US"/>
        </w:rPr>
        <w:t xml:space="preserve">8. To what extent have the legislation and/or measures adopted in your country because of the Covid-19 pandemic affected the exercise of the independence of the legal profession or security of lawyers? Please explain. </w:t>
      </w:r>
    </w:p>
    <w:p w14:paraId="1AE08F3B" w14:textId="38F3E10F" w:rsidR="00C331F0" w:rsidRDefault="00C331F0" w:rsidP="00AE0FFD">
      <w:pPr>
        <w:spacing w:after="0" w:line="240" w:lineRule="auto"/>
        <w:jc w:val="both"/>
        <w:rPr>
          <w:rFonts w:ascii="Cambria" w:hAnsi="Cambria" w:cs="Times New Roman"/>
          <w:sz w:val="24"/>
          <w:szCs w:val="24"/>
          <w:lang w:val="en-US"/>
        </w:rPr>
      </w:pPr>
    </w:p>
    <w:p w14:paraId="17E7ACE2" w14:textId="64BD6158" w:rsidR="00810B4B" w:rsidRPr="00E41652" w:rsidRDefault="00810B4B" w:rsidP="00193D20">
      <w:pPr>
        <w:pStyle w:val="ListParagraph"/>
        <w:spacing w:after="0" w:line="240" w:lineRule="auto"/>
        <w:ind w:left="0"/>
        <w:jc w:val="both"/>
        <w:rPr>
          <w:rFonts w:ascii="Cambria" w:hAnsi="Cambria" w:cs="Times New Roman"/>
          <w:sz w:val="24"/>
          <w:szCs w:val="24"/>
          <w:lang w:val="en-ZA"/>
        </w:rPr>
      </w:pPr>
      <w:r>
        <w:rPr>
          <w:rFonts w:ascii="Cambria" w:hAnsi="Cambria" w:cs="Times New Roman"/>
          <w:sz w:val="24"/>
          <w:szCs w:val="24"/>
          <w:lang w:val="en-US"/>
        </w:rPr>
        <w:t xml:space="preserve">The Brazilian Bar Association established a </w:t>
      </w:r>
      <w:r w:rsidRPr="00810B4B">
        <w:rPr>
          <w:rFonts w:ascii="Cambria" w:hAnsi="Cambria" w:cs="Times New Roman"/>
          <w:i/>
          <w:iCs/>
          <w:sz w:val="24"/>
          <w:szCs w:val="24"/>
          <w:lang w:val="en-US"/>
        </w:rPr>
        <w:t>Special Committee of Jurists for the Analysis and Recommendations of Measures to Tackle the Covid-19 Pandemic</w:t>
      </w:r>
      <w:r>
        <w:rPr>
          <w:rFonts w:ascii="Cambria" w:hAnsi="Cambria" w:cs="Times New Roman"/>
          <w:sz w:val="24"/>
          <w:szCs w:val="24"/>
          <w:lang w:val="en-US"/>
        </w:rPr>
        <w:t xml:space="preserve"> (“</w:t>
      </w:r>
      <w:r w:rsidRPr="00810B4B">
        <w:rPr>
          <w:rFonts w:ascii="Cambria" w:hAnsi="Cambria" w:cs="Times New Roman"/>
          <w:sz w:val="24"/>
          <w:szCs w:val="24"/>
          <w:lang w:val="en-US"/>
        </w:rPr>
        <w:t>Comissão Especial de Juristas da OAB Nacional para Análise e Sugestões de Medidas de Enfrentamento da Pandemia do Coronavírus</w:t>
      </w:r>
      <w:r>
        <w:rPr>
          <w:rFonts w:ascii="Cambria" w:hAnsi="Cambria" w:cs="Times New Roman"/>
          <w:sz w:val="24"/>
          <w:szCs w:val="24"/>
          <w:lang w:val="en-US"/>
        </w:rPr>
        <w:t>”). On April 2021, the Special Committee presented a Legal Opinion according to which conducts adopted by the President of Brazil</w:t>
      </w:r>
      <w:r w:rsidR="00F82B78">
        <w:rPr>
          <w:rFonts w:ascii="Cambria" w:hAnsi="Cambria" w:cs="Times New Roman"/>
          <w:sz w:val="24"/>
          <w:szCs w:val="24"/>
          <w:lang w:val="en-US"/>
        </w:rPr>
        <w:t xml:space="preserve"> in the context of the pandemic</w:t>
      </w:r>
      <w:r>
        <w:rPr>
          <w:rFonts w:ascii="Cambria" w:hAnsi="Cambria" w:cs="Times New Roman"/>
          <w:sz w:val="24"/>
          <w:szCs w:val="24"/>
          <w:lang w:val="en-US"/>
        </w:rPr>
        <w:t xml:space="preserve"> resulted in </w:t>
      </w:r>
      <w:r w:rsidR="00F82B78">
        <w:rPr>
          <w:rFonts w:ascii="Cambria" w:hAnsi="Cambria" w:cs="Times New Roman"/>
          <w:sz w:val="24"/>
          <w:szCs w:val="24"/>
          <w:lang w:val="en-US"/>
        </w:rPr>
        <w:t>national and international crimes, including murder and bodily harm through “improper omission”, or “commission by omission”, and crimes against humanity.</w:t>
      </w:r>
      <w:r w:rsidR="00E41652" w:rsidRPr="00C7539E">
        <w:rPr>
          <w:rFonts w:ascii="Cambria" w:hAnsi="Cambria" w:cs="Times New Roman"/>
          <w:sz w:val="24"/>
          <w:szCs w:val="24"/>
          <w:vertAlign w:val="superscript"/>
          <w:lang w:val="en-US"/>
        </w:rPr>
        <w:footnoteReference w:id="23"/>
      </w:r>
      <w:r w:rsidR="00E41652">
        <w:rPr>
          <w:rFonts w:ascii="Cambria" w:hAnsi="Cambria" w:cs="Times New Roman"/>
          <w:sz w:val="24"/>
          <w:szCs w:val="24"/>
          <w:lang w:val="en-US"/>
        </w:rPr>
        <w:t xml:space="preserve"> This Opinion is linked with a </w:t>
      </w:r>
      <w:proofErr w:type="gramStart"/>
      <w:r w:rsidR="00E41652">
        <w:rPr>
          <w:rFonts w:ascii="Cambria" w:hAnsi="Cambria" w:cs="Times New Roman"/>
          <w:sz w:val="24"/>
          <w:szCs w:val="24"/>
          <w:lang w:val="en-US"/>
        </w:rPr>
        <w:t>study</w:t>
      </w:r>
      <w:r w:rsidR="00F6193C">
        <w:rPr>
          <w:rFonts w:ascii="Cambria" w:hAnsi="Cambria" w:cs="Times New Roman"/>
          <w:sz w:val="24"/>
          <w:szCs w:val="24"/>
          <w:lang w:val="en-US"/>
        </w:rPr>
        <w:t xml:space="preserve"> </w:t>
      </w:r>
      <w:r w:rsidR="00E41652">
        <w:rPr>
          <w:rFonts w:ascii="Cambria" w:hAnsi="Cambria" w:cs="Times New Roman"/>
          <w:sz w:val="24"/>
          <w:szCs w:val="24"/>
          <w:lang w:val="en-US"/>
        </w:rPr>
        <w:t xml:space="preserve"> lead</w:t>
      </w:r>
      <w:proofErr w:type="gramEnd"/>
      <w:r w:rsidR="00E41652">
        <w:rPr>
          <w:rFonts w:ascii="Cambria" w:hAnsi="Cambria" w:cs="Times New Roman"/>
          <w:sz w:val="24"/>
          <w:szCs w:val="24"/>
          <w:lang w:val="en-US"/>
        </w:rPr>
        <w:t xml:space="preserve"> by </w:t>
      </w:r>
      <w:r w:rsidR="00E41652" w:rsidRPr="00E41652">
        <w:rPr>
          <w:rFonts w:ascii="Cambria" w:hAnsi="Cambria" w:cs="Times New Roman"/>
          <w:sz w:val="24"/>
          <w:szCs w:val="24"/>
          <w:lang w:val="en-ZA"/>
        </w:rPr>
        <w:t>the Centre for Studies and Research on Health Law of the University of São Paulo</w:t>
      </w:r>
      <w:r w:rsidR="00E41652">
        <w:rPr>
          <w:rFonts w:ascii="Cambria" w:hAnsi="Cambria" w:cs="Times New Roman"/>
          <w:sz w:val="24"/>
          <w:szCs w:val="24"/>
          <w:lang w:val="en-ZA"/>
        </w:rPr>
        <w:t xml:space="preserve"> </w:t>
      </w:r>
      <w:r w:rsidR="00E41652" w:rsidRPr="00E41652">
        <w:rPr>
          <w:rFonts w:ascii="Cambria" w:hAnsi="Cambria" w:cs="Times New Roman"/>
          <w:sz w:val="24"/>
          <w:szCs w:val="24"/>
          <w:lang w:val="en-ZA"/>
        </w:rPr>
        <w:t>with the aim of collecting federal and state regulations relating to Covid-19 and assessing their impact on human rights in Brazil.</w:t>
      </w:r>
      <w:r w:rsidR="00B97540">
        <w:rPr>
          <w:rFonts w:ascii="Cambria" w:hAnsi="Cambria" w:cs="Times New Roman"/>
          <w:sz w:val="24"/>
          <w:szCs w:val="24"/>
          <w:lang w:val="en-ZA"/>
        </w:rPr>
        <w:t xml:space="preserve"> It is available in English.</w:t>
      </w:r>
      <w:r w:rsidR="00E41652" w:rsidRPr="00C7539E">
        <w:rPr>
          <w:rFonts w:ascii="Cambria" w:hAnsi="Cambria" w:cs="Times New Roman"/>
          <w:sz w:val="24"/>
          <w:szCs w:val="24"/>
          <w:vertAlign w:val="superscript"/>
          <w:lang w:val="en-US"/>
        </w:rPr>
        <w:footnoteReference w:id="24"/>
      </w:r>
    </w:p>
    <w:p w14:paraId="249EE4A7" w14:textId="77777777" w:rsidR="001F5878" w:rsidRDefault="001F5878" w:rsidP="00AE0FFD">
      <w:pPr>
        <w:spacing w:after="0" w:line="240" w:lineRule="auto"/>
        <w:jc w:val="both"/>
        <w:rPr>
          <w:rFonts w:ascii="Cambria" w:hAnsi="Cambria" w:cs="Times New Roman"/>
          <w:sz w:val="24"/>
          <w:szCs w:val="24"/>
          <w:lang w:val="en-US"/>
        </w:rPr>
      </w:pPr>
    </w:p>
    <w:p w14:paraId="0F82195F" w14:textId="77777777" w:rsidR="001F5878" w:rsidRDefault="001F5878" w:rsidP="001F5878">
      <w:pPr>
        <w:spacing w:after="0" w:line="240" w:lineRule="auto"/>
        <w:jc w:val="center"/>
        <w:rPr>
          <w:rFonts w:ascii="Cambria" w:hAnsi="Cambria" w:cs="Times New Roman"/>
          <w:sz w:val="24"/>
          <w:szCs w:val="24"/>
          <w:lang w:val="en-US"/>
        </w:rPr>
      </w:pPr>
      <w:r>
        <w:rPr>
          <w:rFonts w:ascii="Cambria" w:hAnsi="Cambria" w:cs="Times New Roman"/>
          <w:sz w:val="24"/>
          <w:szCs w:val="24"/>
          <w:lang w:val="en-US"/>
        </w:rPr>
        <w:t>* * *</w:t>
      </w:r>
    </w:p>
    <w:p w14:paraId="0D141254" w14:textId="77777777" w:rsidR="001F5878" w:rsidRDefault="001F5878" w:rsidP="001F5878">
      <w:pPr>
        <w:spacing w:after="0" w:line="240" w:lineRule="auto"/>
        <w:jc w:val="both"/>
        <w:rPr>
          <w:rFonts w:ascii="Cambria" w:hAnsi="Cambria" w:cs="Times New Roman"/>
          <w:sz w:val="24"/>
          <w:szCs w:val="24"/>
          <w:lang w:val="en-US"/>
        </w:rPr>
      </w:pPr>
    </w:p>
    <w:p w14:paraId="57474F31" w14:textId="77777777" w:rsidR="00B5754F" w:rsidRPr="00B5754F" w:rsidRDefault="00B5754F" w:rsidP="00B5754F">
      <w:pPr>
        <w:spacing w:after="0" w:line="240" w:lineRule="auto"/>
        <w:jc w:val="both"/>
        <w:rPr>
          <w:rFonts w:ascii="Cambria" w:hAnsi="Cambria" w:cs="Times New Roman"/>
          <w:sz w:val="24"/>
          <w:szCs w:val="24"/>
          <w:lang w:val="en-US"/>
        </w:rPr>
      </w:pPr>
      <w:r w:rsidRPr="00B5754F">
        <w:rPr>
          <w:rFonts w:ascii="Cambria" w:hAnsi="Cambria" w:cs="Times New Roman"/>
          <w:sz w:val="24"/>
          <w:szCs w:val="24"/>
          <w:lang w:val="en-US"/>
        </w:rPr>
        <w:t xml:space="preserve">The legal profession in India </w:t>
      </w:r>
      <w:proofErr w:type="gramStart"/>
      <w:r w:rsidRPr="00B5754F">
        <w:rPr>
          <w:rFonts w:ascii="Cambria" w:hAnsi="Cambria" w:cs="Times New Roman"/>
          <w:sz w:val="24"/>
          <w:szCs w:val="24"/>
          <w:lang w:val="en-US"/>
        </w:rPr>
        <w:t>has been adversely affected</w:t>
      </w:r>
      <w:proofErr w:type="gramEnd"/>
      <w:r w:rsidRPr="00B5754F">
        <w:rPr>
          <w:rFonts w:ascii="Cambria" w:hAnsi="Cambria" w:cs="Times New Roman"/>
          <w:sz w:val="24"/>
          <w:szCs w:val="24"/>
          <w:lang w:val="en-US"/>
        </w:rPr>
        <w:t xml:space="preserve"> by the Covid epidemic, as has been the case in other countries. Following the national lockdown, the Supreme Court released the following set of directions on how courts should operate during the lockdown on April 6, 2020:</w:t>
      </w:r>
    </w:p>
    <w:p w14:paraId="65B5F845" w14:textId="3574DF72" w:rsidR="00B5754F" w:rsidRPr="00B5754F" w:rsidRDefault="00B5754F" w:rsidP="00B5754F">
      <w:pPr>
        <w:pStyle w:val="ListParagraph"/>
        <w:numPr>
          <w:ilvl w:val="0"/>
          <w:numId w:val="12"/>
        </w:numPr>
        <w:spacing w:after="0" w:line="240" w:lineRule="auto"/>
        <w:jc w:val="both"/>
        <w:rPr>
          <w:rFonts w:ascii="Cambria" w:hAnsi="Cambria" w:cs="Times New Roman"/>
          <w:sz w:val="24"/>
          <w:szCs w:val="24"/>
          <w:lang w:val="en-US"/>
        </w:rPr>
      </w:pPr>
      <w:r w:rsidRPr="00B5754F">
        <w:rPr>
          <w:rFonts w:ascii="Cambria" w:hAnsi="Cambria" w:cs="Times New Roman"/>
          <w:sz w:val="24"/>
          <w:szCs w:val="24"/>
          <w:lang w:val="en-US"/>
        </w:rPr>
        <w:t xml:space="preserve">The Supreme Court and the High Courts were to adopt all steps possible to decrease the necessity for persons </w:t>
      </w:r>
      <w:proofErr w:type="gramStart"/>
      <w:r w:rsidRPr="00B5754F">
        <w:rPr>
          <w:rFonts w:ascii="Cambria" w:hAnsi="Cambria" w:cs="Times New Roman"/>
          <w:sz w:val="24"/>
          <w:szCs w:val="24"/>
          <w:lang w:val="en-US"/>
        </w:rPr>
        <w:t>to physically be</w:t>
      </w:r>
      <w:proofErr w:type="gramEnd"/>
      <w:r w:rsidRPr="00B5754F">
        <w:rPr>
          <w:rFonts w:ascii="Cambria" w:hAnsi="Cambria" w:cs="Times New Roman"/>
          <w:sz w:val="24"/>
          <w:szCs w:val="24"/>
          <w:lang w:val="en-US"/>
        </w:rPr>
        <w:t xml:space="preserve"> present in courtrooms. </w:t>
      </w:r>
    </w:p>
    <w:p w14:paraId="1102575F" w14:textId="3B422D46" w:rsidR="00B5754F" w:rsidRPr="00B5754F" w:rsidRDefault="00B5754F" w:rsidP="00B5754F">
      <w:pPr>
        <w:pStyle w:val="ListParagraph"/>
        <w:numPr>
          <w:ilvl w:val="0"/>
          <w:numId w:val="12"/>
        </w:numPr>
        <w:spacing w:after="0" w:line="240" w:lineRule="auto"/>
        <w:jc w:val="both"/>
        <w:rPr>
          <w:rFonts w:ascii="Cambria" w:hAnsi="Cambria" w:cs="Times New Roman"/>
          <w:sz w:val="24"/>
          <w:szCs w:val="24"/>
          <w:lang w:val="en-US"/>
        </w:rPr>
      </w:pPr>
      <w:r w:rsidRPr="00B5754F">
        <w:rPr>
          <w:rFonts w:ascii="Cambria" w:hAnsi="Cambria" w:cs="Times New Roman"/>
          <w:sz w:val="24"/>
          <w:szCs w:val="24"/>
          <w:lang w:val="en-US"/>
        </w:rPr>
        <w:t xml:space="preserve">The Supreme Court of India and the High Courts of India </w:t>
      </w:r>
      <w:proofErr w:type="gramStart"/>
      <w:r w:rsidRPr="00B5754F">
        <w:rPr>
          <w:rFonts w:ascii="Cambria" w:hAnsi="Cambria" w:cs="Times New Roman"/>
          <w:sz w:val="24"/>
          <w:szCs w:val="24"/>
          <w:lang w:val="en-US"/>
        </w:rPr>
        <w:t>have been given</w:t>
      </w:r>
      <w:proofErr w:type="gramEnd"/>
      <w:r w:rsidRPr="00B5754F">
        <w:rPr>
          <w:rFonts w:ascii="Cambria" w:hAnsi="Cambria" w:cs="Times New Roman"/>
          <w:sz w:val="24"/>
          <w:szCs w:val="24"/>
          <w:lang w:val="en-US"/>
        </w:rPr>
        <w:t xml:space="preserve"> authority to employ video conferencing technology to ensure the smooth operation of the judicial system.</w:t>
      </w:r>
    </w:p>
    <w:p w14:paraId="21DE84FF" w14:textId="71A41483" w:rsidR="00B5754F" w:rsidRPr="00B5754F" w:rsidRDefault="00B5754F" w:rsidP="00B5754F">
      <w:pPr>
        <w:pStyle w:val="ListParagraph"/>
        <w:numPr>
          <w:ilvl w:val="0"/>
          <w:numId w:val="12"/>
        </w:numPr>
        <w:spacing w:after="0" w:line="240" w:lineRule="auto"/>
        <w:jc w:val="both"/>
        <w:rPr>
          <w:rFonts w:ascii="Cambria" w:hAnsi="Cambria" w:cs="Times New Roman"/>
          <w:sz w:val="24"/>
          <w:szCs w:val="24"/>
          <w:lang w:val="en-US"/>
        </w:rPr>
      </w:pPr>
      <w:r w:rsidRPr="00B5754F">
        <w:rPr>
          <w:rFonts w:ascii="Cambria" w:hAnsi="Cambria" w:cs="Times New Roman"/>
          <w:sz w:val="24"/>
          <w:szCs w:val="24"/>
          <w:lang w:val="en-US"/>
        </w:rPr>
        <w:t xml:space="preserve">Each High Court </w:t>
      </w:r>
      <w:proofErr w:type="gramStart"/>
      <w:r w:rsidRPr="00B5754F">
        <w:rPr>
          <w:rFonts w:ascii="Cambria" w:hAnsi="Cambria" w:cs="Times New Roman"/>
          <w:sz w:val="24"/>
          <w:szCs w:val="24"/>
          <w:lang w:val="en-US"/>
        </w:rPr>
        <w:t>was given</w:t>
      </w:r>
      <w:proofErr w:type="gramEnd"/>
      <w:r w:rsidRPr="00B5754F">
        <w:rPr>
          <w:rFonts w:ascii="Cambria" w:hAnsi="Cambria" w:cs="Times New Roman"/>
          <w:sz w:val="24"/>
          <w:szCs w:val="24"/>
          <w:lang w:val="en-US"/>
        </w:rPr>
        <w:t xml:space="preserve"> the authority to select the modalities that would be appropriate for the temporary use of videoconferencing technology. </w:t>
      </w:r>
    </w:p>
    <w:p w14:paraId="70A0E7ED" w14:textId="25066E93" w:rsidR="00B5754F" w:rsidRPr="00B5754F" w:rsidRDefault="00B5754F" w:rsidP="00B5754F">
      <w:pPr>
        <w:pStyle w:val="ListParagraph"/>
        <w:numPr>
          <w:ilvl w:val="0"/>
          <w:numId w:val="12"/>
        </w:numPr>
        <w:spacing w:after="0" w:line="240" w:lineRule="auto"/>
        <w:jc w:val="both"/>
        <w:rPr>
          <w:rFonts w:ascii="Cambria" w:hAnsi="Cambria" w:cs="Times New Roman"/>
          <w:sz w:val="24"/>
          <w:szCs w:val="24"/>
          <w:lang w:val="en-US"/>
        </w:rPr>
      </w:pPr>
      <w:r w:rsidRPr="00B5754F">
        <w:rPr>
          <w:rFonts w:ascii="Cambria" w:hAnsi="Cambria" w:cs="Times New Roman"/>
          <w:sz w:val="24"/>
          <w:szCs w:val="24"/>
          <w:lang w:val="en-US"/>
        </w:rPr>
        <w:t xml:space="preserve">The courts were required to establish a hotline to handle concerns about the feed's quality or audibility. </w:t>
      </w:r>
    </w:p>
    <w:p w14:paraId="67EE5F43" w14:textId="5162AE61" w:rsidR="00B5754F" w:rsidRPr="00B5754F" w:rsidRDefault="00B5754F" w:rsidP="00B5754F">
      <w:pPr>
        <w:pStyle w:val="ListParagraph"/>
        <w:numPr>
          <w:ilvl w:val="0"/>
          <w:numId w:val="12"/>
        </w:numPr>
        <w:spacing w:after="0" w:line="240" w:lineRule="auto"/>
        <w:jc w:val="both"/>
        <w:rPr>
          <w:rFonts w:ascii="Cambria" w:hAnsi="Cambria" w:cs="Times New Roman"/>
          <w:sz w:val="24"/>
          <w:szCs w:val="24"/>
          <w:lang w:val="en-US"/>
        </w:rPr>
      </w:pPr>
      <w:r w:rsidRPr="00B5754F">
        <w:rPr>
          <w:rFonts w:ascii="Cambria" w:hAnsi="Cambria" w:cs="Times New Roman"/>
          <w:sz w:val="24"/>
          <w:szCs w:val="24"/>
          <w:lang w:val="en-US"/>
        </w:rPr>
        <w:t xml:space="preserve">District courts in each state were required to use the video conferencing mode stipulated by the relevant High Court. </w:t>
      </w:r>
    </w:p>
    <w:p w14:paraId="3EC98A65" w14:textId="3B3FB918" w:rsidR="00B5754F" w:rsidRPr="00B5754F" w:rsidRDefault="00B5754F" w:rsidP="00B5754F">
      <w:pPr>
        <w:pStyle w:val="ListParagraph"/>
        <w:numPr>
          <w:ilvl w:val="0"/>
          <w:numId w:val="12"/>
        </w:numPr>
        <w:spacing w:after="0" w:line="240" w:lineRule="auto"/>
        <w:jc w:val="both"/>
        <w:rPr>
          <w:rFonts w:ascii="Cambria" w:hAnsi="Cambria" w:cs="Times New Roman"/>
          <w:sz w:val="24"/>
          <w:szCs w:val="24"/>
          <w:lang w:val="en-US"/>
        </w:rPr>
      </w:pPr>
      <w:r w:rsidRPr="00B5754F">
        <w:rPr>
          <w:rFonts w:ascii="Cambria" w:hAnsi="Cambria" w:cs="Times New Roman"/>
          <w:sz w:val="24"/>
          <w:szCs w:val="24"/>
          <w:lang w:val="en-US"/>
        </w:rPr>
        <w:t>Courts were supposed to notify and make information available.</w:t>
      </w:r>
    </w:p>
    <w:p w14:paraId="54CF2499" w14:textId="24639413" w:rsidR="00B5754F" w:rsidRPr="00B5754F" w:rsidRDefault="00B5754F" w:rsidP="00B5754F">
      <w:pPr>
        <w:pStyle w:val="ListParagraph"/>
        <w:numPr>
          <w:ilvl w:val="0"/>
          <w:numId w:val="12"/>
        </w:numPr>
        <w:spacing w:after="0" w:line="240" w:lineRule="auto"/>
        <w:jc w:val="both"/>
        <w:rPr>
          <w:rFonts w:ascii="Cambria" w:hAnsi="Cambria" w:cs="Times New Roman"/>
          <w:sz w:val="24"/>
          <w:szCs w:val="24"/>
          <w:lang w:val="en-US"/>
        </w:rPr>
      </w:pPr>
      <w:r w:rsidRPr="00B5754F">
        <w:rPr>
          <w:rFonts w:ascii="Cambria" w:hAnsi="Cambria" w:cs="Times New Roman"/>
          <w:sz w:val="24"/>
          <w:szCs w:val="24"/>
          <w:lang w:val="en-US"/>
        </w:rPr>
        <w:t xml:space="preserve">Video conferencing was to </w:t>
      </w:r>
      <w:proofErr w:type="gramStart"/>
      <w:r w:rsidRPr="00B5754F">
        <w:rPr>
          <w:rFonts w:ascii="Cambria" w:hAnsi="Cambria" w:cs="Times New Roman"/>
          <w:sz w:val="24"/>
          <w:szCs w:val="24"/>
          <w:lang w:val="en-US"/>
        </w:rPr>
        <w:t>be used</w:t>
      </w:r>
      <w:proofErr w:type="gramEnd"/>
      <w:r w:rsidRPr="00B5754F">
        <w:rPr>
          <w:rFonts w:ascii="Cambria" w:hAnsi="Cambria" w:cs="Times New Roman"/>
          <w:sz w:val="24"/>
          <w:szCs w:val="24"/>
          <w:lang w:val="en-US"/>
        </w:rPr>
        <w:t xml:space="preserve"> primarily for hearing arguments at the trial and appeal stages until proper regulations were formulated by the High Courts. There was never a time when videoconferencing </w:t>
      </w:r>
      <w:proofErr w:type="gramStart"/>
      <w:r w:rsidRPr="00B5754F">
        <w:rPr>
          <w:rFonts w:ascii="Cambria" w:hAnsi="Cambria" w:cs="Times New Roman"/>
          <w:sz w:val="24"/>
          <w:szCs w:val="24"/>
          <w:lang w:val="en-US"/>
        </w:rPr>
        <w:t>was used</w:t>
      </w:r>
      <w:proofErr w:type="gramEnd"/>
      <w:r w:rsidRPr="00B5754F">
        <w:rPr>
          <w:rFonts w:ascii="Cambria" w:hAnsi="Cambria" w:cs="Times New Roman"/>
          <w:sz w:val="24"/>
          <w:szCs w:val="24"/>
          <w:lang w:val="en-US"/>
        </w:rPr>
        <w:t xml:space="preserve"> to capture evidence without both parties' assent.</w:t>
      </w:r>
      <w:r w:rsidRPr="00B5754F">
        <w:rPr>
          <w:vertAlign w:val="superscript"/>
          <w:lang w:val="en-US"/>
        </w:rPr>
        <w:footnoteReference w:id="25"/>
      </w:r>
    </w:p>
    <w:p w14:paraId="29BBEE9B" w14:textId="4A880632" w:rsidR="00B5754F" w:rsidRPr="00B5754F" w:rsidRDefault="00B5754F" w:rsidP="00B5754F">
      <w:pPr>
        <w:spacing w:after="0" w:line="240" w:lineRule="auto"/>
        <w:jc w:val="both"/>
        <w:rPr>
          <w:rFonts w:ascii="Cambria" w:hAnsi="Cambria" w:cs="Times New Roman"/>
          <w:sz w:val="24"/>
          <w:szCs w:val="24"/>
          <w:lang w:val="en-US"/>
        </w:rPr>
      </w:pPr>
      <w:r w:rsidRPr="00B5754F">
        <w:rPr>
          <w:rFonts w:ascii="Cambria" w:hAnsi="Cambria" w:cs="Times New Roman"/>
          <w:sz w:val="24"/>
          <w:szCs w:val="24"/>
          <w:lang w:val="en-US"/>
        </w:rPr>
        <w:t xml:space="preserve">When all courts switched to online hearings, the technology and physical facilities necessary for online hearings were not accessible in every court. According to official statistics provided in 2019, the country has video conferencing services in 488 court complexes (out of a total of 3280 court complexes) and 342 prisons (out of </w:t>
      </w:r>
      <w:proofErr w:type="gramStart"/>
      <w:r w:rsidRPr="00B5754F">
        <w:rPr>
          <w:rFonts w:ascii="Cambria" w:hAnsi="Cambria" w:cs="Times New Roman"/>
          <w:sz w:val="24"/>
          <w:szCs w:val="24"/>
          <w:lang w:val="en-US"/>
        </w:rPr>
        <w:t>a total of 1350</w:t>
      </w:r>
      <w:proofErr w:type="gramEnd"/>
      <w:r w:rsidRPr="00B5754F">
        <w:rPr>
          <w:rFonts w:ascii="Cambria" w:hAnsi="Cambria" w:cs="Times New Roman"/>
          <w:sz w:val="24"/>
          <w:szCs w:val="24"/>
          <w:lang w:val="en-US"/>
        </w:rPr>
        <w:t xml:space="preserve"> prisons).</w:t>
      </w:r>
      <w:r w:rsidRPr="00B5754F">
        <w:rPr>
          <w:rFonts w:ascii="Cambria" w:hAnsi="Cambria" w:cs="Times New Roman"/>
          <w:sz w:val="24"/>
          <w:szCs w:val="24"/>
          <w:vertAlign w:val="superscript"/>
          <w:lang w:val="en-US"/>
        </w:rPr>
        <w:footnoteReference w:id="26"/>
      </w:r>
      <w:r w:rsidRPr="00B5754F">
        <w:rPr>
          <w:rFonts w:ascii="Cambria" w:hAnsi="Cambria" w:cs="Times New Roman"/>
          <w:sz w:val="24"/>
          <w:szCs w:val="24"/>
          <w:lang w:val="en-US"/>
        </w:rPr>
        <w:t xml:space="preserve"> According to statistics submitted to the Department of Justice by the Supreme Court's e-Committee, 3477 courtrooms have videoconferencing capabilities as of September 2020, whereas 14443 did not. There are now 2992 locations without WAN (wide area network) access.</w:t>
      </w:r>
      <w:r w:rsidRPr="00B5754F">
        <w:rPr>
          <w:rFonts w:ascii="Cambria" w:hAnsi="Cambria" w:cs="Times New Roman"/>
          <w:sz w:val="24"/>
          <w:szCs w:val="24"/>
          <w:vertAlign w:val="superscript"/>
          <w:lang w:val="en-US"/>
        </w:rPr>
        <w:footnoteReference w:id="27"/>
      </w:r>
      <w:r w:rsidRPr="00B5754F">
        <w:rPr>
          <w:rFonts w:ascii="Cambria" w:hAnsi="Cambria" w:cs="Times New Roman"/>
          <w:sz w:val="24"/>
          <w:szCs w:val="24"/>
          <w:lang w:val="en-US"/>
        </w:rPr>
        <w:t xml:space="preserve"> </w:t>
      </w:r>
      <w:proofErr w:type="gramStart"/>
      <w:r w:rsidRPr="00B5754F">
        <w:rPr>
          <w:rFonts w:ascii="Cambria" w:hAnsi="Cambria" w:cs="Times New Roman"/>
          <w:sz w:val="24"/>
          <w:szCs w:val="24"/>
          <w:lang w:val="en-US"/>
        </w:rPr>
        <w:t>As a result</w:t>
      </w:r>
      <w:proofErr w:type="gramEnd"/>
      <w:r w:rsidRPr="00B5754F">
        <w:rPr>
          <w:rFonts w:ascii="Cambria" w:hAnsi="Cambria" w:cs="Times New Roman"/>
          <w:sz w:val="24"/>
          <w:szCs w:val="24"/>
          <w:lang w:val="en-US"/>
        </w:rPr>
        <w:t xml:space="preserve"> of the lack of bandwidth and physical space, the move from physical to online hearings resulted in a reduction in the number of cases handled by courts. This led to several complications for lawyers. </w:t>
      </w:r>
    </w:p>
    <w:p w14:paraId="29BD6ECD" w14:textId="159C027E" w:rsidR="00B5754F" w:rsidRDefault="00B5754F" w:rsidP="00B5754F">
      <w:pPr>
        <w:spacing w:after="0" w:line="240" w:lineRule="auto"/>
        <w:jc w:val="both"/>
        <w:rPr>
          <w:rFonts w:ascii="Cambria" w:hAnsi="Cambria" w:cs="Times New Roman"/>
          <w:sz w:val="24"/>
          <w:szCs w:val="24"/>
          <w:lang w:val="en-US"/>
        </w:rPr>
      </w:pPr>
      <w:r w:rsidRPr="00B5754F">
        <w:rPr>
          <w:rFonts w:ascii="Cambria" w:hAnsi="Cambria" w:cs="Times New Roman"/>
          <w:sz w:val="24"/>
          <w:szCs w:val="24"/>
          <w:lang w:val="en-US"/>
        </w:rPr>
        <w:t>The closure</w:t>
      </w:r>
      <w:r>
        <w:rPr>
          <w:rFonts w:ascii="Cambria" w:hAnsi="Cambria" w:cs="Times New Roman"/>
          <w:sz w:val="24"/>
          <w:szCs w:val="24"/>
          <w:lang w:val="en-US"/>
        </w:rPr>
        <w:t xml:space="preserve"> </w:t>
      </w:r>
      <w:r w:rsidRPr="00B5754F">
        <w:rPr>
          <w:rFonts w:ascii="Cambria" w:hAnsi="Cambria" w:cs="Times New Roman"/>
          <w:sz w:val="24"/>
          <w:szCs w:val="24"/>
          <w:lang w:val="en-US"/>
        </w:rPr>
        <w:t>of courts for the lockdown also led to a decrease in fresh litigation with</w:t>
      </w:r>
      <w:r>
        <w:rPr>
          <w:rFonts w:ascii="Cambria" w:hAnsi="Cambria" w:cs="Times New Roman"/>
          <w:sz w:val="24"/>
          <w:szCs w:val="24"/>
          <w:lang w:val="en-US"/>
        </w:rPr>
        <w:t xml:space="preserve"> </w:t>
      </w:r>
      <w:r w:rsidRPr="00B5754F">
        <w:rPr>
          <w:rFonts w:ascii="Cambria" w:hAnsi="Cambria" w:cs="Times New Roman"/>
          <w:sz w:val="24"/>
          <w:szCs w:val="24"/>
          <w:lang w:val="en-US"/>
        </w:rPr>
        <w:t>fewer people approaching courts with disputes.</w:t>
      </w:r>
      <w:r w:rsidRPr="00B5754F">
        <w:rPr>
          <w:rFonts w:ascii="Cambria" w:hAnsi="Cambria" w:cs="Times New Roman"/>
          <w:sz w:val="24"/>
          <w:szCs w:val="24"/>
          <w:vertAlign w:val="superscript"/>
          <w:lang w:val="en-US"/>
        </w:rPr>
        <w:footnoteReference w:id="28"/>
      </w:r>
      <w:r w:rsidRPr="00B5754F">
        <w:rPr>
          <w:rFonts w:ascii="Cambria" w:hAnsi="Cambria" w:cs="Times New Roman"/>
          <w:sz w:val="24"/>
          <w:szCs w:val="24"/>
          <w:lang w:val="en-US"/>
        </w:rPr>
        <w:t xml:space="preserve"> This would further affect the free and independent practice of advocates. </w:t>
      </w:r>
    </w:p>
    <w:p w14:paraId="6C7F53A6" w14:textId="77777777" w:rsidR="00B5754F" w:rsidRPr="00B5754F" w:rsidRDefault="00B5754F" w:rsidP="00B5754F">
      <w:pPr>
        <w:spacing w:after="0" w:line="240" w:lineRule="auto"/>
        <w:jc w:val="both"/>
        <w:rPr>
          <w:rFonts w:ascii="Cambria" w:hAnsi="Cambria" w:cs="Times New Roman"/>
          <w:sz w:val="24"/>
          <w:szCs w:val="24"/>
          <w:lang w:val="en-US"/>
        </w:rPr>
      </w:pPr>
    </w:p>
    <w:p w14:paraId="635074AE" w14:textId="29D8C937" w:rsidR="00B5754F" w:rsidRPr="00B5754F" w:rsidRDefault="00B5754F" w:rsidP="00B5754F">
      <w:pPr>
        <w:spacing w:after="0" w:line="240" w:lineRule="auto"/>
        <w:ind w:left="2268"/>
        <w:jc w:val="both"/>
        <w:rPr>
          <w:rFonts w:ascii="Cambria" w:hAnsi="Cambria" w:cs="Times New Roman"/>
          <w:i/>
          <w:sz w:val="20"/>
          <w:szCs w:val="20"/>
          <w:lang w:val="en-US"/>
        </w:rPr>
      </w:pPr>
      <w:r w:rsidRPr="00B5754F">
        <w:rPr>
          <w:rFonts w:ascii="Cambria" w:hAnsi="Cambria" w:cs="Times New Roman"/>
          <w:iCs/>
          <w:sz w:val="20"/>
          <w:szCs w:val="20"/>
          <w:lang w:val="en-ZA"/>
        </w:rPr>
        <w:t xml:space="preserve">We </w:t>
      </w:r>
      <w:proofErr w:type="gramStart"/>
      <w:r w:rsidRPr="00B5754F">
        <w:rPr>
          <w:rFonts w:ascii="Cambria" w:hAnsi="Cambria" w:cs="Times New Roman"/>
          <w:iCs/>
          <w:sz w:val="20"/>
          <w:szCs w:val="20"/>
          <w:lang w:val="en-ZA"/>
        </w:rPr>
        <w:t>weren't</w:t>
      </w:r>
      <w:proofErr w:type="gramEnd"/>
      <w:r w:rsidRPr="00B5754F">
        <w:rPr>
          <w:rFonts w:ascii="Cambria" w:hAnsi="Cambria" w:cs="Times New Roman"/>
          <w:iCs/>
          <w:sz w:val="20"/>
          <w:szCs w:val="20"/>
          <w:lang w:val="en-ZA"/>
        </w:rPr>
        <w:t xml:space="preserve"> prepared, as we depended heavily on physical files. No data was instantly available in digital format. It took us months to convert data/files into digital copies that again had to </w:t>
      </w:r>
      <w:proofErr w:type="gramStart"/>
      <w:r w:rsidRPr="00B5754F">
        <w:rPr>
          <w:rFonts w:ascii="Cambria" w:hAnsi="Cambria" w:cs="Times New Roman"/>
          <w:iCs/>
          <w:sz w:val="20"/>
          <w:szCs w:val="20"/>
          <w:lang w:val="en-ZA"/>
        </w:rPr>
        <w:t>be updated</w:t>
      </w:r>
      <w:proofErr w:type="gramEnd"/>
      <w:r w:rsidRPr="00B5754F">
        <w:rPr>
          <w:rFonts w:ascii="Cambria" w:hAnsi="Cambria" w:cs="Times New Roman"/>
          <w:iCs/>
          <w:sz w:val="20"/>
          <w:szCs w:val="20"/>
          <w:lang w:val="en-ZA"/>
        </w:rPr>
        <w:t xml:space="preserve"> manually and regularly as cases proceeded. No system was in place to shift to digital from physical.</w:t>
      </w:r>
      <w:r w:rsidRPr="00B5754F">
        <w:rPr>
          <w:rFonts w:ascii="Cambria" w:hAnsi="Cambria" w:cs="Times New Roman"/>
          <w:iCs/>
          <w:sz w:val="20"/>
          <w:szCs w:val="20"/>
          <w:vertAlign w:val="superscript"/>
          <w:lang w:val="es-PE"/>
        </w:rPr>
        <w:footnoteReference w:id="29"/>
      </w:r>
    </w:p>
    <w:p w14:paraId="7B086485" w14:textId="77777777" w:rsidR="00AE0FFD" w:rsidRDefault="00AE0FFD" w:rsidP="00AE0FFD">
      <w:pPr>
        <w:spacing w:after="0" w:line="240" w:lineRule="auto"/>
        <w:jc w:val="both"/>
        <w:rPr>
          <w:rFonts w:ascii="Cambria" w:hAnsi="Cambria" w:cs="Times New Roman"/>
          <w:sz w:val="24"/>
          <w:szCs w:val="24"/>
          <w:lang w:val="en-US"/>
        </w:rPr>
      </w:pPr>
    </w:p>
    <w:p w14:paraId="7620C465" w14:textId="135D0184" w:rsidR="00AE0FFD" w:rsidRPr="00C67ADA" w:rsidRDefault="00AE0FFD" w:rsidP="00AE0FFD">
      <w:pPr>
        <w:spacing w:after="0" w:line="240" w:lineRule="auto"/>
        <w:jc w:val="both"/>
        <w:rPr>
          <w:rFonts w:ascii="Cambria" w:hAnsi="Cambria" w:cs="Times New Roman"/>
          <w:b/>
          <w:bCs/>
          <w:i/>
          <w:iCs/>
          <w:sz w:val="24"/>
          <w:szCs w:val="24"/>
          <w:lang w:val="en-US"/>
        </w:rPr>
      </w:pPr>
      <w:proofErr w:type="gramStart"/>
      <w:r w:rsidRPr="00C67ADA">
        <w:rPr>
          <w:rFonts w:ascii="Cambria" w:hAnsi="Cambria" w:cs="Times New Roman"/>
          <w:b/>
          <w:bCs/>
          <w:i/>
          <w:iCs/>
          <w:sz w:val="24"/>
          <w:szCs w:val="24"/>
          <w:lang w:val="en-US"/>
        </w:rPr>
        <w:t>9. Please</w:t>
      </w:r>
      <w:proofErr w:type="gramEnd"/>
      <w:r w:rsidRPr="00C67ADA">
        <w:rPr>
          <w:rFonts w:ascii="Cambria" w:hAnsi="Cambria" w:cs="Times New Roman"/>
          <w:b/>
          <w:bCs/>
          <w:i/>
          <w:iCs/>
          <w:sz w:val="24"/>
          <w:szCs w:val="24"/>
          <w:lang w:val="en-US"/>
        </w:rPr>
        <w:t xml:space="preserve"> describe the measures and policies you would suggest to better protect and guarantee the free exercise of the legal profession.</w:t>
      </w:r>
    </w:p>
    <w:p w14:paraId="7E6BBB77" w14:textId="77777777" w:rsidR="003E5AB9" w:rsidRDefault="003E5AB9" w:rsidP="00AE0FFD">
      <w:pPr>
        <w:spacing w:after="0" w:line="240" w:lineRule="auto"/>
        <w:jc w:val="both"/>
        <w:rPr>
          <w:rFonts w:ascii="Cambria" w:hAnsi="Cambria" w:cs="Times New Roman"/>
          <w:sz w:val="24"/>
          <w:szCs w:val="24"/>
          <w:lang w:val="en-US"/>
        </w:rPr>
      </w:pPr>
    </w:p>
    <w:p w14:paraId="1F415E06" w14:textId="77777777" w:rsidR="00C67ADA" w:rsidRDefault="00A91965" w:rsidP="00AE0FFD">
      <w:pPr>
        <w:spacing w:after="0" w:line="240" w:lineRule="auto"/>
        <w:jc w:val="both"/>
        <w:rPr>
          <w:rFonts w:ascii="Cambria" w:hAnsi="Cambria" w:cs="Times New Roman"/>
          <w:sz w:val="24"/>
          <w:szCs w:val="24"/>
          <w:lang w:val="en-US"/>
        </w:rPr>
      </w:pPr>
      <w:r>
        <w:rPr>
          <w:rFonts w:ascii="Cambria" w:hAnsi="Cambria" w:cs="Times New Roman"/>
          <w:sz w:val="24"/>
          <w:szCs w:val="24"/>
          <w:lang w:val="en-US"/>
        </w:rPr>
        <w:t>Regarding Brazil, the Institute wishes to reiterate past observations by different instances of the UN so measures are adopted i) to guarantee that lawyers access their clients when they are imprisoned</w:t>
      </w:r>
      <w:r w:rsidRPr="00B5754F">
        <w:rPr>
          <w:rFonts w:ascii="Cambria" w:hAnsi="Cambria" w:cs="Times New Roman"/>
          <w:sz w:val="24"/>
          <w:szCs w:val="24"/>
          <w:vertAlign w:val="superscript"/>
          <w:lang w:val="en-US"/>
        </w:rPr>
        <w:footnoteReference w:id="30"/>
      </w:r>
      <w:r>
        <w:rPr>
          <w:rFonts w:ascii="Cambria" w:hAnsi="Cambria" w:cs="Times New Roman"/>
          <w:sz w:val="24"/>
          <w:szCs w:val="24"/>
          <w:lang w:val="en-US"/>
        </w:rPr>
        <w:t xml:space="preserve">; </w:t>
      </w:r>
      <w:r w:rsidR="003E5AB9">
        <w:rPr>
          <w:rFonts w:ascii="Cambria" w:hAnsi="Cambria" w:cs="Times New Roman"/>
          <w:sz w:val="24"/>
          <w:szCs w:val="24"/>
          <w:lang w:val="en-US"/>
        </w:rPr>
        <w:t>ii) to strengthen the State’s capacities to police, investigate, prosecute and punish those responsible for threats, aggressions and murders of lawyers and human rights defenders in general</w:t>
      </w:r>
      <w:r w:rsidR="001A3E07">
        <w:rPr>
          <w:rFonts w:ascii="Cambria" w:hAnsi="Cambria" w:cs="Times New Roman"/>
          <w:sz w:val="24"/>
          <w:szCs w:val="24"/>
          <w:lang w:val="en-US"/>
        </w:rPr>
        <w:t>.</w:t>
      </w:r>
      <w:r w:rsidR="003E5AB9" w:rsidRPr="00B5754F">
        <w:rPr>
          <w:rFonts w:ascii="Cambria" w:hAnsi="Cambria" w:cs="Times New Roman"/>
          <w:sz w:val="24"/>
          <w:szCs w:val="24"/>
          <w:vertAlign w:val="superscript"/>
          <w:lang w:val="en-US"/>
        </w:rPr>
        <w:footnoteReference w:id="31"/>
      </w:r>
      <w:r w:rsidR="001A3E07">
        <w:rPr>
          <w:rFonts w:ascii="Cambria" w:hAnsi="Cambria" w:cs="Times New Roman"/>
          <w:sz w:val="24"/>
          <w:szCs w:val="24"/>
          <w:lang w:val="en-US"/>
        </w:rPr>
        <w:t xml:space="preserve"> </w:t>
      </w:r>
    </w:p>
    <w:p w14:paraId="3EDA9D59" w14:textId="29C0D277" w:rsidR="00C67ADA" w:rsidRDefault="00C67ADA" w:rsidP="00AE0FFD">
      <w:pPr>
        <w:spacing w:after="0" w:line="240" w:lineRule="auto"/>
        <w:jc w:val="both"/>
        <w:rPr>
          <w:rFonts w:ascii="Cambria" w:hAnsi="Cambria" w:cs="Times New Roman"/>
          <w:sz w:val="24"/>
          <w:szCs w:val="24"/>
          <w:lang w:val="en-US"/>
        </w:rPr>
      </w:pPr>
      <w:r>
        <w:rPr>
          <w:rFonts w:ascii="Cambria" w:hAnsi="Cambria" w:cs="Times New Roman"/>
          <w:sz w:val="24"/>
          <w:szCs w:val="24"/>
          <w:lang w:val="en-US"/>
        </w:rPr>
        <w:t>Even though these derive from observations made by UN instances in the past, their full implementation continues to be perfectly in order.</w:t>
      </w:r>
    </w:p>
    <w:p w14:paraId="179A6A56" w14:textId="54436C6E" w:rsidR="00C331F0" w:rsidRDefault="00A84103" w:rsidP="00A84103">
      <w:pPr>
        <w:spacing w:after="0" w:line="240" w:lineRule="auto"/>
        <w:jc w:val="both"/>
        <w:rPr>
          <w:rFonts w:ascii="Cambria" w:hAnsi="Cambria" w:cs="Times New Roman"/>
          <w:sz w:val="24"/>
          <w:szCs w:val="24"/>
          <w:lang w:val="en-US"/>
        </w:rPr>
      </w:pPr>
      <w:r>
        <w:rPr>
          <w:rFonts w:ascii="Cambria" w:hAnsi="Cambria" w:cs="Times New Roman"/>
          <w:sz w:val="24"/>
          <w:szCs w:val="24"/>
          <w:lang w:val="en-US"/>
        </w:rPr>
        <w:t>In conclusion, t</w:t>
      </w:r>
      <w:r w:rsidR="001A3E07">
        <w:rPr>
          <w:rFonts w:ascii="Cambria" w:hAnsi="Cambria" w:cs="Times New Roman"/>
          <w:sz w:val="24"/>
          <w:szCs w:val="24"/>
          <w:lang w:val="en-US"/>
        </w:rPr>
        <w:t xml:space="preserve">he Institute notes that </w:t>
      </w:r>
      <w:r>
        <w:rPr>
          <w:rFonts w:ascii="Cambria" w:hAnsi="Cambria" w:cs="Times New Roman"/>
          <w:sz w:val="24"/>
          <w:szCs w:val="24"/>
          <w:lang w:val="en-US"/>
        </w:rPr>
        <w:t>the need for an improved system of justice to tackle impunity is of particular importance and dialogues with the reflections about non-repetition in the above-mentioned case of Gabriel Sales Pimenta vs. Brazil</w:t>
      </w:r>
      <w:r w:rsidR="001A3E07" w:rsidRPr="001A3E07">
        <w:rPr>
          <w:rFonts w:ascii="Cambria" w:hAnsi="Cambria" w:cs="Times New Roman"/>
          <w:sz w:val="24"/>
          <w:szCs w:val="24"/>
          <w:vertAlign w:val="superscript"/>
          <w:lang w:val="en-US"/>
        </w:rPr>
        <w:footnoteReference w:id="32"/>
      </w:r>
      <w:r>
        <w:rPr>
          <w:rFonts w:ascii="Cambria" w:hAnsi="Cambria" w:cs="Times New Roman"/>
          <w:sz w:val="24"/>
          <w:szCs w:val="24"/>
          <w:lang w:val="en-US"/>
        </w:rPr>
        <w:t xml:space="preserve"> (see the box in the response to Question 3 </w:t>
      </w:r>
      <w:r w:rsidRPr="00A84103">
        <w:rPr>
          <w:rFonts w:ascii="Cambria" w:hAnsi="Cambria" w:cs="Times New Roman"/>
          <w:i/>
          <w:iCs/>
          <w:sz w:val="24"/>
          <w:szCs w:val="24"/>
          <w:lang w:val="en-US"/>
        </w:rPr>
        <w:t>supra</w:t>
      </w:r>
      <w:r>
        <w:rPr>
          <w:rFonts w:ascii="Cambria" w:hAnsi="Cambria" w:cs="Times New Roman"/>
          <w:sz w:val="24"/>
          <w:szCs w:val="24"/>
          <w:lang w:val="en-US"/>
        </w:rPr>
        <w:t>).</w:t>
      </w:r>
    </w:p>
    <w:p w14:paraId="027C2B34" w14:textId="77777777" w:rsidR="003E5AB9" w:rsidRDefault="003E5AB9" w:rsidP="00AE0FFD">
      <w:pPr>
        <w:spacing w:after="0" w:line="240" w:lineRule="auto"/>
        <w:jc w:val="both"/>
        <w:rPr>
          <w:rFonts w:ascii="Cambria" w:hAnsi="Cambria" w:cs="Times New Roman"/>
          <w:sz w:val="24"/>
          <w:szCs w:val="24"/>
          <w:lang w:val="en-US"/>
        </w:rPr>
      </w:pPr>
    </w:p>
    <w:p w14:paraId="685DE67F" w14:textId="77777777" w:rsidR="00AE0FFD" w:rsidRDefault="00AE0FFD" w:rsidP="00AE0FFD">
      <w:pPr>
        <w:spacing w:after="0" w:line="240" w:lineRule="auto"/>
        <w:jc w:val="center"/>
        <w:rPr>
          <w:rFonts w:ascii="Cambria" w:hAnsi="Cambria" w:cs="Times New Roman"/>
          <w:sz w:val="24"/>
          <w:szCs w:val="24"/>
          <w:lang w:val="en-US"/>
        </w:rPr>
      </w:pPr>
      <w:r>
        <w:rPr>
          <w:rFonts w:ascii="Cambria" w:hAnsi="Cambria" w:cs="Times New Roman"/>
          <w:sz w:val="24"/>
          <w:szCs w:val="24"/>
          <w:lang w:val="en-US"/>
        </w:rPr>
        <w:t>* * *</w:t>
      </w:r>
    </w:p>
    <w:p w14:paraId="75607777" w14:textId="6E0265B0" w:rsidR="00AE0FFD" w:rsidRDefault="00AE0FFD" w:rsidP="00AE0FFD">
      <w:pPr>
        <w:spacing w:after="0" w:line="240" w:lineRule="auto"/>
        <w:jc w:val="both"/>
        <w:rPr>
          <w:rFonts w:ascii="Cambria" w:hAnsi="Cambria" w:cs="Times New Roman"/>
          <w:sz w:val="24"/>
          <w:szCs w:val="24"/>
          <w:lang w:val="en-US"/>
        </w:rPr>
      </w:pPr>
    </w:p>
    <w:p w14:paraId="4E38193D" w14:textId="0BB310BB" w:rsidR="000702F2" w:rsidRDefault="00226786" w:rsidP="000702F2">
      <w:pPr>
        <w:spacing w:after="0" w:line="240" w:lineRule="auto"/>
        <w:jc w:val="both"/>
        <w:rPr>
          <w:rFonts w:ascii="Cambria" w:hAnsi="Cambria" w:cs="Times New Roman"/>
          <w:sz w:val="24"/>
          <w:szCs w:val="24"/>
          <w:lang w:val="en-US"/>
        </w:rPr>
      </w:pPr>
      <w:r>
        <w:rPr>
          <w:rFonts w:ascii="Cambria" w:hAnsi="Cambria" w:cs="Times New Roman"/>
          <w:sz w:val="24"/>
          <w:szCs w:val="24"/>
          <w:lang w:val="en-US"/>
        </w:rPr>
        <w:t>Regarding India, t</w:t>
      </w:r>
      <w:r w:rsidR="000702F2" w:rsidRPr="006A2A21">
        <w:rPr>
          <w:rFonts w:ascii="Cambria" w:hAnsi="Cambria" w:cs="Times New Roman"/>
          <w:sz w:val="24"/>
          <w:szCs w:val="24"/>
          <w:lang w:val="en-US"/>
        </w:rPr>
        <w:t xml:space="preserve">he Advocates (Protection) Bill, 2021 </w:t>
      </w:r>
      <w:proofErr w:type="gramStart"/>
      <w:r w:rsidR="000702F2" w:rsidRPr="006A2A21">
        <w:rPr>
          <w:rFonts w:ascii="Cambria" w:hAnsi="Cambria" w:cs="Times New Roman"/>
          <w:sz w:val="24"/>
          <w:szCs w:val="24"/>
          <w:lang w:val="en-US"/>
        </w:rPr>
        <w:t>addresses</w:t>
      </w:r>
      <w:proofErr w:type="gramEnd"/>
      <w:r w:rsidR="000702F2" w:rsidRPr="006A2A21">
        <w:rPr>
          <w:rFonts w:ascii="Cambria" w:hAnsi="Cambria" w:cs="Times New Roman"/>
          <w:sz w:val="24"/>
          <w:szCs w:val="24"/>
          <w:lang w:val="en-US"/>
        </w:rPr>
        <w:t xml:space="preserve"> most areas of unjustified issues and worries that obstruct the justice process and make it difficult for advocates to do their duty. The Bill, on the other hand, </w:t>
      </w:r>
      <w:r w:rsidR="00DC434B">
        <w:rPr>
          <w:rFonts w:ascii="Cambria" w:hAnsi="Cambria" w:cs="Times New Roman"/>
          <w:sz w:val="24"/>
          <w:szCs w:val="24"/>
          <w:lang w:val="en-US"/>
        </w:rPr>
        <w:t>does not properly address</w:t>
      </w:r>
      <w:r w:rsidR="000702F2" w:rsidRPr="006A2A21">
        <w:rPr>
          <w:rFonts w:ascii="Cambria" w:hAnsi="Cambria" w:cs="Times New Roman"/>
          <w:sz w:val="24"/>
          <w:szCs w:val="24"/>
          <w:lang w:val="en-US"/>
        </w:rPr>
        <w:t xml:space="preserve"> the question of earning payments from customers while providing professional services. Clients' failure to pay their debts results in a slew of unpaid invoices in the hands of advocates, jeopardizing their livelihood. </w:t>
      </w:r>
      <w:r w:rsidR="00DC434B">
        <w:rPr>
          <w:rFonts w:ascii="Cambria" w:hAnsi="Cambria" w:cs="Times New Roman"/>
          <w:sz w:val="24"/>
          <w:szCs w:val="24"/>
          <w:lang w:val="en-US"/>
        </w:rPr>
        <w:t>In this context</w:t>
      </w:r>
      <w:r w:rsidR="000702F2" w:rsidRPr="006A2A21">
        <w:rPr>
          <w:rFonts w:ascii="Cambria" w:hAnsi="Cambria" w:cs="Times New Roman"/>
          <w:sz w:val="24"/>
          <w:szCs w:val="24"/>
          <w:lang w:val="en-US"/>
        </w:rPr>
        <w:t xml:space="preserve">, a clause establishing a procedure for collecting or obtaining fees in the event that the client refuses to pay </w:t>
      </w:r>
      <w:r w:rsidR="00DC434B">
        <w:rPr>
          <w:rFonts w:ascii="Cambria" w:hAnsi="Cambria" w:cs="Times New Roman"/>
          <w:sz w:val="24"/>
          <w:szCs w:val="24"/>
          <w:lang w:val="en-US"/>
        </w:rPr>
        <w:t>c</w:t>
      </w:r>
      <w:r w:rsidR="000702F2" w:rsidRPr="006A2A21">
        <w:rPr>
          <w:rFonts w:ascii="Cambria" w:hAnsi="Cambria" w:cs="Times New Roman"/>
          <w:sz w:val="24"/>
          <w:szCs w:val="24"/>
          <w:lang w:val="en-US"/>
        </w:rPr>
        <w:t xml:space="preserve">ould be </w:t>
      </w:r>
      <w:r w:rsidR="00DC434B">
        <w:rPr>
          <w:rFonts w:ascii="Cambria" w:hAnsi="Cambria" w:cs="Times New Roman"/>
          <w:sz w:val="24"/>
          <w:szCs w:val="24"/>
          <w:lang w:val="en-US"/>
        </w:rPr>
        <w:t>a reasonable legislative advancement.</w:t>
      </w:r>
    </w:p>
    <w:p w14:paraId="31B1B380" w14:textId="46AB074B" w:rsidR="000702F2" w:rsidRDefault="000702F2" w:rsidP="000702F2">
      <w:pPr>
        <w:spacing w:after="0" w:line="240" w:lineRule="auto"/>
        <w:jc w:val="both"/>
        <w:rPr>
          <w:rFonts w:ascii="Cambria" w:hAnsi="Cambria" w:cs="Times New Roman"/>
          <w:sz w:val="24"/>
          <w:szCs w:val="24"/>
          <w:lang w:val="en-US"/>
        </w:rPr>
      </w:pPr>
      <w:r w:rsidRPr="006A2A21">
        <w:rPr>
          <w:rFonts w:ascii="Cambria" w:hAnsi="Cambria" w:cs="Times New Roman"/>
          <w:sz w:val="24"/>
          <w:szCs w:val="24"/>
          <w:lang w:val="en-US"/>
        </w:rPr>
        <w:t xml:space="preserve">Litigation in India, especially for new lawyers, seems to be a challenge for advocates as they are not able to work with such a huge financial burden with low pay, and struggle to establish themselves. According to a poll by legal think-tank Vidhi Centre for Legal Policy (Vidhi), more than 79 percent of questioned attorneys across seven high courts claimed that advocates with less than two years of legal practice at the Bar earn less than Rs. 10,000 per month. The typical monthly salary for a lawyer in the first two years of practice, according to 80% of the polled counsel from the Delhi high court, may be between Rs. 5000 and 20,000. The study, which was carried out as part of Vidhi's Justice, Access, and Lowering of Delays Initiative (JALDI), polled 2,800 lawyers from eight high courts on their perceptions of judicial functioning and other professional circumstances that </w:t>
      </w:r>
      <w:proofErr w:type="gramStart"/>
      <w:r w:rsidRPr="006A2A21">
        <w:rPr>
          <w:rFonts w:ascii="Cambria" w:hAnsi="Cambria" w:cs="Times New Roman"/>
          <w:sz w:val="24"/>
          <w:szCs w:val="24"/>
          <w:lang w:val="en-US"/>
        </w:rPr>
        <w:t>impact</w:t>
      </w:r>
      <w:proofErr w:type="gramEnd"/>
      <w:r w:rsidRPr="006A2A21">
        <w:rPr>
          <w:rFonts w:ascii="Cambria" w:hAnsi="Cambria" w:cs="Times New Roman"/>
          <w:sz w:val="24"/>
          <w:szCs w:val="24"/>
          <w:lang w:val="en-US"/>
        </w:rPr>
        <w:t xml:space="preserve"> their work.</w:t>
      </w:r>
      <w:r w:rsidRPr="006A2A21">
        <w:rPr>
          <w:rStyle w:val="FootnoteReference"/>
          <w:rFonts w:ascii="Cambria" w:hAnsi="Cambria" w:cs="Times New Roman"/>
          <w:sz w:val="24"/>
          <w:szCs w:val="24"/>
          <w:lang w:val="en-US"/>
        </w:rPr>
        <w:footnoteReference w:id="33"/>
      </w:r>
      <w:r w:rsidRPr="006A2A21">
        <w:rPr>
          <w:rFonts w:ascii="Cambria" w:hAnsi="Cambria" w:cs="Times New Roman"/>
          <w:sz w:val="24"/>
          <w:szCs w:val="24"/>
          <w:lang w:val="en-US"/>
        </w:rPr>
        <w:t xml:space="preserve"> This clearly shows that the pay for junior advocates is low</w:t>
      </w:r>
      <w:r w:rsidR="005536F4">
        <w:rPr>
          <w:rFonts w:ascii="Cambria" w:hAnsi="Cambria" w:cs="Times New Roman"/>
          <w:sz w:val="24"/>
          <w:szCs w:val="24"/>
          <w:lang w:val="en-US"/>
        </w:rPr>
        <w:t>.</w:t>
      </w:r>
      <w:r w:rsidRPr="006A2A21">
        <w:rPr>
          <w:rFonts w:ascii="Cambria" w:hAnsi="Cambria" w:cs="Times New Roman"/>
          <w:sz w:val="24"/>
          <w:szCs w:val="24"/>
          <w:lang w:val="en-US"/>
        </w:rPr>
        <w:t xml:space="preserve"> </w:t>
      </w:r>
      <w:r w:rsidR="005536F4">
        <w:rPr>
          <w:rFonts w:ascii="Cambria" w:hAnsi="Cambria" w:cs="Times New Roman"/>
          <w:sz w:val="24"/>
          <w:szCs w:val="24"/>
          <w:lang w:val="en-US"/>
        </w:rPr>
        <w:t>A</w:t>
      </w:r>
      <w:r w:rsidRPr="006A2A21">
        <w:rPr>
          <w:rFonts w:ascii="Cambria" w:hAnsi="Cambria" w:cs="Times New Roman"/>
          <w:sz w:val="24"/>
          <w:szCs w:val="24"/>
          <w:lang w:val="en-US"/>
        </w:rPr>
        <w:t xml:space="preserve"> policy for providing financial assistance to fresh lawyers, especially in litigation</w:t>
      </w:r>
      <w:r w:rsidR="005536F4">
        <w:rPr>
          <w:rFonts w:ascii="Cambria" w:hAnsi="Cambria" w:cs="Times New Roman"/>
          <w:sz w:val="24"/>
          <w:szCs w:val="24"/>
          <w:lang w:val="en-US"/>
        </w:rPr>
        <w:t xml:space="preserve">, has the potential to support the profession in the difficulties of career commencement. </w:t>
      </w:r>
    </w:p>
    <w:p w14:paraId="10C6ADA8" w14:textId="1BCAD9D2" w:rsidR="00AE0FFD" w:rsidRDefault="005536F4" w:rsidP="004126B7">
      <w:pPr>
        <w:spacing w:after="0" w:line="240" w:lineRule="auto"/>
        <w:jc w:val="both"/>
        <w:rPr>
          <w:rFonts w:ascii="Cambria" w:hAnsi="Cambria" w:cs="Times New Roman"/>
          <w:sz w:val="24"/>
          <w:szCs w:val="24"/>
          <w:lang w:val="en-US"/>
        </w:rPr>
      </w:pPr>
      <w:r>
        <w:rPr>
          <w:rFonts w:ascii="Cambria" w:hAnsi="Cambria" w:cs="Times New Roman"/>
          <w:sz w:val="24"/>
          <w:szCs w:val="24"/>
          <w:lang w:val="en-US"/>
        </w:rPr>
        <w:t>In conclusion, a</w:t>
      </w:r>
      <w:r w:rsidR="000702F2" w:rsidRPr="006A2A21">
        <w:rPr>
          <w:rFonts w:ascii="Cambria" w:hAnsi="Cambria" w:cs="Times New Roman"/>
          <w:sz w:val="24"/>
          <w:szCs w:val="24"/>
          <w:lang w:val="en-US"/>
        </w:rPr>
        <w:t xml:space="preserve"> neutral body that determines whether or not cases brought against advocates are in good faith, or a means of harassment or intimidation</w:t>
      </w:r>
      <w:r>
        <w:rPr>
          <w:rFonts w:ascii="Cambria" w:hAnsi="Cambria" w:cs="Times New Roman"/>
          <w:sz w:val="24"/>
          <w:szCs w:val="24"/>
          <w:lang w:val="en-US"/>
        </w:rPr>
        <w:t xml:space="preserve">; one that </w:t>
      </w:r>
      <w:proofErr w:type="gramStart"/>
      <w:r>
        <w:rPr>
          <w:rFonts w:ascii="Cambria" w:hAnsi="Cambria" w:cs="Times New Roman"/>
          <w:sz w:val="24"/>
          <w:szCs w:val="24"/>
          <w:lang w:val="en-US"/>
        </w:rPr>
        <w:t xml:space="preserve">is </w:t>
      </w:r>
      <w:r w:rsidR="000702F2" w:rsidRPr="006A2A21">
        <w:rPr>
          <w:rFonts w:ascii="Cambria" w:hAnsi="Cambria" w:cs="Times New Roman"/>
          <w:sz w:val="24"/>
          <w:szCs w:val="24"/>
          <w:lang w:val="en-US"/>
        </w:rPr>
        <w:t>not linked</w:t>
      </w:r>
      <w:proofErr w:type="gramEnd"/>
      <w:r w:rsidR="000702F2" w:rsidRPr="006A2A21">
        <w:rPr>
          <w:rFonts w:ascii="Cambria" w:hAnsi="Cambria" w:cs="Times New Roman"/>
          <w:sz w:val="24"/>
          <w:szCs w:val="24"/>
          <w:lang w:val="en-US"/>
        </w:rPr>
        <w:t xml:space="preserve"> with the Central government and </w:t>
      </w:r>
      <w:r>
        <w:rPr>
          <w:rFonts w:ascii="Cambria" w:hAnsi="Cambria" w:cs="Times New Roman"/>
          <w:sz w:val="24"/>
          <w:szCs w:val="24"/>
          <w:lang w:val="en-US"/>
        </w:rPr>
        <w:t>is</w:t>
      </w:r>
      <w:r w:rsidR="000702F2" w:rsidRPr="006A2A21">
        <w:rPr>
          <w:rFonts w:ascii="Cambria" w:hAnsi="Cambria" w:cs="Times New Roman"/>
          <w:sz w:val="24"/>
          <w:szCs w:val="24"/>
          <w:lang w:val="en-US"/>
        </w:rPr>
        <w:t xml:space="preserve"> able to handle matters in an objective manner</w:t>
      </w:r>
      <w:r>
        <w:rPr>
          <w:rFonts w:ascii="Cambria" w:hAnsi="Cambria" w:cs="Times New Roman"/>
          <w:sz w:val="24"/>
          <w:szCs w:val="24"/>
          <w:lang w:val="en-US"/>
        </w:rPr>
        <w:t>; that can be very beneficial to lawyers.</w:t>
      </w:r>
      <w:r w:rsidR="000702F2" w:rsidRPr="006A2A21">
        <w:rPr>
          <w:rFonts w:ascii="Cambria" w:hAnsi="Cambria" w:cs="Times New Roman"/>
          <w:sz w:val="24"/>
          <w:szCs w:val="24"/>
          <w:lang w:val="en-US"/>
        </w:rPr>
        <w:t xml:space="preserve"> </w:t>
      </w:r>
      <w:r>
        <w:rPr>
          <w:rFonts w:ascii="Cambria" w:hAnsi="Cambria" w:cs="Times New Roman"/>
          <w:sz w:val="24"/>
          <w:szCs w:val="24"/>
          <w:lang w:val="en-US"/>
        </w:rPr>
        <w:t xml:space="preserve">The legal profession can also benefit from entities that act for their protection while maintaining independency, as the </w:t>
      </w:r>
      <w:proofErr w:type="gramStart"/>
      <w:r>
        <w:rPr>
          <w:rFonts w:ascii="Cambria" w:hAnsi="Cambria" w:cs="Times New Roman"/>
          <w:sz w:val="24"/>
          <w:szCs w:val="24"/>
          <w:lang w:val="en-US"/>
        </w:rPr>
        <w:t>past experience</w:t>
      </w:r>
      <w:proofErr w:type="gramEnd"/>
      <w:r>
        <w:rPr>
          <w:rFonts w:ascii="Cambria" w:hAnsi="Cambria" w:cs="Times New Roman"/>
          <w:sz w:val="24"/>
          <w:szCs w:val="24"/>
          <w:lang w:val="en-US"/>
        </w:rPr>
        <w:t xml:space="preserve"> of the country and other nations indicate that undue interferences in the work of lawyers can also originate from State actors.</w:t>
      </w:r>
    </w:p>
    <w:sectPr w:rsidR="00AE0FFD">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AA58D" w14:textId="77777777" w:rsidR="00020D9E" w:rsidRDefault="00020D9E" w:rsidP="00F66AC6">
      <w:pPr>
        <w:spacing w:after="0" w:line="240" w:lineRule="auto"/>
      </w:pPr>
      <w:r>
        <w:separator/>
      </w:r>
    </w:p>
  </w:endnote>
  <w:endnote w:type="continuationSeparator" w:id="0">
    <w:p w14:paraId="7E12700C" w14:textId="77777777" w:rsidR="00020D9E" w:rsidRDefault="00020D9E" w:rsidP="00F6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206289422"/>
      <w:docPartObj>
        <w:docPartGallery w:val="Page Numbers (Bottom of Page)"/>
        <w:docPartUnique/>
      </w:docPartObj>
    </w:sdtPr>
    <w:sdtEndPr/>
    <w:sdtContent>
      <w:p w14:paraId="7F65AF74" w14:textId="6FBB7B33" w:rsidR="00994E5E" w:rsidRPr="00994E5E" w:rsidRDefault="001754C4">
        <w:pPr>
          <w:pStyle w:val="Footer"/>
          <w:jc w:val="right"/>
          <w:rPr>
            <w:rFonts w:ascii="Cambria" w:hAnsi="Cambria"/>
          </w:rPr>
        </w:pPr>
        <w:r w:rsidRPr="00994E5E">
          <w:rPr>
            <w:rFonts w:ascii="Cambria" w:hAnsi="Cambria"/>
          </w:rPr>
          <w:fldChar w:fldCharType="begin"/>
        </w:r>
        <w:r w:rsidRPr="00994E5E">
          <w:rPr>
            <w:rFonts w:ascii="Cambria" w:hAnsi="Cambria"/>
          </w:rPr>
          <w:instrText>PAGE   \* MERGEFORMAT</w:instrText>
        </w:r>
        <w:r w:rsidRPr="00994E5E">
          <w:rPr>
            <w:rFonts w:ascii="Cambria" w:hAnsi="Cambria"/>
          </w:rPr>
          <w:fldChar w:fldCharType="separate"/>
        </w:r>
        <w:r w:rsidR="00AC35C7">
          <w:rPr>
            <w:rFonts w:ascii="Cambria" w:hAnsi="Cambria"/>
            <w:noProof/>
          </w:rPr>
          <w:t>1</w:t>
        </w:r>
        <w:r w:rsidRPr="00994E5E">
          <w:rPr>
            <w:rFonts w:ascii="Cambria" w:hAnsi="Cambria"/>
          </w:rPr>
          <w:fldChar w:fldCharType="end"/>
        </w:r>
      </w:p>
    </w:sdtContent>
  </w:sdt>
  <w:p w14:paraId="7B08E9CD" w14:textId="77777777" w:rsidR="00994E5E" w:rsidRPr="00994E5E" w:rsidRDefault="00AC35C7">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5AE57" w14:textId="77777777" w:rsidR="00020D9E" w:rsidRDefault="00020D9E" w:rsidP="00F66AC6">
      <w:pPr>
        <w:spacing w:after="0" w:line="240" w:lineRule="auto"/>
      </w:pPr>
      <w:r>
        <w:separator/>
      </w:r>
    </w:p>
  </w:footnote>
  <w:footnote w:type="continuationSeparator" w:id="0">
    <w:p w14:paraId="07883F74" w14:textId="77777777" w:rsidR="00020D9E" w:rsidRDefault="00020D9E" w:rsidP="00F66AC6">
      <w:pPr>
        <w:spacing w:after="0" w:line="240" w:lineRule="auto"/>
      </w:pPr>
      <w:r>
        <w:continuationSeparator/>
      </w:r>
    </w:p>
  </w:footnote>
  <w:footnote w:id="1">
    <w:p w14:paraId="7A6A53E9" w14:textId="0F933EE6" w:rsidR="001D113A" w:rsidRPr="00A91965" w:rsidRDefault="001D113A" w:rsidP="00EA164D">
      <w:pPr>
        <w:pStyle w:val="FootnoteText"/>
        <w:jc w:val="both"/>
        <w:rPr>
          <w:rFonts w:ascii="Cambria" w:hAnsi="Cambria"/>
          <w:lang w:val="en-ZA"/>
        </w:rPr>
      </w:pPr>
      <w:r w:rsidRPr="00A91965">
        <w:rPr>
          <w:rStyle w:val="FootnoteReference"/>
          <w:rFonts w:ascii="Cambria" w:hAnsi="Cambria"/>
          <w:lang w:val="en-ZA"/>
        </w:rPr>
        <w:t>*</w:t>
      </w:r>
      <w:r w:rsidRPr="00A91965">
        <w:rPr>
          <w:rFonts w:ascii="Cambria" w:hAnsi="Cambria"/>
          <w:lang w:val="en-ZA"/>
        </w:rPr>
        <w:t xml:space="preserve"> Views on behalf of Facts and Norms Institute (exclusively).</w:t>
      </w:r>
    </w:p>
  </w:footnote>
  <w:footnote w:id="2">
    <w:p w14:paraId="6DF0DDF0" w14:textId="77777777" w:rsidR="00772364" w:rsidRPr="00A91965" w:rsidRDefault="00772364" w:rsidP="00EA164D">
      <w:pPr>
        <w:pStyle w:val="FootnoteText"/>
        <w:jc w:val="both"/>
        <w:rPr>
          <w:rFonts w:ascii="Cambria" w:hAnsi="Cambria"/>
        </w:rPr>
      </w:pPr>
      <w:r w:rsidRPr="00A91965">
        <w:rPr>
          <w:rStyle w:val="FootnoteReference"/>
          <w:rFonts w:ascii="Cambria" w:hAnsi="Cambria"/>
        </w:rPr>
        <w:sym w:font="Symbol" w:char="F05E"/>
      </w:r>
      <w:r w:rsidRPr="00A91965">
        <w:rPr>
          <w:rFonts w:ascii="Cambria" w:hAnsi="Cambria"/>
          <w:lang w:val="en-ZA"/>
        </w:rPr>
        <w:t xml:space="preserve"> Facts and Norms Institute is an independent academic institution based in the Global South, with members present in all continents. The Institute’s mission is straightforward: to promote a rational, human rights-based approach to social issues. </w:t>
      </w:r>
      <w:r w:rsidRPr="00A91965">
        <w:rPr>
          <w:rFonts w:ascii="Cambria" w:hAnsi="Cambria"/>
        </w:rPr>
        <w:t xml:space="preserve">For more information, please visit </w:t>
      </w:r>
      <w:hyperlink r:id="rId1" w:history="1">
        <w:r w:rsidRPr="00A91965">
          <w:rPr>
            <w:rStyle w:val="Hyperlink"/>
            <w:rFonts w:ascii="Cambria" w:hAnsi="Cambria"/>
            <w:u w:val="none"/>
          </w:rPr>
          <w:t>www.factsandnorms.com</w:t>
        </w:r>
      </w:hyperlink>
    </w:p>
  </w:footnote>
  <w:footnote w:id="3">
    <w:p w14:paraId="2A91FA2A" w14:textId="77777777" w:rsidR="004126B7" w:rsidRPr="00A91965" w:rsidRDefault="004126B7" w:rsidP="00EA164D">
      <w:pPr>
        <w:pStyle w:val="FootnoteText"/>
        <w:jc w:val="both"/>
        <w:rPr>
          <w:rFonts w:ascii="Cambria" w:hAnsi="Cambria" w:cs="Times New Roman"/>
        </w:rPr>
      </w:pPr>
      <w:r w:rsidRPr="00A91965">
        <w:rPr>
          <w:rStyle w:val="FootnoteReference"/>
          <w:rFonts w:ascii="Cambria" w:hAnsi="Cambria" w:cs="Times New Roman"/>
        </w:rPr>
        <w:footnoteRef/>
      </w:r>
      <w:r w:rsidRPr="00A91965">
        <w:rPr>
          <w:rFonts w:ascii="Cambria" w:hAnsi="Cambria" w:cs="Times New Roman"/>
        </w:rPr>
        <w:t xml:space="preserve"> </w:t>
      </w:r>
      <w:r w:rsidRPr="00A91965">
        <w:rPr>
          <w:rFonts w:ascii="Cambria" w:hAnsi="Cambria" w:cs="Times New Roman"/>
        </w:rPr>
        <w:t xml:space="preserve">Brasil. Constituição (1988). Constituição da República Federativa do Brasil. Brasília, DF: Centro Gráfico, 1988. Available at: </w:t>
      </w:r>
      <w:hyperlink r:id="rId2" w:history="1">
        <w:r w:rsidRPr="00A91965">
          <w:rPr>
            <w:rStyle w:val="Hyperlink"/>
            <w:rFonts w:ascii="Cambria" w:hAnsi="Cambria" w:cs="Times New Roman"/>
            <w:u w:val="none"/>
          </w:rPr>
          <w:t>http://www.planalto.gov.br/ccivil_03/constituicao/constituicao.htm</w:t>
        </w:r>
      </w:hyperlink>
      <w:r w:rsidRPr="00A91965">
        <w:rPr>
          <w:rFonts w:ascii="Cambria" w:hAnsi="Cambria" w:cs="Times New Roman"/>
        </w:rPr>
        <w:t xml:space="preserve"> [accessed 3 December 2021]</w:t>
      </w:r>
    </w:p>
  </w:footnote>
  <w:footnote w:id="4">
    <w:p w14:paraId="09DDE710" w14:textId="77777777" w:rsidR="004126B7" w:rsidRPr="00A91965" w:rsidRDefault="004126B7" w:rsidP="00EA164D">
      <w:pPr>
        <w:pStyle w:val="FootnoteText"/>
        <w:jc w:val="both"/>
        <w:rPr>
          <w:rFonts w:ascii="Cambria" w:hAnsi="Cambria" w:cs="Times New Roman"/>
          <w:lang w:val="en-ZA"/>
        </w:rPr>
      </w:pPr>
      <w:r w:rsidRPr="00A91965">
        <w:rPr>
          <w:rStyle w:val="FootnoteReference"/>
          <w:rFonts w:ascii="Cambria" w:hAnsi="Cambria" w:cs="Times New Roman"/>
        </w:rPr>
        <w:footnoteRef/>
      </w:r>
      <w:r w:rsidRPr="00A91965">
        <w:rPr>
          <w:rFonts w:ascii="Cambria" w:hAnsi="Cambria" w:cs="Times New Roman"/>
        </w:rPr>
        <w:t xml:space="preserve"> </w:t>
      </w:r>
      <w:bookmarkStart w:id="1" w:name="_Hlk89705923"/>
      <w:r w:rsidRPr="00A91965">
        <w:rPr>
          <w:rFonts w:ascii="Cambria" w:hAnsi="Cambria" w:cs="Times New Roman"/>
        </w:rPr>
        <w:t xml:space="preserve">Brasil. Lei n. 8.906, de 4 de julho de 1994. Estatuto da Advocacia e a Ordem dos Advogados do Brasil (OAB). </w:t>
      </w:r>
      <w:r w:rsidRPr="00A91965">
        <w:rPr>
          <w:rFonts w:ascii="Cambria" w:hAnsi="Cambria" w:cs="Times New Roman"/>
          <w:lang w:val="en-ZA"/>
        </w:rPr>
        <w:t xml:space="preserve">Available at: </w:t>
      </w:r>
      <w:hyperlink r:id="rId3" w:history="1">
        <w:r w:rsidRPr="00A91965">
          <w:rPr>
            <w:rStyle w:val="Hyperlink"/>
            <w:rFonts w:ascii="Cambria" w:hAnsi="Cambria" w:cs="Times New Roman"/>
            <w:u w:val="none"/>
            <w:lang w:val="en-ZA"/>
          </w:rPr>
          <w:t>http://www.planalto.gov.br/ccivil_03/leis/l8906.htm</w:t>
        </w:r>
      </w:hyperlink>
      <w:r w:rsidRPr="00A91965">
        <w:rPr>
          <w:rFonts w:ascii="Cambria" w:hAnsi="Cambria" w:cs="Times New Roman"/>
          <w:lang w:val="en-ZA"/>
        </w:rPr>
        <w:t xml:space="preserve"> [accessed 2 December 2021]</w:t>
      </w:r>
      <w:bookmarkEnd w:id="1"/>
    </w:p>
  </w:footnote>
  <w:footnote w:id="5">
    <w:p w14:paraId="2B78FEA6" w14:textId="77777777" w:rsidR="008D7681" w:rsidRPr="00A91965" w:rsidRDefault="008D7681" w:rsidP="00EA164D">
      <w:pPr>
        <w:pStyle w:val="FootnoteText"/>
        <w:jc w:val="both"/>
        <w:rPr>
          <w:rFonts w:ascii="Cambria" w:hAnsi="Cambria" w:cs="Times New Roman"/>
          <w:lang w:val="en-ZA"/>
        </w:rPr>
      </w:pPr>
      <w:r w:rsidRPr="00A91965">
        <w:rPr>
          <w:rStyle w:val="FootnoteReference"/>
          <w:rFonts w:ascii="Cambria" w:hAnsi="Cambria" w:cs="Times New Roman"/>
        </w:rPr>
        <w:footnoteRef/>
      </w:r>
      <w:r w:rsidRPr="00A91965">
        <w:rPr>
          <w:rFonts w:ascii="Cambria" w:hAnsi="Cambria" w:cs="Times New Roman"/>
        </w:rPr>
        <w:t xml:space="preserve"> </w:t>
      </w:r>
      <w:r w:rsidRPr="00A91965">
        <w:rPr>
          <w:rFonts w:ascii="Cambria" w:hAnsi="Cambria" w:cs="Times New Roman"/>
        </w:rPr>
        <w:t xml:space="preserve">Conselho Federal da OAB, Regulamento Geral do Estatuto da Advocacia e da OAB. D.J., I, 16.11.94, p. 31.210-31.220. </w:t>
      </w:r>
      <w:r w:rsidRPr="00A91965">
        <w:rPr>
          <w:rFonts w:ascii="Cambria" w:hAnsi="Cambria" w:cs="Times New Roman"/>
          <w:lang w:val="en-ZA"/>
        </w:rPr>
        <w:t xml:space="preserve">Available at: </w:t>
      </w:r>
      <w:hyperlink r:id="rId4" w:history="1">
        <w:r w:rsidRPr="00A91965">
          <w:rPr>
            <w:rStyle w:val="Hyperlink"/>
            <w:rFonts w:ascii="Cambria" w:hAnsi="Cambria" w:cs="Times New Roman"/>
            <w:u w:val="none"/>
            <w:lang w:val="en-ZA"/>
          </w:rPr>
          <w:t>https://www.oabsp.org.br/tribunal-de-etica-e-disciplina/legislacao/regulamento-geral</w:t>
        </w:r>
      </w:hyperlink>
      <w:r w:rsidRPr="00A91965">
        <w:rPr>
          <w:rFonts w:ascii="Cambria" w:hAnsi="Cambria" w:cs="Times New Roman"/>
          <w:lang w:val="en-ZA"/>
        </w:rPr>
        <w:t xml:space="preserve"> [accessed 2 December 2021].</w:t>
      </w:r>
    </w:p>
  </w:footnote>
  <w:footnote w:id="6">
    <w:p w14:paraId="3370E48A" w14:textId="07E31517" w:rsidR="002019D7" w:rsidRPr="00A91965" w:rsidRDefault="002019D7" w:rsidP="00EA164D">
      <w:pPr>
        <w:pStyle w:val="FootnoteText"/>
        <w:jc w:val="both"/>
        <w:rPr>
          <w:rFonts w:ascii="Cambria" w:hAnsi="Cambria" w:cs="Times New Roman"/>
          <w:lang w:val="en-ZA"/>
        </w:rPr>
      </w:pPr>
      <w:r w:rsidRPr="00A91965">
        <w:rPr>
          <w:rStyle w:val="FootnoteReference"/>
          <w:rFonts w:ascii="Cambria" w:hAnsi="Cambria" w:cs="Times New Roman"/>
        </w:rPr>
        <w:footnoteRef/>
      </w:r>
      <w:r w:rsidRPr="00A91965">
        <w:rPr>
          <w:rFonts w:ascii="Cambria" w:hAnsi="Cambria" w:cs="Times New Roman"/>
        </w:rPr>
        <w:t xml:space="preserve"> </w:t>
      </w:r>
      <w:r w:rsidRPr="00A91965">
        <w:rPr>
          <w:rFonts w:ascii="Cambria" w:hAnsi="Cambria" w:cs="Times New Roman"/>
        </w:rPr>
        <w:t xml:space="preserve">Conselho Federal da OAB, Código de Ética e Disciplina da OAB. D.J., I, 01.03.95, pp. 4.000/4004. </w:t>
      </w:r>
      <w:r w:rsidRPr="00A91965">
        <w:rPr>
          <w:rFonts w:ascii="Cambria" w:hAnsi="Cambria" w:cs="Times New Roman"/>
          <w:lang w:val="en-ZA"/>
        </w:rPr>
        <w:t xml:space="preserve">Available at: </w:t>
      </w:r>
      <w:hyperlink r:id="rId5" w:history="1">
        <w:r w:rsidRPr="00A91965">
          <w:rPr>
            <w:rStyle w:val="Hyperlink"/>
            <w:rFonts w:ascii="Cambria" w:hAnsi="Cambria" w:cs="Times New Roman"/>
            <w:u w:val="none"/>
            <w:lang w:val="en-ZA"/>
          </w:rPr>
          <w:t>https://www.oab.org.br/visualizador/19/codigo-de-etica-e-disciplina</w:t>
        </w:r>
      </w:hyperlink>
      <w:r w:rsidRPr="00A91965">
        <w:rPr>
          <w:rFonts w:ascii="Cambria" w:hAnsi="Cambria" w:cs="Times New Roman"/>
          <w:lang w:val="en-ZA"/>
        </w:rPr>
        <w:t xml:space="preserve"> [accessed 2 December 2021]. </w:t>
      </w:r>
    </w:p>
  </w:footnote>
  <w:footnote w:id="7">
    <w:p w14:paraId="5B5546E7" w14:textId="77777777" w:rsidR="0062279A" w:rsidRPr="00A91965" w:rsidRDefault="0062279A" w:rsidP="0062279A">
      <w:pPr>
        <w:pStyle w:val="FootnoteText"/>
        <w:jc w:val="both"/>
        <w:rPr>
          <w:rFonts w:ascii="Cambria" w:hAnsi="Cambria" w:cs="Times New Roman"/>
          <w:lang w:val="en-IN"/>
        </w:rPr>
      </w:pPr>
      <w:r w:rsidRPr="00A91965">
        <w:rPr>
          <w:rStyle w:val="FootnoteReference"/>
          <w:rFonts w:ascii="Cambria" w:hAnsi="Cambria" w:cs="Times New Roman"/>
        </w:rPr>
        <w:footnoteRef/>
      </w:r>
      <w:r w:rsidRPr="00A91965">
        <w:rPr>
          <w:rFonts w:ascii="Cambria" w:hAnsi="Cambria" w:cs="Times New Roman"/>
          <w:lang w:val="en-ZA"/>
        </w:rPr>
        <w:t xml:space="preserve"> Shreya Kumari.</w:t>
      </w:r>
      <w:r w:rsidRPr="00A91965">
        <w:rPr>
          <w:rFonts w:ascii="Cambria" w:hAnsi="Cambria"/>
          <w:lang w:val="en-ZA"/>
        </w:rPr>
        <w:t xml:space="preserve"> </w:t>
      </w:r>
      <w:hyperlink r:id="rId6" w:history="1">
        <w:r w:rsidRPr="00A91965">
          <w:rPr>
            <w:rStyle w:val="Hyperlink"/>
            <w:rFonts w:ascii="Cambria" w:hAnsi="Cambria" w:cs="Times New Roman"/>
            <w:u w:val="none"/>
            <w:lang w:val="en-ZA"/>
          </w:rPr>
          <w:t>New Advocates Protection Bill</w:t>
        </w:r>
      </w:hyperlink>
      <w:r w:rsidRPr="00A91965">
        <w:rPr>
          <w:rFonts w:ascii="Cambria" w:hAnsi="Cambria" w:cs="Times New Roman"/>
          <w:lang w:val="en-ZA"/>
        </w:rPr>
        <w:t xml:space="preserve">. </w:t>
      </w:r>
      <w:r w:rsidRPr="00A91965">
        <w:rPr>
          <w:rFonts w:ascii="Cambria" w:hAnsi="Cambria" w:cs="Times New Roman"/>
          <w:i/>
          <w:iCs/>
          <w:lang w:val="en-ZA"/>
        </w:rPr>
        <w:t>Times of India</w:t>
      </w:r>
      <w:r w:rsidRPr="00A91965">
        <w:rPr>
          <w:rFonts w:ascii="Cambria" w:hAnsi="Cambria" w:cs="Times New Roman"/>
          <w:lang w:val="en-ZA"/>
        </w:rPr>
        <w:t xml:space="preserve">, 8 July 2021.   </w:t>
      </w:r>
    </w:p>
  </w:footnote>
  <w:footnote w:id="8">
    <w:p w14:paraId="1FC90DB0" w14:textId="77777777" w:rsidR="00A50C43" w:rsidRPr="00A91965" w:rsidRDefault="00A50C43" w:rsidP="00EA164D">
      <w:pPr>
        <w:pStyle w:val="FootnoteText"/>
        <w:jc w:val="both"/>
        <w:rPr>
          <w:rFonts w:ascii="Cambria" w:hAnsi="Cambria" w:cs="Times New Roman"/>
          <w:lang w:val="en-ZA"/>
        </w:rPr>
      </w:pPr>
      <w:r w:rsidRPr="00A91965">
        <w:rPr>
          <w:rStyle w:val="FootnoteReference"/>
          <w:rFonts w:ascii="Cambria" w:hAnsi="Cambria" w:cs="Times New Roman"/>
        </w:rPr>
        <w:footnoteRef/>
      </w:r>
      <w:r w:rsidRPr="00A91965">
        <w:rPr>
          <w:rFonts w:ascii="Cambria" w:hAnsi="Cambria" w:cs="Times New Roman"/>
          <w:lang w:val="en-ZA"/>
        </w:rPr>
        <w:t xml:space="preserve"> These measures include exposing individual, corporations or public authorities who might attempt to criminalize or hinder the work of lawyers. See the public statement issued by Conselho Federal da OAB in 09 September 2020, available at:  </w:t>
      </w:r>
      <w:hyperlink r:id="rId7" w:history="1">
        <w:r w:rsidRPr="00A91965">
          <w:rPr>
            <w:rStyle w:val="Hyperlink"/>
            <w:rFonts w:ascii="Cambria" w:hAnsi="Cambria" w:cs="Times New Roman"/>
            <w:u w:val="none"/>
            <w:lang w:val="en-ZA"/>
          </w:rPr>
          <w:t>https://static.poder360.com.br/2020/09/nota-oab.pdf</w:t>
        </w:r>
      </w:hyperlink>
      <w:r w:rsidRPr="00A91965">
        <w:rPr>
          <w:rFonts w:ascii="Cambria" w:hAnsi="Cambria" w:cs="Times New Roman"/>
          <w:lang w:val="en-ZA"/>
        </w:rPr>
        <w:t xml:space="preserve"> [accessed 2 December 2021].</w:t>
      </w:r>
    </w:p>
  </w:footnote>
  <w:footnote w:id="9">
    <w:p w14:paraId="38F69798" w14:textId="77777777" w:rsidR="00A2254A" w:rsidRPr="00A91965" w:rsidRDefault="00A2254A" w:rsidP="00A2254A">
      <w:pPr>
        <w:pStyle w:val="FootnoteText"/>
        <w:jc w:val="both"/>
        <w:rPr>
          <w:rFonts w:ascii="Cambria" w:hAnsi="Cambria" w:cs="Times New Roman"/>
          <w:lang w:val="en-IN"/>
        </w:rPr>
      </w:pPr>
      <w:r w:rsidRPr="00A91965">
        <w:rPr>
          <w:rStyle w:val="FootnoteReference"/>
          <w:rFonts w:ascii="Cambria" w:hAnsi="Cambria" w:cs="Times New Roman"/>
        </w:rPr>
        <w:footnoteRef/>
      </w:r>
      <w:r w:rsidRPr="00A91965">
        <w:rPr>
          <w:rFonts w:ascii="Cambria" w:hAnsi="Cambria" w:cs="Times New Roman"/>
          <w:lang w:val="en-IN"/>
        </w:rPr>
        <w:t xml:space="preserve"> See &lt;</w:t>
      </w:r>
      <w:hyperlink r:id="rId8" w:history="1">
        <w:r w:rsidRPr="00A91965">
          <w:rPr>
            <w:rStyle w:val="Hyperlink"/>
            <w:rFonts w:ascii="Cambria" w:hAnsi="Cambria" w:cs="Times New Roman"/>
            <w:u w:val="none"/>
            <w:lang w:val="en-IN"/>
          </w:rPr>
          <w:t>http://www.barcouncilofindia.org/about/bar-council-of-india-trust/</w:t>
        </w:r>
      </w:hyperlink>
      <w:r w:rsidRPr="00A91965">
        <w:rPr>
          <w:rFonts w:ascii="Cambria" w:hAnsi="Cambria" w:cs="Times New Roman"/>
          <w:lang w:val="en-IN"/>
        </w:rPr>
        <w:t>&gt;.</w:t>
      </w:r>
    </w:p>
  </w:footnote>
  <w:footnote w:id="10">
    <w:p w14:paraId="67227A1C" w14:textId="77777777" w:rsidR="00A2254A" w:rsidRPr="00A91965" w:rsidRDefault="00A2254A" w:rsidP="00A2254A">
      <w:pPr>
        <w:pStyle w:val="FootnoteText"/>
        <w:jc w:val="both"/>
        <w:rPr>
          <w:rFonts w:ascii="Cambria" w:hAnsi="Cambria" w:cs="Times New Roman"/>
          <w:lang w:val="en-IN"/>
        </w:rPr>
      </w:pPr>
      <w:r w:rsidRPr="00A91965">
        <w:rPr>
          <w:rStyle w:val="FootnoteReference"/>
          <w:rFonts w:ascii="Cambria" w:hAnsi="Cambria" w:cs="Times New Roman"/>
        </w:rPr>
        <w:footnoteRef/>
      </w:r>
      <w:r w:rsidRPr="00A91965">
        <w:rPr>
          <w:rFonts w:ascii="Cambria" w:hAnsi="Cambria" w:cs="Times New Roman"/>
          <w:lang w:val="en-IN"/>
        </w:rPr>
        <w:t xml:space="preserve"> See &lt;</w:t>
      </w:r>
      <w:hyperlink r:id="rId9" w:history="1">
        <w:r w:rsidRPr="00A91965">
          <w:rPr>
            <w:rStyle w:val="Hyperlink"/>
            <w:rFonts w:ascii="Cambria" w:hAnsi="Cambria" w:cs="Times New Roman"/>
            <w:u w:val="none"/>
            <w:lang w:val="en-IN"/>
          </w:rPr>
          <w:t>https://www.livelaw.in/news-updates/delhi-hc-approves-insurance-policy-to-implement-cm-advocates-welfare-scheme-29077-advocates-identified-as-beneficiaries-164126</w:t>
        </w:r>
      </w:hyperlink>
      <w:r w:rsidRPr="00A91965">
        <w:rPr>
          <w:rFonts w:ascii="Cambria" w:hAnsi="Cambria" w:cs="Times New Roman"/>
          <w:lang w:val="en-IN"/>
        </w:rPr>
        <w:t>&gt;.</w:t>
      </w:r>
    </w:p>
  </w:footnote>
  <w:footnote w:id="11">
    <w:p w14:paraId="30B3607C" w14:textId="77777777" w:rsidR="00A2254A" w:rsidRPr="00A91965" w:rsidRDefault="00A2254A" w:rsidP="00A2254A">
      <w:pPr>
        <w:pStyle w:val="FootnoteText"/>
        <w:jc w:val="both"/>
        <w:rPr>
          <w:rFonts w:ascii="Cambria" w:hAnsi="Cambria" w:cs="Times New Roman"/>
          <w:lang w:val="en-IN"/>
        </w:rPr>
      </w:pPr>
      <w:r w:rsidRPr="00A91965">
        <w:rPr>
          <w:rStyle w:val="FootnoteReference"/>
          <w:rFonts w:ascii="Cambria" w:hAnsi="Cambria" w:cs="Times New Roman"/>
        </w:rPr>
        <w:footnoteRef/>
      </w:r>
      <w:r w:rsidRPr="00A91965">
        <w:rPr>
          <w:rFonts w:ascii="Cambria" w:hAnsi="Cambria" w:cs="Times New Roman"/>
          <w:lang w:val="en-IN"/>
        </w:rPr>
        <w:t xml:space="preserve"> See &lt;</w:t>
      </w:r>
      <w:hyperlink r:id="rId10" w:history="1">
        <w:r w:rsidRPr="00A91965">
          <w:rPr>
            <w:rStyle w:val="Hyperlink"/>
            <w:rFonts w:ascii="Cambria" w:hAnsi="Cambria" w:cs="Times New Roman"/>
            <w:u w:val="none"/>
            <w:lang w:val="en-IN"/>
          </w:rPr>
          <w:t>https://www.livelaw.in/pdf_upload/pdf_upload-376669.pdf</w:t>
        </w:r>
      </w:hyperlink>
      <w:r w:rsidRPr="00A91965">
        <w:rPr>
          <w:rFonts w:ascii="Cambria" w:hAnsi="Cambria" w:cs="Times New Roman"/>
          <w:lang w:val="en-IN"/>
        </w:rPr>
        <w:t>&gt;.</w:t>
      </w:r>
    </w:p>
  </w:footnote>
  <w:footnote w:id="12">
    <w:p w14:paraId="7187525C" w14:textId="42BFF7C3" w:rsidR="00EA164D" w:rsidRPr="00A91965" w:rsidRDefault="00EA164D" w:rsidP="00EA164D">
      <w:pPr>
        <w:pStyle w:val="FootnoteText"/>
        <w:jc w:val="both"/>
        <w:rPr>
          <w:rFonts w:ascii="Cambria" w:hAnsi="Cambria" w:cs="Times New Roman"/>
          <w:lang w:val="en-ZA"/>
        </w:rPr>
      </w:pPr>
      <w:r w:rsidRPr="00A91965">
        <w:rPr>
          <w:rStyle w:val="FootnoteReference"/>
          <w:rFonts w:ascii="Cambria" w:hAnsi="Cambria" w:cs="Times New Roman"/>
        </w:rPr>
        <w:footnoteRef/>
      </w:r>
      <w:r w:rsidRPr="00A91965">
        <w:rPr>
          <w:rFonts w:ascii="Cambria" w:hAnsi="Cambria" w:cs="Times New Roman"/>
          <w:lang w:val="en-ZA"/>
        </w:rPr>
        <w:t xml:space="preserve"> </w:t>
      </w:r>
      <w:r w:rsidR="00C9440B" w:rsidRPr="00A91965">
        <w:rPr>
          <w:rFonts w:ascii="Cambria" w:hAnsi="Cambria" w:cs="Times New Roman"/>
          <w:lang w:val="en-ZA"/>
        </w:rPr>
        <w:t xml:space="preserve">See, </w:t>
      </w:r>
      <w:r w:rsidR="00C9440B" w:rsidRPr="00A91965">
        <w:rPr>
          <w:rFonts w:ascii="Cambria" w:hAnsi="Cambria" w:cs="Times New Roman"/>
          <w:i/>
          <w:iCs/>
          <w:lang w:val="en-ZA"/>
        </w:rPr>
        <w:t>e.g.</w:t>
      </w:r>
      <w:r w:rsidR="00C9440B" w:rsidRPr="00A91965">
        <w:rPr>
          <w:rFonts w:ascii="Cambria" w:hAnsi="Cambria" w:cs="Times New Roman"/>
          <w:lang w:val="en-ZA"/>
        </w:rPr>
        <w:t xml:space="preserve">, </w:t>
      </w:r>
      <w:r w:rsidR="003A42D4" w:rsidRPr="00A91965">
        <w:rPr>
          <w:rFonts w:ascii="Cambria" w:hAnsi="Cambria" w:cs="Times New Roman"/>
          <w:lang w:val="en-ZA"/>
        </w:rPr>
        <w:t xml:space="preserve">Inter-American Court of Human Rights. </w:t>
      </w:r>
      <w:hyperlink r:id="rId11" w:history="1">
        <w:r w:rsidR="003A42D4" w:rsidRPr="00A91965">
          <w:rPr>
            <w:rStyle w:val="Hyperlink"/>
            <w:rFonts w:ascii="Cambria" w:hAnsi="Cambria" w:cs="Times New Roman"/>
            <w:i/>
            <w:iCs/>
            <w:u w:val="none"/>
            <w:lang w:val="en-ZA"/>
          </w:rPr>
          <w:t>Case of Nogueira de Carvalho and others vs. Brazil</w:t>
        </w:r>
      </w:hyperlink>
      <w:r w:rsidR="003A42D4" w:rsidRPr="00A91965">
        <w:rPr>
          <w:rFonts w:ascii="Cambria" w:hAnsi="Cambria" w:cs="Times New Roman"/>
          <w:lang w:val="en-ZA"/>
        </w:rPr>
        <w:t xml:space="preserve">. Sentence of 28 November 2006 (Preliminary Objections and Merits), </w:t>
      </w:r>
      <w:r w:rsidR="003A42D4" w:rsidRPr="00A91965">
        <w:rPr>
          <w:rFonts w:ascii="Cambria" w:hAnsi="Cambria" w:cs="Times New Roman"/>
          <w:i/>
          <w:iCs/>
          <w:lang w:val="en-ZA"/>
        </w:rPr>
        <w:t>passim</w:t>
      </w:r>
      <w:r w:rsidR="003A42D4" w:rsidRPr="00A91965">
        <w:rPr>
          <w:rFonts w:ascii="Cambria" w:hAnsi="Cambria" w:cs="Times New Roman"/>
          <w:lang w:val="en-ZA"/>
        </w:rPr>
        <w:t xml:space="preserve"> (the Court’s decision is in Portuguese)</w:t>
      </w:r>
      <w:proofErr w:type="gramStart"/>
      <w:r w:rsidR="003A42D4" w:rsidRPr="00A91965">
        <w:rPr>
          <w:rFonts w:ascii="Cambria" w:hAnsi="Cambria" w:cs="Times New Roman"/>
          <w:lang w:val="en-ZA"/>
        </w:rPr>
        <w:t>;</w:t>
      </w:r>
      <w:proofErr w:type="gramEnd"/>
      <w:r w:rsidR="003A42D4" w:rsidRPr="00A91965">
        <w:rPr>
          <w:rFonts w:ascii="Cambria" w:hAnsi="Cambria" w:cs="Times New Roman"/>
          <w:lang w:val="en-ZA"/>
        </w:rPr>
        <w:t xml:space="preserve"> </w:t>
      </w:r>
      <w:r w:rsidR="00C9440B" w:rsidRPr="00A91965">
        <w:rPr>
          <w:rFonts w:ascii="Cambria" w:hAnsi="Cambria" w:cs="Times New Roman"/>
          <w:lang w:val="en-ZA"/>
        </w:rPr>
        <w:t xml:space="preserve">Isabela Piacentini de Andrade. </w:t>
      </w:r>
      <w:hyperlink r:id="rId12" w:history="1">
        <w:r w:rsidR="00C9440B" w:rsidRPr="00A91965">
          <w:rPr>
            <w:rStyle w:val="Hyperlink"/>
            <w:rFonts w:ascii="Cambria" w:hAnsi="Cambria" w:cs="Times New Roman"/>
            <w:u w:val="none"/>
            <w:lang w:val="en-ZA"/>
          </w:rPr>
          <w:t>Brazil: Independence and Safety of Judges and Lawyers</w:t>
        </w:r>
      </w:hyperlink>
      <w:r w:rsidR="00C9440B" w:rsidRPr="00A91965">
        <w:rPr>
          <w:rFonts w:ascii="Cambria" w:hAnsi="Cambria" w:cs="Times New Roman"/>
          <w:lang w:val="en-ZA"/>
        </w:rPr>
        <w:t xml:space="preserve">. </w:t>
      </w:r>
      <w:r w:rsidR="00C9440B" w:rsidRPr="00A91965">
        <w:rPr>
          <w:rFonts w:ascii="Cambria" w:hAnsi="Cambria" w:cs="Times New Roman"/>
          <w:i/>
          <w:iCs/>
          <w:lang w:val="en-ZA"/>
        </w:rPr>
        <w:t>Lawyer’s Rights Watch Canada</w:t>
      </w:r>
      <w:r w:rsidR="00C9440B" w:rsidRPr="00A91965">
        <w:rPr>
          <w:rFonts w:ascii="Cambria" w:hAnsi="Cambria" w:cs="Times New Roman"/>
          <w:lang w:val="en-ZA"/>
        </w:rPr>
        <w:t xml:space="preserve">, 17 July 2009; United Nations. </w:t>
      </w:r>
      <w:hyperlink r:id="rId13" w:history="1">
        <w:r w:rsidR="00C9440B" w:rsidRPr="00A91965">
          <w:rPr>
            <w:rStyle w:val="Hyperlink"/>
            <w:rFonts w:ascii="Cambria" w:hAnsi="Cambria" w:cs="Times New Roman"/>
            <w:u w:val="none"/>
            <w:lang w:val="en-ZA"/>
          </w:rPr>
          <w:t>Report submitted by the Special Rapporteur on the situation of human rights defenders, Margaret Sekaggya</w:t>
        </w:r>
      </w:hyperlink>
      <w:r w:rsidR="00C9440B" w:rsidRPr="00A91965">
        <w:rPr>
          <w:rFonts w:ascii="Cambria" w:hAnsi="Cambria" w:cs="Times New Roman"/>
          <w:lang w:val="en-ZA"/>
        </w:rPr>
        <w:t>. Addendum. Advance Unedited Version. UN Doc. A/HRC/10/12/Add.1, 4 March 2009, paragraphs 284-</w:t>
      </w:r>
      <w:r w:rsidR="00235A1E" w:rsidRPr="00A91965">
        <w:rPr>
          <w:rFonts w:ascii="Cambria" w:hAnsi="Cambria" w:cs="Times New Roman"/>
          <w:lang w:val="en-ZA"/>
        </w:rPr>
        <w:t xml:space="preserve">287, 288-290, 318-322; </w:t>
      </w:r>
      <w:r w:rsidR="00C9440B" w:rsidRPr="00A91965">
        <w:rPr>
          <w:rFonts w:ascii="Cambria" w:hAnsi="Cambria" w:cs="Times New Roman"/>
          <w:lang w:val="en-ZA"/>
        </w:rPr>
        <w:t xml:space="preserve">United Nations. </w:t>
      </w:r>
      <w:hyperlink r:id="rId14" w:history="1">
        <w:r w:rsidR="00C9440B" w:rsidRPr="00A91965">
          <w:rPr>
            <w:rStyle w:val="Hyperlink"/>
            <w:rFonts w:ascii="Cambria" w:hAnsi="Cambria" w:cs="Times New Roman"/>
            <w:u w:val="none"/>
            <w:lang w:val="en-ZA"/>
          </w:rPr>
          <w:t>Report of the Special Rapporteur on the independence of judges and lawyers, Leandro Despouy</w:t>
        </w:r>
      </w:hyperlink>
      <w:r w:rsidR="00C9440B" w:rsidRPr="00A91965">
        <w:rPr>
          <w:rFonts w:ascii="Cambria" w:hAnsi="Cambria" w:cs="Times New Roman"/>
          <w:lang w:val="en-ZA"/>
        </w:rPr>
        <w:t>. Addendum. UN Doc. 3A/HRC/11/41/Add.1, 19 May 2009</w:t>
      </w:r>
      <w:r w:rsidR="00235A1E" w:rsidRPr="00A91965">
        <w:rPr>
          <w:rFonts w:ascii="Cambria" w:hAnsi="Cambria" w:cs="Times New Roman"/>
          <w:lang w:val="en-ZA"/>
        </w:rPr>
        <w:t>, paragraphs 54-55</w:t>
      </w:r>
      <w:r w:rsidR="003A42D4" w:rsidRPr="00A91965">
        <w:rPr>
          <w:rFonts w:ascii="Cambria" w:hAnsi="Cambria" w:cs="Times New Roman"/>
          <w:lang w:val="en-ZA"/>
        </w:rPr>
        <w:t xml:space="preserve">. </w:t>
      </w:r>
      <w:r w:rsidR="00C9440B" w:rsidRPr="00A91965">
        <w:rPr>
          <w:rFonts w:ascii="Cambria" w:hAnsi="Cambria" w:cs="Times New Roman"/>
          <w:lang w:val="en-ZA"/>
        </w:rPr>
        <w:t xml:space="preserve"> </w:t>
      </w:r>
    </w:p>
  </w:footnote>
  <w:footnote w:id="13">
    <w:p w14:paraId="0419CF06" w14:textId="1894F0E8" w:rsidR="00BD55FF" w:rsidRPr="00226786" w:rsidRDefault="00BD55FF" w:rsidP="00BD55FF">
      <w:pPr>
        <w:pStyle w:val="FootnoteText"/>
        <w:jc w:val="both"/>
        <w:rPr>
          <w:rFonts w:ascii="Cambria" w:hAnsi="Cambria" w:cs="Times New Roman"/>
        </w:rPr>
      </w:pPr>
      <w:r w:rsidRPr="00A91965">
        <w:rPr>
          <w:rStyle w:val="FootnoteReference"/>
          <w:rFonts w:ascii="Cambria" w:hAnsi="Cambria" w:cs="Times New Roman"/>
        </w:rPr>
        <w:footnoteRef/>
      </w:r>
      <w:r w:rsidRPr="00A91965">
        <w:rPr>
          <w:rFonts w:ascii="Cambria" w:hAnsi="Cambria" w:cs="Times New Roman"/>
          <w:lang w:val="en-ZA"/>
        </w:rPr>
        <w:t xml:space="preserve"> Inter-American Commission on Human Rights. </w:t>
      </w:r>
      <w:hyperlink r:id="rId15" w:history="1">
        <w:r w:rsidR="00002A60" w:rsidRPr="00A91965">
          <w:rPr>
            <w:rStyle w:val="Hyperlink"/>
            <w:rFonts w:ascii="Cambria" w:hAnsi="Cambria" w:cs="Times New Roman"/>
            <w:u w:val="none"/>
            <w:lang w:val="en-ZA"/>
          </w:rPr>
          <w:t>IACHR refers case on Brazil to the Inter-American Court</w:t>
        </w:r>
      </w:hyperlink>
      <w:r w:rsidR="00002A60" w:rsidRPr="00A91965">
        <w:rPr>
          <w:rFonts w:ascii="Cambria" w:hAnsi="Cambria" w:cs="Times New Roman"/>
          <w:lang w:val="en-ZA"/>
        </w:rPr>
        <w:t xml:space="preserve">. </w:t>
      </w:r>
      <w:r w:rsidRPr="00226786">
        <w:rPr>
          <w:rFonts w:ascii="Cambria" w:hAnsi="Cambria" w:cs="Times New Roman"/>
        </w:rPr>
        <w:t xml:space="preserve">Press </w:t>
      </w:r>
      <w:r w:rsidR="00002A60" w:rsidRPr="00226786">
        <w:rPr>
          <w:rFonts w:ascii="Cambria" w:hAnsi="Cambria" w:cs="Times New Roman"/>
        </w:rPr>
        <w:t>Release No. 304/2020. 17 December 2020.</w:t>
      </w:r>
      <w:r w:rsidRPr="00226786">
        <w:rPr>
          <w:rFonts w:ascii="Cambria" w:hAnsi="Cambria" w:cs="Times New Roman"/>
        </w:rPr>
        <w:t xml:space="preserve">  </w:t>
      </w:r>
    </w:p>
  </w:footnote>
  <w:footnote w:id="14">
    <w:p w14:paraId="269AA23B" w14:textId="77777777" w:rsidR="00142481" w:rsidRPr="00A91965" w:rsidRDefault="00142481" w:rsidP="00142481">
      <w:pPr>
        <w:pStyle w:val="FootnoteText"/>
        <w:jc w:val="both"/>
        <w:rPr>
          <w:rFonts w:ascii="Cambria" w:hAnsi="Cambria" w:cs="Times New Roman"/>
          <w:lang w:val="en-ZA"/>
        </w:rPr>
      </w:pPr>
      <w:r w:rsidRPr="00A91965">
        <w:rPr>
          <w:rStyle w:val="FootnoteReference"/>
          <w:rFonts w:ascii="Cambria" w:hAnsi="Cambria" w:cs="Times New Roman"/>
        </w:rPr>
        <w:footnoteRef/>
      </w:r>
      <w:r w:rsidRPr="00226786">
        <w:rPr>
          <w:rFonts w:ascii="Cambria" w:hAnsi="Cambria" w:cs="Times New Roman"/>
        </w:rPr>
        <w:t xml:space="preserve"> </w:t>
      </w:r>
      <w:r w:rsidRPr="00226786">
        <w:rPr>
          <w:rFonts w:ascii="Cambria" w:hAnsi="Cambria" w:cs="Times New Roman"/>
        </w:rPr>
        <w:t xml:space="preserve">Brasil. </w:t>
      </w:r>
      <w:r w:rsidRPr="00A91965">
        <w:rPr>
          <w:rFonts w:ascii="Cambria" w:hAnsi="Cambria" w:cs="Times New Roman"/>
        </w:rPr>
        <w:t xml:space="preserve">Lei n. 8.906, de 4 de julho de 1994. Estatuto da Advocacia e a Ordem dos Advogados do Brasil (OAB). </w:t>
      </w:r>
      <w:r w:rsidRPr="00A91965">
        <w:rPr>
          <w:rFonts w:ascii="Cambria" w:hAnsi="Cambria" w:cs="Times New Roman"/>
          <w:lang w:val="en-ZA"/>
        </w:rPr>
        <w:t xml:space="preserve">Available at: </w:t>
      </w:r>
      <w:hyperlink r:id="rId16" w:history="1">
        <w:r w:rsidRPr="00A91965">
          <w:rPr>
            <w:rStyle w:val="Hyperlink"/>
            <w:rFonts w:ascii="Cambria" w:hAnsi="Cambria" w:cs="Times New Roman"/>
            <w:u w:val="none"/>
            <w:lang w:val="en-ZA"/>
          </w:rPr>
          <w:t>http://www.planalto.gov.br/ccivil_03/leis/l8906.htm</w:t>
        </w:r>
      </w:hyperlink>
      <w:r w:rsidRPr="00A91965">
        <w:rPr>
          <w:rFonts w:ascii="Cambria" w:hAnsi="Cambria" w:cs="Times New Roman"/>
          <w:lang w:val="en-ZA"/>
        </w:rPr>
        <w:t xml:space="preserve"> [accessed 2 December 2021].</w:t>
      </w:r>
    </w:p>
  </w:footnote>
  <w:footnote w:id="15">
    <w:p w14:paraId="154E7A44" w14:textId="77777777" w:rsidR="00142481" w:rsidRPr="00226786" w:rsidRDefault="00142481" w:rsidP="00142481">
      <w:pPr>
        <w:pStyle w:val="FootnoteText"/>
        <w:jc w:val="both"/>
        <w:rPr>
          <w:rFonts w:ascii="Cambria" w:hAnsi="Cambria" w:cs="Times New Roman"/>
        </w:rPr>
      </w:pPr>
      <w:r w:rsidRPr="00A91965">
        <w:rPr>
          <w:rStyle w:val="FootnoteReference"/>
          <w:rFonts w:ascii="Cambria" w:hAnsi="Cambria" w:cs="Times New Roman"/>
        </w:rPr>
        <w:footnoteRef/>
      </w:r>
      <w:r w:rsidRPr="00A91965">
        <w:rPr>
          <w:rFonts w:ascii="Cambria" w:hAnsi="Cambria" w:cs="Times New Roman"/>
        </w:rPr>
        <w:t xml:space="preserve"> </w:t>
      </w:r>
      <w:r w:rsidRPr="00A91965">
        <w:rPr>
          <w:rFonts w:ascii="Cambria" w:hAnsi="Cambria" w:cs="Times New Roman"/>
        </w:rPr>
        <w:t xml:space="preserve">STF. Tribunal Pleno. </w:t>
      </w:r>
      <w:r w:rsidR="00AC35C7">
        <w:fldChar w:fldCharType="begin"/>
      </w:r>
      <w:r w:rsidR="00AC35C7">
        <w:instrText xml:space="preserve"> HYPERLINK "https://jurisprudencia.stf.jus.br/pages/search/sjur8214/false" </w:instrText>
      </w:r>
      <w:r w:rsidR="00AC35C7">
        <w:fldChar w:fldCharType="separate"/>
      </w:r>
      <w:r w:rsidRPr="00A91965">
        <w:rPr>
          <w:rStyle w:val="Hyperlink"/>
          <w:rFonts w:ascii="Cambria" w:hAnsi="Cambria" w:cs="Times New Roman"/>
          <w:u w:val="none"/>
        </w:rPr>
        <w:t>ADI 3026</w:t>
      </w:r>
      <w:r w:rsidR="00AC35C7">
        <w:rPr>
          <w:rStyle w:val="Hyperlink"/>
          <w:rFonts w:ascii="Cambria" w:hAnsi="Cambria" w:cs="Times New Roman"/>
          <w:u w:val="none"/>
        </w:rPr>
        <w:fldChar w:fldCharType="end"/>
      </w:r>
      <w:r w:rsidRPr="00A91965">
        <w:rPr>
          <w:rFonts w:ascii="Cambria" w:hAnsi="Cambria" w:cs="Times New Roman"/>
        </w:rPr>
        <w:t xml:space="preserve">. Relator Min. Eros Grau. Julgado em 08/06/2006. Publicado em: DJ 29/09/2006; Piovezan, Giovani Cássio; Freitas, Gustavo Tuller Oliveira (orgs.). </w:t>
      </w:r>
      <w:r w:rsidR="00AC35C7">
        <w:fldChar w:fldCharType="begin"/>
      </w:r>
      <w:r w:rsidR="00AC35C7">
        <w:instrText xml:space="preserve"> HYPERLINK "http://www2.oabpr.org.br/downloads/ESTATUTO_OAB_COMENTADO.pdf" </w:instrText>
      </w:r>
      <w:r w:rsidR="00AC35C7">
        <w:fldChar w:fldCharType="separate"/>
      </w:r>
      <w:r w:rsidRPr="00A91965">
        <w:rPr>
          <w:rStyle w:val="Hyperlink"/>
          <w:rFonts w:ascii="Cambria" w:hAnsi="Cambria" w:cs="Times New Roman"/>
          <w:i/>
          <w:iCs/>
          <w:u w:val="none"/>
        </w:rPr>
        <w:t>Estatuto da OAB Comentado</w:t>
      </w:r>
      <w:r w:rsidR="00AC35C7">
        <w:rPr>
          <w:rStyle w:val="Hyperlink"/>
          <w:rFonts w:ascii="Cambria" w:hAnsi="Cambria" w:cs="Times New Roman"/>
          <w:i/>
          <w:iCs/>
          <w:u w:val="none"/>
        </w:rPr>
        <w:fldChar w:fldCharType="end"/>
      </w:r>
      <w:r w:rsidRPr="00A91965">
        <w:rPr>
          <w:rFonts w:ascii="Cambria" w:hAnsi="Cambria" w:cs="Times New Roman"/>
        </w:rPr>
        <w:t>. Curitiba: OAB Paraná, 2015, p. 356-362.</w:t>
      </w:r>
    </w:p>
  </w:footnote>
  <w:footnote w:id="16">
    <w:p w14:paraId="301A186D" w14:textId="5A28ACE0" w:rsidR="001F3DB9" w:rsidRPr="00A91965" w:rsidRDefault="001F3DB9" w:rsidP="001F3DB9">
      <w:pPr>
        <w:pStyle w:val="FootnoteText"/>
        <w:jc w:val="both"/>
        <w:rPr>
          <w:rFonts w:ascii="Cambria" w:hAnsi="Cambria" w:cs="Times New Roman"/>
          <w:lang w:val="en-ZA"/>
        </w:rPr>
      </w:pPr>
      <w:r w:rsidRPr="00A91965">
        <w:rPr>
          <w:rStyle w:val="FootnoteReference"/>
          <w:rFonts w:ascii="Cambria" w:hAnsi="Cambria" w:cs="Times New Roman"/>
        </w:rPr>
        <w:footnoteRef/>
      </w:r>
      <w:r w:rsidRPr="00A91965">
        <w:rPr>
          <w:rFonts w:ascii="Cambria" w:hAnsi="Cambria" w:cs="Times New Roman"/>
        </w:rPr>
        <w:t xml:space="preserve"> </w:t>
      </w:r>
      <w:r w:rsidR="00AF2E81" w:rsidRPr="00A91965">
        <w:rPr>
          <w:rFonts w:ascii="Cambria" w:hAnsi="Cambria" w:cs="Times New Roman"/>
        </w:rPr>
        <w:t xml:space="preserve">Brasil. Lei n. 8.906, de 4 de julho de 1994. Estatuto da Advocacia e a Ordem dos Advogados do Brasil (OAB). </w:t>
      </w:r>
      <w:r w:rsidR="00AF2E81" w:rsidRPr="00A91965">
        <w:rPr>
          <w:rFonts w:ascii="Cambria" w:hAnsi="Cambria" w:cs="Times New Roman"/>
          <w:lang w:val="en-ZA"/>
        </w:rPr>
        <w:t xml:space="preserve">Available at: </w:t>
      </w:r>
      <w:hyperlink r:id="rId17" w:history="1">
        <w:r w:rsidR="00AF2E81" w:rsidRPr="00A91965">
          <w:rPr>
            <w:rStyle w:val="Hyperlink"/>
            <w:rFonts w:ascii="Cambria" w:hAnsi="Cambria" w:cs="Times New Roman"/>
            <w:u w:val="none"/>
            <w:lang w:val="en-ZA"/>
          </w:rPr>
          <w:t>http://www.planalto.gov.br/ccivil_03/leis/l8906.htm</w:t>
        </w:r>
      </w:hyperlink>
      <w:r w:rsidR="00AF2E81" w:rsidRPr="00A91965">
        <w:rPr>
          <w:rFonts w:ascii="Cambria" w:hAnsi="Cambria" w:cs="Times New Roman"/>
          <w:lang w:val="en-ZA"/>
        </w:rPr>
        <w:t xml:space="preserve"> [accessed 2 December 2021].</w:t>
      </w:r>
    </w:p>
  </w:footnote>
  <w:footnote w:id="17">
    <w:p w14:paraId="7427E3EA" w14:textId="6EA76D2C" w:rsidR="001F3DB9" w:rsidRPr="00A91965" w:rsidRDefault="001F3DB9" w:rsidP="001F3DB9">
      <w:pPr>
        <w:pStyle w:val="FootnoteText"/>
        <w:jc w:val="both"/>
        <w:rPr>
          <w:rFonts w:ascii="Cambria" w:hAnsi="Cambria" w:cs="Times New Roman"/>
        </w:rPr>
      </w:pPr>
      <w:r w:rsidRPr="00A91965">
        <w:rPr>
          <w:rStyle w:val="FootnoteReference"/>
          <w:rFonts w:ascii="Cambria" w:hAnsi="Cambria" w:cs="Times New Roman"/>
        </w:rPr>
        <w:footnoteRef/>
      </w:r>
      <w:r w:rsidRPr="00A91965">
        <w:rPr>
          <w:rFonts w:ascii="Cambria" w:hAnsi="Cambria" w:cs="Times New Roman"/>
        </w:rPr>
        <w:t xml:space="preserve"> </w:t>
      </w:r>
      <w:r w:rsidR="00AF2E81" w:rsidRPr="00A91965">
        <w:rPr>
          <w:rFonts w:ascii="Cambria" w:hAnsi="Cambria" w:cs="Times New Roman"/>
        </w:rPr>
        <w:t xml:space="preserve">Piovezan, Giovani Cássio; Freitas, Gustavo Tuller Oliveira (orgs.). </w:t>
      </w:r>
      <w:r w:rsidR="00AC35C7">
        <w:fldChar w:fldCharType="begin"/>
      </w:r>
      <w:r w:rsidR="00AC35C7">
        <w:instrText xml:space="preserve"> HYPERLINK "http://www2.oabpr.org.br/downloads/ESTATUTO_OAB_COMENTADO.pdf" </w:instrText>
      </w:r>
      <w:r w:rsidR="00AC35C7">
        <w:fldChar w:fldCharType="separate"/>
      </w:r>
      <w:r w:rsidR="00AF2E81" w:rsidRPr="00A91965">
        <w:rPr>
          <w:rStyle w:val="Hyperlink"/>
          <w:rFonts w:ascii="Cambria" w:hAnsi="Cambria" w:cs="Times New Roman"/>
          <w:i/>
          <w:iCs/>
          <w:u w:val="none"/>
        </w:rPr>
        <w:t>Estatuto da OAB Comentado</w:t>
      </w:r>
      <w:r w:rsidR="00AC35C7">
        <w:rPr>
          <w:rStyle w:val="Hyperlink"/>
          <w:rFonts w:ascii="Cambria" w:hAnsi="Cambria" w:cs="Times New Roman"/>
          <w:i/>
          <w:iCs/>
          <w:u w:val="none"/>
        </w:rPr>
        <w:fldChar w:fldCharType="end"/>
      </w:r>
      <w:r w:rsidR="00AF2E81" w:rsidRPr="00A91965">
        <w:rPr>
          <w:rFonts w:ascii="Cambria" w:hAnsi="Cambria" w:cs="Times New Roman"/>
        </w:rPr>
        <w:t xml:space="preserve">. Curitiba: OAB Paraná, 2015, p. </w:t>
      </w:r>
      <w:r w:rsidRPr="00A91965">
        <w:rPr>
          <w:rFonts w:ascii="Cambria" w:hAnsi="Cambria" w:cs="Times New Roman"/>
        </w:rPr>
        <w:t>258.</w:t>
      </w:r>
    </w:p>
  </w:footnote>
  <w:footnote w:id="18">
    <w:p w14:paraId="395F6B70" w14:textId="45951686" w:rsidR="001F3DB9" w:rsidRPr="00A91965" w:rsidRDefault="001F3DB9" w:rsidP="001F3DB9">
      <w:pPr>
        <w:pStyle w:val="FootnoteText"/>
        <w:jc w:val="both"/>
        <w:rPr>
          <w:rFonts w:ascii="Cambria" w:hAnsi="Cambria" w:cs="Times New Roman"/>
          <w:i/>
        </w:rPr>
      </w:pPr>
      <w:r w:rsidRPr="00A91965">
        <w:rPr>
          <w:rStyle w:val="FootnoteReference"/>
          <w:rFonts w:ascii="Cambria" w:hAnsi="Cambria" w:cs="Times New Roman"/>
        </w:rPr>
        <w:footnoteRef/>
      </w:r>
      <w:r w:rsidRPr="00A91965">
        <w:rPr>
          <w:rFonts w:ascii="Cambria" w:hAnsi="Cambria" w:cs="Times New Roman"/>
        </w:rPr>
        <w:t xml:space="preserve"> </w:t>
      </w:r>
      <w:r w:rsidR="00AF2E81" w:rsidRPr="00A91965">
        <w:rPr>
          <w:rFonts w:ascii="Cambria" w:hAnsi="Cambria" w:cs="Times New Roman"/>
        </w:rPr>
        <w:t xml:space="preserve">Piovezan, Giovani Cássio; Freitas, Gustavo Tuller Oliveira (orgs.). </w:t>
      </w:r>
      <w:r w:rsidR="00AC35C7">
        <w:fldChar w:fldCharType="begin"/>
      </w:r>
      <w:r w:rsidR="00AC35C7">
        <w:instrText xml:space="preserve"> HYPERLINK "http://www2.oabpr.org.br/download</w:instrText>
      </w:r>
      <w:r w:rsidR="00AC35C7">
        <w:instrText xml:space="preserve">s/ESTATUTO_OAB_COMENTADO.pdf" </w:instrText>
      </w:r>
      <w:r w:rsidR="00AC35C7">
        <w:fldChar w:fldCharType="separate"/>
      </w:r>
      <w:r w:rsidR="00AF2E81" w:rsidRPr="00A91965">
        <w:rPr>
          <w:rStyle w:val="Hyperlink"/>
          <w:rFonts w:ascii="Cambria" w:hAnsi="Cambria" w:cs="Times New Roman"/>
          <w:i/>
          <w:iCs/>
          <w:u w:val="none"/>
        </w:rPr>
        <w:t>Estatuto da OAB Comentado</w:t>
      </w:r>
      <w:r w:rsidR="00AC35C7">
        <w:rPr>
          <w:rStyle w:val="Hyperlink"/>
          <w:rFonts w:ascii="Cambria" w:hAnsi="Cambria" w:cs="Times New Roman"/>
          <w:i/>
          <w:iCs/>
          <w:u w:val="none"/>
        </w:rPr>
        <w:fldChar w:fldCharType="end"/>
      </w:r>
      <w:r w:rsidR="00AF2E81" w:rsidRPr="00A91965">
        <w:rPr>
          <w:rFonts w:ascii="Cambria" w:hAnsi="Cambria" w:cs="Times New Roman"/>
        </w:rPr>
        <w:t>. Curitiba: OAB Paraná, 2015, p. 258.</w:t>
      </w:r>
    </w:p>
  </w:footnote>
  <w:footnote w:id="19">
    <w:p w14:paraId="6170C080" w14:textId="38633FDF" w:rsidR="00660F20" w:rsidRPr="00AC35C7" w:rsidRDefault="00660F20" w:rsidP="00660F20">
      <w:pPr>
        <w:pStyle w:val="FootnoteText"/>
        <w:jc w:val="both"/>
        <w:rPr>
          <w:rFonts w:ascii="Cambria" w:hAnsi="Cambria" w:cs="Times New Roman"/>
          <w:lang w:val="en-GB"/>
        </w:rPr>
      </w:pPr>
      <w:r w:rsidRPr="00A91965">
        <w:rPr>
          <w:rStyle w:val="FootnoteReference"/>
          <w:rFonts w:ascii="Cambria" w:hAnsi="Cambria" w:cs="Times New Roman"/>
        </w:rPr>
        <w:footnoteRef/>
      </w:r>
      <w:r w:rsidRPr="00A91965">
        <w:rPr>
          <w:rFonts w:ascii="Cambria" w:hAnsi="Cambria" w:cs="Times New Roman"/>
        </w:rPr>
        <w:t xml:space="preserve"> </w:t>
      </w:r>
      <w:r w:rsidRPr="00A91965">
        <w:rPr>
          <w:rFonts w:ascii="Cambria" w:hAnsi="Cambria" w:cs="Times New Roman"/>
        </w:rPr>
        <w:t xml:space="preserve">Voitch, Guilherme. </w:t>
      </w:r>
      <w:r w:rsidR="00AC35C7">
        <w:fldChar w:fldCharType="begin"/>
      </w:r>
      <w:r w:rsidR="00AC35C7">
        <w:instrText xml:space="preserve"> HYPERLINK "https://veja.abril.com.br/blog/parana/desde-2016-brasil-registrou-72-assassinatos-de-advogados/" </w:instrText>
      </w:r>
      <w:r w:rsidR="00AC35C7">
        <w:fldChar w:fldCharType="separate"/>
      </w:r>
      <w:r w:rsidRPr="00AC35C7">
        <w:rPr>
          <w:rStyle w:val="Hyperlink"/>
          <w:rFonts w:ascii="Cambria" w:hAnsi="Cambria" w:cs="Times New Roman"/>
          <w:u w:val="none"/>
          <w:lang w:val="en-GB"/>
        </w:rPr>
        <w:t>Desde 2016, Brasil registrou 72 assassinatos de advogados</w:t>
      </w:r>
      <w:r w:rsidR="00AC35C7">
        <w:rPr>
          <w:rStyle w:val="Hyperlink"/>
          <w:rFonts w:ascii="Cambria" w:hAnsi="Cambria" w:cs="Times New Roman"/>
          <w:u w:val="none"/>
        </w:rPr>
        <w:fldChar w:fldCharType="end"/>
      </w:r>
      <w:r w:rsidRPr="00AC35C7">
        <w:rPr>
          <w:rFonts w:ascii="Cambria" w:hAnsi="Cambria" w:cs="Times New Roman"/>
          <w:lang w:val="en-GB"/>
        </w:rPr>
        <w:t xml:space="preserve">. </w:t>
      </w:r>
      <w:r w:rsidRPr="00AC35C7">
        <w:rPr>
          <w:rFonts w:ascii="Cambria" w:hAnsi="Cambria" w:cs="Times New Roman"/>
          <w:i/>
          <w:iCs/>
          <w:lang w:val="en-GB"/>
        </w:rPr>
        <w:t>Veja</w:t>
      </w:r>
      <w:r w:rsidRPr="00AC35C7">
        <w:rPr>
          <w:rFonts w:ascii="Cambria" w:hAnsi="Cambria" w:cs="Times New Roman"/>
          <w:lang w:val="en-GB"/>
        </w:rPr>
        <w:t>, 21 August 2018.</w:t>
      </w:r>
    </w:p>
  </w:footnote>
  <w:footnote w:id="20">
    <w:p w14:paraId="16F757F6" w14:textId="35706182" w:rsidR="00226786" w:rsidRPr="00226786" w:rsidRDefault="00226786" w:rsidP="00226786">
      <w:pPr>
        <w:pStyle w:val="FootnoteText"/>
        <w:jc w:val="both"/>
        <w:rPr>
          <w:rFonts w:ascii="Cambria" w:hAnsi="Cambria" w:cs="Times New Roman"/>
          <w:lang w:val="en-ZA"/>
        </w:rPr>
      </w:pPr>
      <w:r w:rsidRPr="00A91965">
        <w:rPr>
          <w:rStyle w:val="FootnoteReference"/>
          <w:rFonts w:ascii="Cambria" w:hAnsi="Cambria" w:cs="Times New Roman"/>
        </w:rPr>
        <w:footnoteRef/>
      </w:r>
      <w:r w:rsidRPr="00226786">
        <w:rPr>
          <w:rFonts w:ascii="Cambria" w:hAnsi="Cambria" w:cs="Times New Roman"/>
          <w:lang w:val="en-ZA"/>
        </w:rPr>
        <w:t xml:space="preserve"> </w:t>
      </w:r>
      <w:r w:rsidRPr="00226786">
        <w:rPr>
          <w:rFonts w:ascii="Cambria" w:hAnsi="Cambria" w:cs="Times New Roman"/>
          <w:lang w:val="en-US"/>
        </w:rPr>
        <w:t>Amnesty International decided to halt country operations citing "an assault of attacks, intimidation, and harassment by the government in a very systematic manner," according to Rajat Khosla, the organization's senior director of research</w:t>
      </w:r>
      <w:r>
        <w:rPr>
          <w:rFonts w:ascii="Cambria" w:hAnsi="Cambria" w:cs="Times New Roman"/>
          <w:lang w:val="en-US"/>
        </w:rPr>
        <w:t xml:space="preserve"> (</w:t>
      </w:r>
      <w:r w:rsidRPr="00226786">
        <w:rPr>
          <w:rFonts w:ascii="Cambria" w:hAnsi="Cambria" w:cs="Times New Roman"/>
          <w:lang w:val="en-ZA"/>
        </w:rPr>
        <w:t>&lt;</w:t>
      </w:r>
      <w:hyperlink r:id="rId18" w:history="1">
        <w:r w:rsidRPr="00226786">
          <w:rPr>
            <w:rStyle w:val="Hyperlink"/>
            <w:rFonts w:ascii="Cambria" w:hAnsi="Cambria" w:cs="Times New Roman"/>
            <w:u w:val="none"/>
            <w:lang w:val="en-ZA"/>
          </w:rPr>
          <w:t>https://www.bbc.com/news/world-asia-india-54277329</w:t>
        </w:r>
      </w:hyperlink>
      <w:r w:rsidRPr="00226786">
        <w:rPr>
          <w:rFonts w:ascii="Cambria" w:hAnsi="Cambria" w:cs="Times New Roman"/>
          <w:lang w:val="en-ZA"/>
        </w:rPr>
        <w:t>&gt;</w:t>
      </w:r>
      <w:r>
        <w:rPr>
          <w:rFonts w:ascii="Cambria" w:hAnsi="Cambria" w:cs="Times New Roman"/>
          <w:lang w:val="en-ZA"/>
        </w:rPr>
        <w:t>)</w:t>
      </w:r>
      <w:r w:rsidRPr="00226786">
        <w:rPr>
          <w:rFonts w:ascii="Cambria" w:hAnsi="Cambria" w:cs="Times New Roman"/>
          <w:lang w:val="en-ZA"/>
        </w:rPr>
        <w:t xml:space="preserve">. </w:t>
      </w:r>
      <w:r w:rsidRPr="00226786">
        <w:rPr>
          <w:rFonts w:ascii="Cambria" w:hAnsi="Cambria" w:cs="Times New Roman"/>
          <w:lang w:val="en-US"/>
        </w:rPr>
        <w:t>Human Rights Watch reported a slew of "politically motivated charges... targeting human rights advocates, student activists, professors, opposition leaders, and critics" in its 2020 country review</w:t>
      </w:r>
      <w:r>
        <w:rPr>
          <w:rFonts w:ascii="Cambria" w:hAnsi="Cambria" w:cs="Times New Roman"/>
          <w:lang w:val="en-US"/>
        </w:rPr>
        <w:t xml:space="preserve"> (</w:t>
      </w:r>
      <w:r w:rsidRPr="00A91965">
        <w:rPr>
          <w:rFonts w:ascii="Cambria" w:hAnsi="Cambria" w:cs="Times New Roman"/>
          <w:lang w:val="en-IN"/>
        </w:rPr>
        <w:t>&lt;</w:t>
      </w:r>
      <w:hyperlink r:id="rId19" w:history="1">
        <w:r w:rsidRPr="00A91965">
          <w:rPr>
            <w:rStyle w:val="Hyperlink"/>
            <w:rFonts w:ascii="Cambria" w:hAnsi="Cambria" w:cs="Times New Roman"/>
            <w:u w:val="none"/>
            <w:lang w:val="en-IN"/>
          </w:rPr>
          <w:t>https://www.hrw.org/world-report/2021/country-chapters/india</w:t>
        </w:r>
      </w:hyperlink>
      <w:r w:rsidRPr="00A91965">
        <w:rPr>
          <w:rFonts w:ascii="Cambria" w:hAnsi="Cambria" w:cs="Times New Roman"/>
          <w:lang w:val="en-IN"/>
        </w:rPr>
        <w:t>&gt;</w:t>
      </w:r>
      <w:r>
        <w:rPr>
          <w:rFonts w:ascii="Cambria" w:hAnsi="Cambria" w:cs="Times New Roman"/>
          <w:lang w:val="en-US"/>
        </w:rPr>
        <w:t>)</w:t>
      </w:r>
    </w:p>
  </w:footnote>
  <w:footnote w:id="21">
    <w:p w14:paraId="5A895EBE" w14:textId="77777777" w:rsidR="00A37F14" w:rsidRPr="00A91965" w:rsidRDefault="00A37F14" w:rsidP="00A37F14">
      <w:pPr>
        <w:pStyle w:val="FootnoteText"/>
        <w:jc w:val="both"/>
        <w:rPr>
          <w:rFonts w:ascii="Cambria" w:hAnsi="Cambria" w:cs="Times New Roman"/>
          <w:lang w:val="en-IN"/>
        </w:rPr>
      </w:pPr>
      <w:r w:rsidRPr="00A91965">
        <w:rPr>
          <w:rStyle w:val="FootnoteReference"/>
          <w:rFonts w:ascii="Cambria" w:hAnsi="Cambria" w:cs="Times New Roman"/>
        </w:rPr>
        <w:footnoteRef/>
      </w:r>
      <w:r w:rsidRPr="00A91965">
        <w:rPr>
          <w:rFonts w:ascii="Cambria" w:hAnsi="Cambria" w:cs="Times New Roman"/>
          <w:lang w:val="en-IN"/>
        </w:rPr>
        <w:t xml:space="preserve"> See &lt;</w:t>
      </w:r>
      <w:hyperlink r:id="rId20" w:history="1">
        <w:r w:rsidRPr="00A91965">
          <w:rPr>
            <w:rStyle w:val="Hyperlink"/>
            <w:rFonts w:ascii="Cambria" w:hAnsi="Cambria" w:cs="Times New Roman"/>
            <w:u w:val="none"/>
            <w:lang w:val="en-IN"/>
          </w:rPr>
          <w:t>https://thewire.in/politics/fcra-indira-jaising-interview</w:t>
        </w:r>
      </w:hyperlink>
      <w:r w:rsidRPr="00A91965">
        <w:rPr>
          <w:rFonts w:ascii="Cambria" w:hAnsi="Cambria" w:cs="Times New Roman"/>
          <w:lang w:val="en-IN"/>
        </w:rPr>
        <w:t xml:space="preserve">&gt;. </w:t>
      </w:r>
    </w:p>
  </w:footnote>
  <w:footnote w:id="22">
    <w:p w14:paraId="464060AF" w14:textId="5918A11E" w:rsidR="009E1CBE" w:rsidRPr="00A91965" w:rsidRDefault="009E1CBE" w:rsidP="009E1CBE">
      <w:pPr>
        <w:pStyle w:val="FootnoteText"/>
        <w:jc w:val="both"/>
        <w:rPr>
          <w:rFonts w:ascii="Cambria" w:hAnsi="Cambria" w:cs="Times New Roman"/>
          <w:lang w:val="en-IN"/>
        </w:rPr>
      </w:pPr>
      <w:r w:rsidRPr="00A91965">
        <w:rPr>
          <w:rStyle w:val="FootnoteReference"/>
          <w:rFonts w:ascii="Cambria" w:hAnsi="Cambria" w:cs="Times New Roman"/>
        </w:rPr>
        <w:footnoteRef/>
      </w:r>
      <w:r w:rsidRPr="00A91965">
        <w:rPr>
          <w:rFonts w:ascii="Cambria" w:hAnsi="Cambria" w:cs="Times New Roman"/>
          <w:lang w:val="en-IN"/>
        </w:rPr>
        <w:t xml:space="preserve"> See &lt;</w:t>
      </w:r>
      <w:hyperlink r:id="rId21" w:history="1">
        <w:r w:rsidR="00B5754F" w:rsidRPr="00A91965">
          <w:rPr>
            <w:rStyle w:val="Hyperlink"/>
            <w:rFonts w:ascii="Cambria" w:hAnsi="Cambria" w:cs="Times New Roman"/>
            <w:u w:val="none"/>
            <w:lang w:val="en-IN"/>
          </w:rPr>
          <w:t>https://thewire.in/rights/project-pegasus-list-of-names-uncovered-spyware-surveillance</w:t>
        </w:r>
      </w:hyperlink>
      <w:r w:rsidRPr="00A91965">
        <w:rPr>
          <w:rFonts w:ascii="Cambria" w:hAnsi="Cambria" w:cs="Times New Roman"/>
          <w:lang w:val="en-IN"/>
        </w:rPr>
        <w:t xml:space="preserve">&gt;. </w:t>
      </w:r>
    </w:p>
  </w:footnote>
  <w:footnote w:id="23">
    <w:p w14:paraId="6D458590" w14:textId="179F6873" w:rsidR="00E41652" w:rsidRPr="00A91965" w:rsidRDefault="00E41652" w:rsidP="00E41652">
      <w:pPr>
        <w:pStyle w:val="FootnoteText"/>
        <w:jc w:val="both"/>
        <w:rPr>
          <w:rFonts w:ascii="Cambria" w:hAnsi="Cambria" w:cs="Times New Roman"/>
        </w:rPr>
      </w:pPr>
      <w:r w:rsidRPr="00A91965">
        <w:rPr>
          <w:rStyle w:val="FootnoteReference"/>
          <w:rFonts w:ascii="Cambria" w:hAnsi="Cambria" w:cs="Times New Roman"/>
        </w:rPr>
        <w:footnoteRef/>
      </w:r>
      <w:r w:rsidRPr="00A91965">
        <w:rPr>
          <w:rFonts w:ascii="Cambria" w:hAnsi="Cambria" w:cs="Times New Roman"/>
        </w:rPr>
        <w:t xml:space="preserve"> </w:t>
      </w:r>
      <w:r w:rsidRPr="00A91965">
        <w:rPr>
          <w:rFonts w:ascii="Cambria" w:hAnsi="Cambria" w:cs="Times New Roman"/>
        </w:rPr>
        <w:t xml:space="preserve">OAB; Comissão Especial para Análise e Sugestões de Medidas de Enfrentamento da Pandemia ao Coronavírus. </w:t>
      </w:r>
      <w:r w:rsidR="00AC35C7">
        <w:fldChar w:fldCharType="begin"/>
      </w:r>
      <w:r w:rsidR="00AC35C7">
        <w:instrText xml:space="preserve"> HYPERLINK "https://www.migalhas.com.br/arquivos/2021/4/F3</w:instrText>
      </w:r>
      <w:r w:rsidR="00AC35C7">
        <w:instrText xml:space="preserve">2F729F19BB15_parecercomissaooab.pdf" </w:instrText>
      </w:r>
      <w:r w:rsidR="00AC35C7">
        <w:fldChar w:fldCharType="separate"/>
      </w:r>
      <w:r w:rsidRPr="00A91965">
        <w:rPr>
          <w:rStyle w:val="Hyperlink"/>
          <w:rFonts w:ascii="Cambria" w:hAnsi="Cambria" w:cs="Times New Roman"/>
          <w:u w:val="none"/>
        </w:rPr>
        <w:t>Parecer – Estruturas de Responsabilização Criminal do Presidente da República</w:t>
      </w:r>
      <w:r w:rsidR="00AC35C7">
        <w:rPr>
          <w:rStyle w:val="Hyperlink"/>
          <w:rFonts w:ascii="Cambria" w:hAnsi="Cambria" w:cs="Times New Roman"/>
          <w:u w:val="none"/>
        </w:rPr>
        <w:fldChar w:fldCharType="end"/>
      </w:r>
      <w:r w:rsidRPr="00A91965">
        <w:rPr>
          <w:rFonts w:ascii="Cambria" w:hAnsi="Cambria" w:cs="Times New Roman"/>
        </w:rPr>
        <w:t>. April 2021.</w:t>
      </w:r>
    </w:p>
  </w:footnote>
  <w:footnote w:id="24">
    <w:p w14:paraId="2CCD5D33" w14:textId="3137CC1B" w:rsidR="00E41652" w:rsidRPr="00A91965" w:rsidRDefault="00E41652" w:rsidP="00E41652">
      <w:pPr>
        <w:pStyle w:val="FootnoteText"/>
        <w:jc w:val="both"/>
        <w:rPr>
          <w:rFonts w:ascii="Cambria" w:hAnsi="Cambria" w:cs="Times New Roman"/>
          <w:lang w:val="en-ZA"/>
        </w:rPr>
      </w:pPr>
      <w:r w:rsidRPr="00A91965">
        <w:rPr>
          <w:rStyle w:val="FootnoteReference"/>
          <w:rFonts w:ascii="Cambria" w:hAnsi="Cambria" w:cs="Times New Roman"/>
        </w:rPr>
        <w:footnoteRef/>
      </w:r>
      <w:r w:rsidRPr="00A91965">
        <w:rPr>
          <w:rFonts w:ascii="Cambria" w:hAnsi="Cambria" w:cs="Times New Roman"/>
          <w:lang w:val="en-ZA"/>
        </w:rPr>
        <w:t xml:space="preserve"> </w:t>
      </w:r>
      <w:r w:rsidR="00F6193C" w:rsidRPr="00A91965">
        <w:rPr>
          <w:rFonts w:ascii="Cambria" w:hAnsi="Cambria" w:cs="Times New Roman"/>
          <w:lang w:val="en-ZA"/>
        </w:rPr>
        <w:t xml:space="preserve">Centre for Studies and Research on Health Law, University of São Paulo. </w:t>
      </w:r>
      <w:hyperlink r:id="rId22" w:history="1">
        <w:r w:rsidR="00F6193C" w:rsidRPr="00A91965">
          <w:rPr>
            <w:rStyle w:val="Hyperlink"/>
            <w:rFonts w:ascii="Cambria" w:hAnsi="Cambria" w:cs="Times New Roman"/>
            <w:u w:val="none"/>
            <w:lang w:val="en-ZA"/>
          </w:rPr>
          <w:t>Brazil: The Timeline of the Federal Government’s Strategy to Spread Covid-19</w:t>
        </w:r>
      </w:hyperlink>
      <w:r w:rsidR="00F6193C" w:rsidRPr="00A91965">
        <w:rPr>
          <w:rFonts w:ascii="Cambria" w:hAnsi="Cambria" w:cs="Times New Roman"/>
          <w:lang w:val="en-ZA"/>
        </w:rPr>
        <w:t>. São Paulo, 28 May 2021.</w:t>
      </w:r>
    </w:p>
  </w:footnote>
  <w:footnote w:id="25">
    <w:p w14:paraId="2099189F" w14:textId="77777777" w:rsidR="00B5754F" w:rsidRPr="00A91965" w:rsidRDefault="00B5754F" w:rsidP="00B5754F">
      <w:pPr>
        <w:pStyle w:val="FootnoteText"/>
        <w:jc w:val="both"/>
        <w:rPr>
          <w:rFonts w:ascii="Cambria" w:hAnsi="Cambria" w:cs="Times New Roman"/>
          <w:lang w:val="en-IN"/>
        </w:rPr>
      </w:pPr>
      <w:r w:rsidRPr="00A91965">
        <w:rPr>
          <w:rStyle w:val="FootnoteReference"/>
          <w:rFonts w:ascii="Cambria" w:hAnsi="Cambria" w:cs="Times New Roman"/>
        </w:rPr>
        <w:footnoteRef/>
      </w:r>
      <w:r w:rsidRPr="00A91965">
        <w:rPr>
          <w:rFonts w:ascii="Cambria" w:hAnsi="Cambria" w:cs="Times New Roman"/>
          <w:lang w:val="en-ZA"/>
        </w:rPr>
        <w:t xml:space="preserve"> </w:t>
      </w:r>
      <w:r w:rsidRPr="00A91965">
        <w:rPr>
          <w:rFonts w:ascii="Cambria" w:hAnsi="Cambria" w:cs="Times New Roman"/>
          <w:shd w:val="clear" w:color="auto" w:fill="FFFFFF"/>
          <w:lang w:val="en-ZA"/>
        </w:rPr>
        <w:t>In Re: Guidelines for Court Functioning Through Video Conferencing During Covid-19 Pandemic, Suo Motu Writ (Civil) No.5/2020 in the Supreme Court of India.</w:t>
      </w:r>
    </w:p>
  </w:footnote>
  <w:footnote w:id="26">
    <w:p w14:paraId="2C524456" w14:textId="77777777" w:rsidR="00B5754F" w:rsidRPr="00A91965" w:rsidRDefault="00B5754F" w:rsidP="00B5754F">
      <w:pPr>
        <w:pStyle w:val="FootnoteText"/>
        <w:jc w:val="both"/>
        <w:rPr>
          <w:rFonts w:ascii="Cambria" w:hAnsi="Cambria" w:cs="Times New Roman"/>
          <w:lang w:val="en-IN"/>
        </w:rPr>
      </w:pPr>
      <w:r w:rsidRPr="00A91965">
        <w:rPr>
          <w:rStyle w:val="FootnoteReference"/>
          <w:rFonts w:ascii="Cambria" w:hAnsi="Cambria" w:cs="Times New Roman"/>
        </w:rPr>
        <w:footnoteRef/>
      </w:r>
      <w:r w:rsidRPr="00A91965">
        <w:rPr>
          <w:rFonts w:ascii="Cambria" w:hAnsi="Cambria" w:cs="Times New Roman"/>
          <w:lang w:val="en-ZA"/>
        </w:rPr>
        <w:t xml:space="preserve"> State/High Court-wise Court Complexes and Corresponding Jails where Video Conferencing facility is Operational (in reply to Unstarred Question on 11 </w:t>
      </w:r>
      <w:proofErr w:type="gramStart"/>
      <w:r w:rsidRPr="00A91965">
        <w:rPr>
          <w:rFonts w:ascii="Cambria" w:hAnsi="Cambria" w:cs="Times New Roman"/>
          <w:lang w:val="en-ZA"/>
        </w:rPr>
        <w:t>July,</w:t>
      </w:r>
      <w:proofErr w:type="gramEnd"/>
      <w:r w:rsidRPr="00A91965">
        <w:rPr>
          <w:rFonts w:ascii="Cambria" w:hAnsi="Cambria" w:cs="Times New Roman"/>
          <w:lang w:val="en-ZA"/>
        </w:rPr>
        <w:t xml:space="preserve"> 2019), from Ministry of Law and Justice, available online at </w:t>
      </w:r>
      <w:hyperlink r:id="rId23" w:history="1">
        <w:r w:rsidRPr="00A91965">
          <w:rPr>
            <w:rStyle w:val="Hyperlink"/>
            <w:rFonts w:ascii="Cambria" w:hAnsi="Cambria" w:cs="Times New Roman"/>
            <w:u w:val="none"/>
            <w:lang w:val="en-ZA"/>
          </w:rPr>
          <w:t>https://data.gov.in/resources/statehigh-court-wise-court-complexes-and-corresponding-jails-where-videoconferencing</w:t>
        </w:r>
      </w:hyperlink>
      <w:r w:rsidRPr="00A91965">
        <w:rPr>
          <w:rFonts w:ascii="Cambria" w:hAnsi="Cambria" w:cs="Times New Roman"/>
          <w:lang w:val="en-ZA"/>
        </w:rPr>
        <w:t xml:space="preserve">. </w:t>
      </w:r>
    </w:p>
  </w:footnote>
  <w:footnote w:id="27">
    <w:p w14:paraId="6B145009" w14:textId="77777777" w:rsidR="00B5754F" w:rsidRPr="00A91965" w:rsidRDefault="00B5754F" w:rsidP="00B5754F">
      <w:pPr>
        <w:pStyle w:val="FootnoteText"/>
        <w:jc w:val="both"/>
        <w:rPr>
          <w:rFonts w:ascii="Cambria" w:hAnsi="Cambria" w:cs="Times New Roman"/>
          <w:lang w:val="en-IN"/>
        </w:rPr>
      </w:pPr>
      <w:r w:rsidRPr="00A91965">
        <w:rPr>
          <w:rStyle w:val="FootnoteReference"/>
          <w:rFonts w:ascii="Cambria" w:hAnsi="Cambria" w:cs="Times New Roman"/>
        </w:rPr>
        <w:footnoteRef/>
      </w:r>
      <w:r w:rsidRPr="00A91965">
        <w:rPr>
          <w:rFonts w:ascii="Cambria" w:hAnsi="Cambria" w:cs="Times New Roman"/>
          <w:lang w:val="en-ZA"/>
        </w:rPr>
        <w:t xml:space="preserve"> Department-Related Parliamentary Standing Committee on Personnel, Public Grievances, Law and Justice. 2020. One Hundred-Third Report on  Functioning Of Virtual Courts/ Court Proceedings Through Video Conferencing (Interim Report) available online at https://districts.ecourts.gov.in/sites/default/files/pdf_upload-381310.pdf (accessed on 5 September 2020), p. 1. </w:t>
      </w:r>
    </w:p>
  </w:footnote>
  <w:footnote w:id="28">
    <w:p w14:paraId="054F5D56" w14:textId="77777777" w:rsidR="00B5754F" w:rsidRPr="00AC35C7" w:rsidRDefault="00B5754F" w:rsidP="00B5754F">
      <w:pPr>
        <w:pStyle w:val="FootnoteText"/>
        <w:jc w:val="both"/>
        <w:rPr>
          <w:rFonts w:ascii="Cambria" w:hAnsi="Cambria" w:cs="Times New Roman"/>
          <w:lang w:val="fr-CH"/>
        </w:rPr>
      </w:pPr>
      <w:r w:rsidRPr="00A91965">
        <w:rPr>
          <w:rStyle w:val="FootnoteReference"/>
          <w:rFonts w:ascii="Cambria" w:hAnsi="Cambria" w:cs="Times New Roman"/>
        </w:rPr>
        <w:footnoteRef/>
      </w:r>
      <w:r w:rsidRPr="00AC35C7">
        <w:rPr>
          <w:rFonts w:ascii="Cambria" w:hAnsi="Cambria" w:cs="Times New Roman"/>
          <w:lang w:val="fr-CH"/>
        </w:rPr>
        <w:t xml:space="preserve"> </w:t>
      </w:r>
      <w:hyperlink r:id="rId24" w:history="1">
        <w:r w:rsidRPr="00AC35C7">
          <w:rPr>
            <w:rStyle w:val="Hyperlink"/>
            <w:rFonts w:ascii="Cambria" w:hAnsi="Cambria" w:cs="Times New Roman"/>
            <w:u w:val="none"/>
            <w:lang w:val="fr-CH"/>
          </w:rPr>
          <w:t>https://dakshindia.org/wp-content/uploads/2021/01/Laywer-Survey_06.pdf</w:t>
        </w:r>
      </w:hyperlink>
      <w:r w:rsidRPr="00AC35C7">
        <w:rPr>
          <w:rFonts w:ascii="Cambria" w:hAnsi="Cambria" w:cs="Times New Roman"/>
          <w:lang w:val="fr-CH"/>
        </w:rPr>
        <w:t xml:space="preserve">, page 19. </w:t>
      </w:r>
    </w:p>
  </w:footnote>
  <w:footnote w:id="29">
    <w:p w14:paraId="50BC6DA7" w14:textId="77777777" w:rsidR="00B5754F" w:rsidRPr="00AC35C7" w:rsidRDefault="00B5754F" w:rsidP="00B5754F">
      <w:pPr>
        <w:pStyle w:val="FootnoteText"/>
        <w:jc w:val="both"/>
        <w:rPr>
          <w:rFonts w:ascii="Cambria" w:hAnsi="Cambria" w:cs="Times New Roman"/>
          <w:lang w:val="fr-CH"/>
        </w:rPr>
      </w:pPr>
      <w:r w:rsidRPr="00A91965">
        <w:rPr>
          <w:rStyle w:val="FootnoteReference"/>
          <w:rFonts w:ascii="Cambria" w:hAnsi="Cambria" w:cs="Times New Roman"/>
        </w:rPr>
        <w:footnoteRef/>
      </w:r>
      <w:r w:rsidRPr="00AC35C7">
        <w:rPr>
          <w:rFonts w:ascii="Cambria" w:hAnsi="Cambria" w:cs="Times New Roman"/>
          <w:lang w:val="fr-CH"/>
        </w:rPr>
        <w:t xml:space="preserve"> </w:t>
      </w:r>
      <w:hyperlink r:id="rId25" w:history="1">
        <w:r w:rsidRPr="00AC35C7">
          <w:rPr>
            <w:rStyle w:val="Hyperlink"/>
            <w:rFonts w:ascii="Cambria" w:hAnsi="Cambria" w:cs="Times New Roman"/>
            <w:u w:val="none"/>
            <w:lang w:val="fr-CH"/>
          </w:rPr>
          <w:t>https://www.barandbench.com/columns/how-covid-19-pandemic-impacted-lawyers</w:t>
        </w:r>
      </w:hyperlink>
      <w:r w:rsidRPr="00AC35C7">
        <w:rPr>
          <w:rFonts w:ascii="Cambria" w:hAnsi="Cambria" w:cs="Times New Roman"/>
          <w:lang w:val="fr-CH"/>
        </w:rPr>
        <w:t xml:space="preserve">. </w:t>
      </w:r>
    </w:p>
  </w:footnote>
  <w:footnote w:id="30">
    <w:p w14:paraId="3A25B93F" w14:textId="309AB7CD" w:rsidR="00A91965" w:rsidRPr="00A91965" w:rsidRDefault="00A91965" w:rsidP="00A91965">
      <w:pPr>
        <w:pStyle w:val="FootnoteText"/>
        <w:jc w:val="both"/>
        <w:rPr>
          <w:lang w:val="en-ZA"/>
        </w:rPr>
      </w:pPr>
      <w:r w:rsidRPr="00A91965">
        <w:rPr>
          <w:rStyle w:val="FootnoteReference"/>
          <w:rFonts w:ascii="Cambria" w:hAnsi="Cambria" w:cs="Times New Roman"/>
        </w:rPr>
        <w:footnoteRef/>
      </w:r>
      <w:r w:rsidRPr="00A91965">
        <w:rPr>
          <w:rFonts w:ascii="Cambria" w:hAnsi="Cambria" w:cs="Times New Roman"/>
          <w:lang w:val="en-ZA"/>
        </w:rPr>
        <w:t xml:space="preserve"> </w:t>
      </w:r>
      <w:r w:rsidRPr="00A91965">
        <w:rPr>
          <w:rFonts w:ascii="Cambria" w:hAnsi="Cambria"/>
          <w:lang w:val="en-ZA"/>
        </w:rPr>
        <w:t>United</w:t>
      </w:r>
      <w:r w:rsidRPr="00A91965">
        <w:rPr>
          <w:rFonts w:ascii="Cambria" w:hAnsi="Cambria" w:cs="Times New Roman"/>
          <w:lang w:val="en-ZA"/>
        </w:rPr>
        <w:t xml:space="preserve"> Nations. Subcommittee on Prevention of Torture and Other Cruel, Inhuman or Degrading Treatment or </w:t>
      </w:r>
      <w:r w:rsidRPr="003E5AB9">
        <w:rPr>
          <w:rFonts w:ascii="Cambria" w:hAnsi="Cambria" w:cs="Times New Roman"/>
          <w:lang w:val="en-ZA"/>
        </w:rPr>
        <w:t xml:space="preserve">Punishment. </w:t>
      </w:r>
      <w:hyperlink r:id="rId26" w:history="1">
        <w:r w:rsidRPr="003E5AB9">
          <w:rPr>
            <w:rStyle w:val="Hyperlink"/>
            <w:rFonts w:ascii="Cambria" w:hAnsi="Cambria" w:cs="Times New Roman"/>
            <w:u w:val="none"/>
            <w:lang w:val="en-ZA"/>
          </w:rPr>
          <w:t>Visit to Brazil undertaken from 19 to 30 October 2015: observations and recommendations addressed to the State party. Report of the Subcommittee</w:t>
        </w:r>
      </w:hyperlink>
      <w:r w:rsidRPr="003E5AB9">
        <w:rPr>
          <w:rFonts w:ascii="Cambria" w:hAnsi="Cambria" w:cs="Times New Roman"/>
          <w:lang w:val="en-ZA"/>
        </w:rPr>
        <w:t>. UN Doc.</w:t>
      </w:r>
      <w:r w:rsidRPr="003E5AB9">
        <w:rPr>
          <w:lang w:val="en-ZA"/>
        </w:rPr>
        <w:t xml:space="preserve"> </w:t>
      </w:r>
      <w:r w:rsidRPr="003E5AB9">
        <w:rPr>
          <w:rFonts w:ascii="Cambria" w:hAnsi="Cambria" w:cs="Times New Roman"/>
          <w:lang w:val="en-ZA"/>
        </w:rPr>
        <w:t>CAT/OP/BRA/3, 16 February 2016, paragraph 61.</w:t>
      </w:r>
    </w:p>
  </w:footnote>
  <w:footnote w:id="31">
    <w:p w14:paraId="05FBC028" w14:textId="6DDC1E29" w:rsidR="003E5AB9" w:rsidRPr="00A91965" w:rsidRDefault="003E5AB9" w:rsidP="003E5AB9">
      <w:pPr>
        <w:pStyle w:val="FootnoteText"/>
        <w:jc w:val="both"/>
        <w:rPr>
          <w:lang w:val="en-ZA"/>
        </w:rPr>
      </w:pPr>
      <w:r w:rsidRPr="00A91965">
        <w:rPr>
          <w:rStyle w:val="FootnoteReference"/>
          <w:rFonts w:ascii="Cambria" w:hAnsi="Cambria" w:cs="Times New Roman"/>
        </w:rPr>
        <w:footnoteRef/>
      </w:r>
      <w:r w:rsidRPr="00A91965">
        <w:rPr>
          <w:rFonts w:ascii="Cambria" w:hAnsi="Cambria" w:cs="Times New Roman"/>
          <w:lang w:val="en-ZA"/>
        </w:rPr>
        <w:t xml:space="preserve"> </w:t>
      </w:r>
      <w:r w:rsidRPr="00A91965">
        <w:rPr>
          <w:rFonts w:ascii="Cambria" w:hAnsi="Cambria"/>
          <w:lang w:val="en-ZA"/>
        </w:rPr>
        <w:t>United</w:t>
      </w:r>
      <w:r w:rsidRPr="00A91965">
        <w:rPr>
          <w:rFonts w:ascii="Cambria" w:hAnsi="Cambria" w:cs="Times New Roman"/>
          <w:lang w:val="en-ZA"/>
        </w:rPr>
        <w:t xml:space="preserve"> Nations. </w:t>
      </w:r>
      <w:hyperlink r:id="rId27" w:history="1">
        <w:r w:rsidRPr="003E5AB9">
          <w:rPr>
            <w:rStyle w:val="Hyperlink"/>
            <w:rFonts w:ascii="Cambria" w:hAnsi="Cambria" w:cs="Times New Roman"/>
            <w:u w:val="none"/>
            <w:lang w:val="en-ZA"/>
          </w:rPr>
          <w:t>Report of the Special Rapporteur on contemporary forms of slavery, including its causes and consequences, Gulnara Shahinian. Addendum. Mission to Brazil</w:t>
        </w:r>
      </w:hyperlink>
      <w:r w:rsidRPr="00A91965">
        <w:rPr>
          <w:rFonts w:ascii="Cambria" w:hAnsi="Cambria" w:cs="Times New Roman"/>
          <w:lang w:val="en-ZA"/>
        </w:rPr>
        <w:t>. UN Doc.</w:t>
      </w:r>
      <w:r w:rsidRPr="00A91965">
        <w:rPr>
          <w:lang w:val="en-ZA"/>
        </w:rPr>
        <w:t xml:space="preserve"> </w:t>
      </w:r>
      <w:r w:rsidRPr="003E5AB9">
        <w:rPr>
          <w:rFonts w:ascii="Cambria" w:hAnsi="Cambria" w:cs="Times New Roman"/>
          <w:lang w:val="en-ZA"/>
        </w:rPr>
        <w:t>A/HRC/15/20/Add.4</w:t>
      </w:r>
      <w:r w:rsidRPr="00A91965">
        <w:rPr>
          <w:rFonts w:ascii="Cambria" w:hAnsi="Cambria" w:cs="Times New Roman"/>
          <w:lang w:val="en-ZA"/>
        </w:rPr>
        <w:t xml:space="preserve">, </w:t>
      </w:r>
      <w:r>
        <w:rPr>
          <w:rFonts w:ascii="Cambria" w:hAnsi="Cambria" w:cs="Times New Roman"/>
          <w:lang w:val="en-ZA"/>
        </w:rPr>
        <w:t>30 August 2010, paragraph 101.</w:t>
      </w:r>
    </w:p>
  </w:footnote>
  <w:footnote w:id="32">
    <w:p w14:paraId="6B0819C0" w14:textId="77777777" w:rsidR="001A3E07" w:rsidRPr="00A91965" w:rsidRDefault="001A3E07" w:rsidP="001A3E07">
      <w:pPr>
        <w:pStyle w:val="FootnoteText"/>
        <w:jc w:val="both"/>
        <w:rPr>
          <w:rFonts w:ascii="Cambria" w:hAnsi="Cambria" w:cs="Times New Roman"/>
          <w:lang w:val="en-ZA"/>
        </w:rPr>
      </w:pPr>
      <w:r w:rsidRPr="00A91965">
        <w:rPr>
          <w:rStyle w:val="FootnoteReference"/>
          <w:rFonts w:ascii="Cambria" w:hAnsi="Cambria" w:cs="Times New Roman"/>
        </w:rPr>
        <w:footnoteRef/>
      </w:r>
      <w:r w:rsidRPr="00A91965">
        <w:rPr>
          <w:rFonts w:ascii="Cambria" w:hAnsi="Cambria" w:cs="Times New Roman"/>
          <w:lang w:val="en-ZA"/>
        </w:rPr>
        <w:t xml:space="preserve"> Inter-American Commission on Human Rights. </w:t>
      </w:r>
      <w:hyperlink r:id="rId28" w:history="1">
        <w:r w:rsidRPr="00A91965">
          <w:rPr>
            <w:rStyle w:val="Hyperlink"/>
            <w:rFonts w:ascii="Cambria" w:hAnsi="Cambria" w:cs="Times New Roman"/>
            <w:u w:val="none"/>
            <w:lang w:val="en-ZA"/>
          </w:rPr>
          <w:t>IACHR refers case on Brazil to the Inter-American Court</w:t>
        </w:r>
      </w:hyperlink>
      <w:r w:rsidRPr="00A91965">
        <w:rPr>
          <w:rFonts w:ascii="Cambria" w:hAnsi="Cambria" w:cs="Times New Roman"/>
          <w:lang w:val="en-ZA"/>
        </w:rPr>
        <w:t xml:space="preserve">. Press Release No. 304/2020. 17 December 2020.  </w:t>
      </w:r>
    </w:p>
  </w:footnote>
  <w:footnote w:id="33">
    <w:p w14:paraId="77D322B5" w14:textId="77777777" w:rsidR="000702F2" w:rsidRPr="00A91965" w:rsidRDefault="000702F2" w:rsidP="000702F2">
      <w:pPr>
        <w:pStyle w:val="FootnoteText"/>
        <w:jc w:val="both"/>
        <w:rPr>
          <w:rFonts w:ascii="Cambria" w:hAnsi="Cambria"/>
          <w:lang w:val="en-ZA"/>
        </w:rPr>
      </w:pPr>
      <w:r w:rsidRPr="00A91965">
        <w:rPr>
          <w:rStyle w:val="FootnoteReference"/>
          <w:rFonts w:ascii="Cambria" w:hAnsi="Cambria" w:cs="Times New Roman"/>
        </w:rPr>
        <w:footnoteRef/>
      </w:r>
      <w:r w:rsidRPr="00A91965">
        <w:rPr>
          <w:rFonts w:ascii="Cambria" w:hAnsi="Cambria" w:cs="Times New Roman"/>
          <w:lang w:val="en-ZA"/>
        </w:rPr>
        <w:t xml:space="preserve"> See &lt;</w:t>
      </w:r>
      <w:hyperlink r:id="rId29" w:history="1">
        <w:r w:rsidRPr="00A91965">
          <w:rPr>
            <w:rStyle w:val="Hyperlink"/>
            <w:rFonts w:ascii="Cambria" w:hAnsi="Cambria" w:cs="Times New Roman"/>
            <w:u w:val="none"/>
            <w:lang w:val="en-ZA"/>
          </w:rPr>
          <w:t>https://www.hindustantimes.com/india-news/50-per-cent-high-court-lawyers-say-junior-advocates-earn-less-than-rs-10-000-survey/story-DV8iGsnOtuNI84KrFCXIlJ.html</w:t>
        </w:r>
      </w:hyperlink>
      <w:r w:rsidRPr="00A91965">
        <w:rPr>
          <w:rFonts w:ascii="Cambria" w:hAnsi="Cambria" w:cs="Times New Roman"/>
          <w:lang w:val="en-ZA"/>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0EC9" w14:textId="520196A0" w:rsidR="00F66AC6" w:rsidRPr="00F66AC6" w:rsidRDefault="00F66AC6" w:rsidP="00F66AC6">
    <w:pPr>
      <w:pStyle w:val="Header"/>
      <w:jc w:val="right"/>
      <w:rPr>
        <w:rFonts w:ascii="Times New Roman" w:hAnsi="Times New Roman" w:cs="Times New Roman"/>
        <w:b/>
        <w:bCs/>
      </w:rPr>
    </w:pPr>
    <w:bookmarkStart w:id="4" w:name="_Hlk86434858"/>
    <w:bookmarkStart w:id="5" w:name="_Hlk86434859"/>
    <w:r w:rsidRPr="00F66AC6">
      <w:rPr>
        <w:rFonts w:ascii="Times New Roman" w:hAnsi="Times New Roman" w:cs="Times New Roman"/>
        <w:b/>
        <w:bCs/>
        <w:noProof/>
        <w:lang w:val="en-GB" w:eastAsia="en-GB"/>
      </w:rPr>
      <w:drawing>
        <wp:anchor distT="0" distB="0" distL="114300" distR="114300" simplePos="0" relativeHeight="251659264" behindDoc="0" locked="0" layoutInCell="1" allowOverlap="1" wp14:anchorId="59A0D345" wp14:editId="32C3C6B4">
          <wp:simplePos x="0" y="0"/>
          <wp:positionH relativeFrom="margin">
            <wp:posOffset>-28695</wp:posOffset>
          </wp:positionH>
          <wp:positionV relativeFrom="paragraph">
            <wp:posOffset>-452755</wp:posOffset>
          </wp:positionV>
          <wp:extent cx="2170430" cy="990600"/>
          <wp:effectExtent l="0" t="0" r="127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Pr="00F66AC6">
        <w:rPr>
          <w:rStyle w:val="Hyperlink"/>
          <w:rFonts w:ascii="Times New Roman" w:hAnsi="Times New Roman" w:cs="Times New Roman"/>
          <w:b/>
          <w:bCs/>
          <w:color w:val="auto"/>
          <w:u w:val="none"/>
        </w:rPr>
        <w:t>www.factsandnorms.com</w:t>
      </w:r>
    </w:hyperlink>
  </w:p>
  <w:p w14:paraId="21FC5D0E" w14:textId="698AAF43" w:rsidR="00F66AC6" w:rsidRDefault="00F66AC6" w:rsidP="00F66AC6">
    <w:pPr>
      <w:pStyle w:val="Header"/>
      <w:jc w:val="right"/>
      <w:rPr>
        <w:rFonts w:ascii="Cambria" w:hAnsi="Cambria"/>
      </w:rPr>
    </w:pPr>
  </w:p>
  <w:bookmarkEnd w:id="4"/>
  <w:bookmarkEnd w:id="5"/>
  <w:p w14:paraId="01B685D8" w14:textId="77777777" w:rsidR="00EC209A" w:rsidRDefault="00EC20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1600"/>
    <w:multiLevelType w:val="hybridMultilevel"/>
    <w:tmpl w:val="5DA03E80"/>
    <w:lvl w:ilvl="0" w:tplc="AEC65690">
      <w:start w:val="1"/>
      <w:numFmt w:val="bullet"/>
      <w:lvlText w:val=""/>
      <w:lvlJc w:val="left"/>
      <w:pPr>
        <w:ind w:left="1079" w:hanging="360"/>
      </w:pPr>
      <w:rPr>
        <w:rFonts w:ascii="Symbol" w:hAnsi="Symbol" w:hint="default"/>
      </w:rPr>
    </w:lvl>
    <w:lvl w:ilvl="1" w:tplc="04160003" w:tentative="1">
      <w:start w:val="1"/>
      <w:numFmt w:val="bullet"/>
      <w:lvlText w:val="o"/>
      <w:lvlJc w:val="left"/>
      <w:pPr>
        <w:ind w:left="1799" w:hanging="360"/>
      </w:pPr>
      <w:rPr>
        <w:rFonts w:ascii="Courier New" w:hAnsi="Courier New" w:cs="Courier New" w:hint="default"/>
      </w:rPr>
    </w:lvl>
    <w:lvl w:ilvl="2" w:tplc="04160005" w:tentative="1">
      <w:start w:val="1"/>
      <w:numFmt w:val="bullet"/>
      <w:lvlText w:val=""/>
      <w:lvlJc w:val="left"/>
      <w:pPr>
        <w:ind w:left="2519" w:hanging="360"/>
      </w:pPr>
      <w:rPr>
        <w:rFonts w:ascii="Wingdings" w:hAnsi="Wingdings" w:hint="default"/>
      </w:rPr>
    </w:lvl>
    <w:lvl w:ilvl="3" w:tplc="04160001" w:tentative="1">
      <w:start w:val="1"/>
      <w:numFmt w:val="bullet"/>
      <w:lvlText w:val=""/>
      <w:lvlJc w:val="left"/>
      <w:pPr>
        <w:ind w:left="3239" w:hanging="360"/>
      </w:pPr>
      <w:rPr>
        <w:rFonts w:ascii="Symbol" w:hAnsi="Symbol" w:hint="default"/>
      </w:rPr>
    </w:lvl>
    <w:lvl w:ilvl="4" w:tplc="04160003" w:tentative="1">
      <w:start w:val="1"/>
      <w:numFmt w:val="bullet"/>
      <w:lvlText w:val="o"/>
      <w:lvlJc w:val="left"/>
      <w:pPr>
        <w:ind w:left="3959" w:hanging="360"/>
      </w:pPr>
      <w:rPr>
        <w:rFonts w:ascii="Courier New" w:hAnsi="Courier New" w:cs="Courier New" w:hint="default"/>
      </w:rPr>
    </w:lvl>
    <w:lvl w:ilvl="5" w:tplc="04160005" w:tentative="1">
      <w:start w:val="1"/>
      <w:numFmt w:val="bullet"/>
      <w:lvlText w:val=""/>
      <w:lvlJc w:val="left"/>
      <w:pPr>
        <w:ind w:left="4679" w:hanging="360"/>
      </w:pPr>
      <w:rPr>
        <w:rFonts w:ascii="Wingdings" w:hAnsi="Wingdings" w:hint="default"/>
      </w:rPr>
    </w:lvl>
    <w:lvl w:ilvl="6" w:tplc="04160001" w:tentative="1">
      <w:start w:val="1"/>
      <w:numFmt w:val="bullet"/>
      <w:lvlText w:val=""/>
      <w:lvlJc w:val="left"/>
      <w:pPr>
        <w:ind w:left="5399" w:hanging="360"/>
      </w:pPr>
      <w:rPr>
        <w:rFonts w:ascii="Symbol" w:hAnsi="Symbol" w:hint="default"/>
      </w:rPr>
    </w:lvl>
    <w:lvl w:ilvl="7" w:tplc="04160003" w:tentative="1">
      <w:start w:val="1"/>
      <w:numFmt w:val="bullet"/>
      <w:lvlText w:val="o"/>
      <w:lvlJc w:val="left"/>
      <w:pPr>
        <w:ind w:left="6119" w:hanging="360"/>
      </w:pPr>
      <w:rPr>
        <w:rFonts w:ascii="Courier New" w:hAnsi="Courier New" w:cs="Courier New" w:hint="default"/>
      </w:rPr>
    </w:lvl>
    <w:lvl w:ilvl="8" w:tplc="04160005" w:tentative="1">
      <w:start w:val="1"/>
      <w:numFmt w:val="bullet"/>
      <w:lvlText w:val=""/>
      <w:lvlJc w:val="left"/>
      <w:pPr>
        <w:ind w:left="6839" w:hanging="360"/>
      </w:pPr>
      <w:rPr>
        <w:rFonts w:ascii="Wingdings" w:hAnsi="Wingdings" w:hint="default"/>
      </w:rPr>
    </w:lvl>
  </w:abstractNum>
  <w:abstractNum w:abstractNumId="1" w15:restartNumberingAfterBreak="0">
    <w:nsid w:val="22083573"/>
    <w:multiLevelType w:val="hybridMultilevel"/>
    <w:tmpl w:val="DC428084"/>
    <w:lvl w:ilvl="0" w:tplc="C504AC84">
      <w:numFmt w:val="bullet"/>
      <w:lvlText w:val="-"/>
      <w:lvlJc w:val="left"/>
      <w:pPr>
        <w:ind w:left="720" w:hanging="360"/>
      </w:pPr>
      <w:rPr>
        <w:rFonts w:ascii="Cambria" w:eastAsiaTheme="minorHAnsi" w:hAnsi="Cambri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51B1325"/>
    <w:multiLevelType w:val="hybridMultilevel"/>
    <w:tmpl w:val="5ADAC6D8"/>
    <w:lvl w:ilvl="0" w:tplc="AEC6569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08079B5"/>
    <w:multiLevelType w:val="hybridMultilevel"/>
    <w:tmpl w:val="AFE0B3C0"/>
    <w:lvl w:ilvl="0" w:tplc="AEC6569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3C7501C"/>
    <w:multiLevelType w:val="hybridMultilevel"/>
    <w:tmpl w:val="09D6A794"/>
    <w:lvl w:ilvl="0" w:tplc="AEC65690">
      <w:start w:val="1"/>
      <w:numFmt w:val="bullet"/>
      <w:lvlText w:val=""/>
      <w:lvlJc w:val="left"/>
      <w:pPr>
        <w:ind w:left="1439" w:hanging="360"/>
      </w:pPr>
      <w:rPr>
        <w:rFonts w:ascii="Symbol" w:hAnsi="Symbol" w:hint="default"/>
      </w:rPr>
    </w:lvl>
    <w:lvl w:ilvl="1" w:tplc="04160003" w:tentative="1">
      <w:start w:val="1"/>
      <w:numFmt w:val="bullet"/>
      <w:lvlText w:val="o"/>
      <w:lvlJc w:val="left"/>
      <w:pPr>
        <w:ind w:left="2159" w:hanging="360"/>
      </w:pPr>
      <w:rPr>
        <w:rFonts w:ascii="Courier New" w:hAnsi="Courier New" w:cs="Courier New" w:hint="default"/>
      </w:rPr>
    </w:lvl>
    <w:lvl w:ilvl="2" w:tplc="04160005" w:tentative="1">
      <w:start w:val="1"/>
      <w:numFmt w:val="bullet"/>
      <w:lvlText w:val=""/>
      <w:lvlJc w:val="left"/>
      <w:pPr>
        <w:ind w:left="2879" w:hanging="360"/>
      </w:pPr>
      <w:rPr>
        <w:rFonts w:ascii="Wingdings" w:hAnsi="Wingdings" w:hint="default"/>
      </w:rPr>
    </w:lvl>
    <w:lvl w:ilvl="3" w:tplc="04160001" w:tentative="1">
      <w:start w:val="1"/>
      <w:numFmt w:val="bullet"/>
      <w:lvlText w:val=""/>
      <w:lvlJc w:val="left"/>
      <w:pPr>
        <w:ind w:left="3599" w:hanging="360"/>
      </w:pPr>
      <w:rPr>
        <w:rFonts w:ascii="Symbol" w:hAnsi="Symbol" w:hint="default"/>
      </w:rPr>
    </w:lvl>
    <w:lvl w:ilvl="4" w:tplc="04160003" w:tentative="1">
      <w:start w:val="1"/>
      <w:numFmt w:val="bullet"/>
      <w:lvlText w:val="o"/>
      <w:lvlJc w:val="left"/>
      <w:pPr>
        <w:ind w:left="4319" w:hanging="360"/>
      </w:pPr>
      <w:rPr>
        <w:rFonts w:ascii="Courier New" w:hAnsi="Courier New" w:cs="Courier New" w:hint="default"/>
      </w:rPr>
    </w:lvl>
    <w:lvl w:ilvl="5" w:tplc="04160005" w:tentative="1">
      <w:start w:val="1"/>
      <w:numFmt w:val="bullet"/>
      <w:lvlText w:val=""/>
      <w:lvlJc w:val="left"/>
      <w:pPr>
        <w:ind w:left="5039" w:hanging="360"/>
      </w:pPr>
      <w:rPr>
        <w:rFonts w:ascii="Wingdings" w:hAnsi="Wingdings" w:hint="default"/>
      </w:rPr>
    </w:lvl>
    <w:lvl w:ilvl="6" w:tplc="04160001" w:tentative="1">
      <w:start w:val="1"/>
      <w:numFmt w:val="bullet"/>
      <w:lvlText w:val=""/>
      <w:lvlJc w:val="left"/>
      <w:pPr>
        <w:ind w:left="5759" w:hanging="360"/>
      </w:pPr>
      <w:rPr>
        <w:rFonts w:ascii="Symbol" w:hAnsi="Symbol" w:hint="default"/>
      </w:rPr>
    </w:lvl>
    <w:lvl w:ilvl="7" w:tplc="04160003" w:tentative="1">
      <w:start w:val="1"/>
      <w:numFmt w:val="bullet"/>
      <w:lvlText w:val="o"/>
      <w:lvlJc w:val="left"/>
      <w:pPr>
        <w:ind w:left="6479" w:hanging="360"/>
      </w:pPr>
      <w:rPr>
        <w:rFonts w:ascii="Courier New" w:hAnsi="Courier New" w:cs="Courier New" w:hint="default"/>
      </w:rPr>
    </w:lvl>
    <w:lvl w:ilvl="8" w:tplc="04160005" w:tentative="1">
      <w:start w:val="1"/>
      <w:numFmt w:val="bullet"/>
      <w:lvlText w:val=""/>
      <w:lvlJc w:val="left"/>
      <w:pPr>
        <w:ind w:left="7199" w:hanging="360"/>
      </w:pPr>
      <w:rPr>
        <w:rFonts w:ascii="Wingdings" w:hAnsi="Wingdings" w:hint="default"/>
      </w:rPr>
    </w:lvl>
  </w:abstractNum>
  <w:abstractNum w:abstractNumId="5" w15:restartNumberingAfterBreak="0">
    <w:nsid w:val="55852582"/>
    <w:multiLevelType w:val="hybridMultilevel"/>
    <w:tmpl w:val="584E2BE6"/>
    <w:lvl w:ilvl="0" w:tplc="AEC6569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616164"/>
    <w:multiLevelType w:val="hybridMultilevel"/>
    <w:tmpl w:val="153A8F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AC0769"/>
    <w:multiLevelType w:val="hybridMultilevel"/>
    <w:tmpl w:val="1E96C3CC"/>
    <w:lvl w:ilvl="0" w:tplc="11A661AA">
      <w:numFmt w:val="bullet"/>
      <w:lvlText w:val="•"/>
      <w:lvlJc w:val="left"/>
      <w:pPr>
        <w:ind w:left="720" w:hanging="360"/>
      </w:pPr>
      <w:rPr>
        <w:rFonts w:ascii="Cambria" w:eastAsiaTheme="minorHAnsi" w:hAnsi="Cambri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1ED15A8"/>
    <w:multiLevelType w:val="hybridMultilevel"/>
    <w:tmpl w:val="72CC5C0E"/>
    <w:lvl w:ilvl="0" w:tplc="FC46CBC4">
      <w:start w:val="1"/>
      <w:numFmt w:val="decimal"/>
      <w:lvlText w:val="%1."/>
      <w:lvlJc w:val="left"/>
      <w:pPr>
        <w:tabs>
          <w:tab w:val="num" w:pos="540"/>
        </w:tabs>
        <w:ind w:left="180" w:firstLine="720"/>
      </w:pPr>
      <w:rPr>
        <w:rFonts w:ascii="Cambria" w:hAnsi="Cambria" w:hint="default"/>
        <w:b w:val="0"/>
        <w:i w:val="0"/>
        <w:color w:val="auto"/>
        <w:sz w:val="20"/>
        <w:szCs w:val="20"/>
        <w:lang w:val="es-CO"/>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E4070C"/>
    <w:multiLevelType w:val="multilevel"/>
    <w:tmpl w:val="FC3AD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FE91AF9"/>
    <w:multiLevelType w:val="hybridMultilevel"/>
    <w:tmpl w:val="8DFA5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2A760F"/>
    <w:multiLevelType w:val="hybridMultilevel"/>
    <w:tmpl w:val="D6645DA4"/>
    <w:lvl w:ilvl="0" w:tplc="C78AB45E">
      <w:start w:val="1"/>
      <w:numFmt w:val="upperRoman"/>
      <w:lvlText w:val="%1."/>
      <w:lvlJc w:val="left"/>
      <w:pPr>
        <w:ind w:left="990" w:hanging="519"/>
        <w:jc w:val="right"/>
      </w:pPr>
      <w:rPr>
        <w:rFonts w:ascii="Carlito" w:eastAsia="Carlito" w:hAnsi="Carlito" w:cs="Carlito" w:hint="default"/>
        <w:b/>
        <w:bCs/>
        <w:spacing w:val="-2"/>
        <w:w w:val="99"/>
        <w:sz w:val="32"/>
        <w:szCs w:val="32"/>
        <w:lang w:val="en-US" w:eastAsia="en-US" w:bidi="ar-SA"/>
      </w:rPr>
    </w:lvl>
    <w:lvl w:ilvl="1" w:tplc="FF8AE880">
      <w:start w:val="1"/>
      <w:numFmt w:val="decimal"/>
      <w:lvlText w:val="%2."/>
      <w:lvlJc w:val="left"/>
      <w:pPr>
        <w:ind w:left="642" w:hanging="360"/>
      </w:pPr>
      <w:rPr>
        <w:rFonts w:ascii="Carlito" w:eastAsia="Carlito" w:hAnsi="Carlito" w:cs="Carlito" w:hint="default"/>
        <w:w w:val="100"/>
        <w:sz w:val="22"/>
        <w:szCs w:val="22"/>
        <w:lang w:val="en-US" w:eastAsia="en-US" w:bidi="ar-SA"/>
      </w:rPr>
    </w:lvl>
    <w:lvl w:ilvl="2" w:tplc="2362AA0E">
      <w:start w:val="1"/>
      <w:numFmt w:val="lowerLetter"/>
      <w:lvlText w:val="%3)"/>
      <w:lvlJc w:val="left"/>
      <w:pPr>
        <w:ind w:left="1002" w:hanging="360"/>
      </w:pPr>
      <w:rPr>
        <w:rFonts w:ascii="Carlito" w:eastAsia="Carlito" w:hAnsi="Carlito" w:cs="Carlito" w:hint="default"/>
        <w:spacing w:val="-1"/>
        <w:w w:val="100"/>
        <w:sz w:val="22"/>
        <w:szCs w:val="22"/>
        <w:lang w:val="en-US" w:eastAsia="en-US" w:bidi="ar-SA"/>
      </w:rPr>
    </w:lvl>
    <w:lvl w:ilvl="3" w:tplc="7360BA58">
      <w:numFmt w:val="bullet"/>
      <w:lvlText w:val="•"/>
      <w:lvlJc w:val="left"/>
      <w:pPr>
        <w:ind w:left="2779" w:hanging="360"/>
      </w:pPr>
      <w:rPr>
        <w:rFonts w:hint="default"/>
        <w:lang w:val="en-US" w:eastAsia="en-US" w:bidi="ar-SA"/>
      </w:rPr>
    </w:lvl>
    <w:lvl w:ilvl="4" w:tplc="6326215C">
      <w:numFmt w:val="bullet"/>
      <w:lvlText w:val="•"/>
      <w:lvlJc w:val="left"/>
      <w:pPr>
        <w:ind w:left="3668" w:hanging="360"/>
      </w:pPr>
      <w:rPr>
        <w:rFonts w:hint="default"/>
        <w:lang w:val="en-US" w:eastAsia="en-US" w:bidi="ar-SA"/>
      </w:rPr>
    </w:lvl>
    <w:lvl w:ilvl="5" w:tplc="22F8DB52">
      <w:numFmt w:val="bullet"/>
      <w:lvlText w:val="•"/>
      <w:lvlJc w:val="left"/>
      <w:pPr>
        <w:ind w:left="4558" w:hanging="360"/>
      </w:pPr>
      <w:rPr>
        <w:rFonts w:hint="default"/>
        <w:lang w:val="en-US" w:eastAsia="en-US" w:bidi="ar-SA"/>
      </w:rPr>
    </w:lvl>
    <w:lvl w:ilvl="6" w:tplc="519C3502">
      <w:numFmt w:val="bullet"/>
      <w:lvlText w:val="•"/>
      <w:lvlJc w:val="left"/>
      <w:pPr>
        <w:ind w:left="5448" w:hanging="360"/>
      </w:pPr>
      <w:rPr>
        <w:rFonts w:hint="default"/>
        <w:lang w:val="en-US" w:eastAsia="en-US" w:bidi="ar-SA"/>
      </w:rPr>
    </w:lvl>
    <w:lvl w:ilvl="7" w:tplc="075CA6FE">
      <w:numFmt w:val="bullet"/>
      <w:lvlText w:val="•"/>
      <w:lvlJc w:val="left"/>
      <w:pPr>
        <w:ind w:left="6337" w:hanging="360"/>
      </w:pPr>
      <w:rPr>
        <w:rFonts w:hint="default"/>
        <w:lang w:val="en-US" w:eastAsia="en-US" w:bidi="ar-SA"/>
      </w:rPr>
    </w:lvl>
    <w:lvl w:ilvl="8" w:tplc="0EA6594E">
      <w:numFmt w:val="bullet"/>
      <w:lvlText w:val="•"/>
      <w:lvlJc w:val="left"/>
      <w:pPr>
        <w:ind w:left="7227" w:hanging="360"/>
      </w:pPr>
      <w:rPr>
        <w:rFonts w:hint="default"/>
        <w:lang w:val="en-US" w:eastAsia="en-US" w:bidi="ar-SA"/>
      </w:rPr>
    </w:lvl>
  </w:abstractNum>
  <w:num w:numId="1">
    <w:abstractNumId w:val="11"/>
  </w:num>
  <w:num w:numId="2">
    <w:abstractNumId w:val="8"/>
  </w:num>
  <w:num w:numId="3">
    <w:abstractNumId w:val="9"/>
  </w:num>
  <w:num w:numId="4">
    <w:abstractNumId w:val="1"/>
  </w:num>
  <w:num w:numId="5">
    <w:abstractNumId w:val="5"/>
  </w:num>
  <w:num w:numId="6">
    <w:abstractNumId w:val="2"/>
  </w:num>
  <w:num w:numId="7">
    <w:abstractNumId w:val="3"/>
  </w:num>
  <w:num w:numId="8">
    <w:abstractNumId w:val="10"/>
  </w:num>
  <w:num w:numId="9">
    <w:abstractNumId w:val="4"/>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C6"/>
    <w:rsid w:val="00002A60"/>
    <w:rsid w:val="00007F16"/>
    <w:rsid w:val="000104A9"/>
    <w:rsid w:val="000109DC"/>
    <w:rsid w:val="000153C0"/>
    <w:rsid w:val="000157AC"/>
    <w:rsid w:val="000203EA"/>
    <w:rsid w:val="00020D9E"/>
    <w:rsid w:val="000321DD"/>
    <w:rsid w:val="00056746"/>
    <w:rsid w:val="000626C7"/>
    <w:rsid w:val="000702F2"/>
    <w:rsid w:val="00074253"/>
    <w:rsid w:val="00082FFE"/>
    <w:rsid w:val="00083397"/>
    <w:rsid w:val="000A2800"/>
    <w:rsid w:val="000B61BB"/>
    <w:rsid w:val="000D0E39"/>
    <w:rsid w:val="000D3FB9"/>
    <w:rsid w:val="000E6290"/>
    <w:rsid w:val="000F2C6F"/>
    <w:rsid w:val="0011663C"/>
    <w:rsid w:val="00116D15"/>
    <w:rsid w:val="00124E2B"/>
    <w:rsid w:val="00133A8B"/>
    <w:rsid w:val="00142481"/>
    <w:rsid w:val="001551FE"/>
    <w:rsid w:val="0015535F"/>
    <w:rsid w:val="0015769A"/>
    <w:rsid w:val="001628B4"/>
    <w:rsid w:val="00163215"/>
    <w:rsid w:val="001754C4"/>
    <w:rsid w:val="00192254"/>
    <w:rsid w:val="00193D20"/>
    <w:rsid w:val="001A3E07"/>
    <w:rsid w:val="001A7E3C"/>
    <w:rsid w:val="001B1870"/>
    <w:rsid w:val="001B20EA"/>
    <w:rsid w:val="001D113A"/>
    <w:rsid w:val="001D6F33"/>
    <w:rsid w:val="001E7C40"/>
    <w:rsid w:val="001F3DB9"/>
    <w:rsid w:val="001F5875"/>
    <w:rsid w:val="001F5878"/>
    <w:rsid w:val="002019D7"/>
    <w:rsid w:val="00202692"/>
    <w:rsid w:val="00215577"/>
    <w:rsid w:val="00226786"/>
    <w:rsid w:val="00235A1E"/>
    <w:rsid w:val="00254A4F"/>
    <w:rsid w:val="00260F28"/>
    <w:rsid w:val="00266B06"/>
    <w:rsid w:val="002815B0"/>
    <w:rsid w:val="0029173E"/>
    <w:rsid w:val="002A4943"/>
    <w:rsid w:val="002B3127"/>
    <w:rsid w:val="002C60B1"/>
    <w:rsid w:val="002E3830"/>
    <w:rsid w:val="002F0376"/>
    <w:rsid w:val="0031402F"/>
    <w:rsid w:val="00324064"/>
    <w:rsid w:val="003262C8"/>
    <w:rsid w:val="00352C03"/>
    <w:rsid w:val="00356508"/>
    <w:rsid w:val="00363A98"/>
    <w:rsid w:val="003647C2"/>
    <w:rsid w:val="003661AB"/>
    <w:rsid w:val="003A39EC"/>
    <w:rsid w:val="003A420C"/>
    <w:rsid w:val="003A42D4"/>
    <w:rsid w:val="003A5B61"/>
    <w:rsid w:val="003A63B8"/>
    <w:rsid w:val="003C4860"/>
    <w:rsid w:val="003C5BE0"/>
    <w:rsid w:val="003C6C37"/>
    <w:rsid w:val="003E2136"/>
    <w:rsid w:val="003E2D45"/>
    <w:rsid w:val="003E3D18"/>
    <w:rsid w:val="003E5AB9"/>
    <w:rsid w:val="003F524A"/>
    <w:rsid w:val="004009CE"/>
    <w:rsid w:val="004126B7"/>
    <w:rsid w:val="00414269"/>
    <w:rsid w:val="004179AC"/>
    <w:rsid w:val="00426CC4"/>
    <w:rsid w:val="0043534C"/>
    <w:rsid w:val="0044035E"/>
    <w:rsid w:val="00461ABE"/>
    <w:rsid w:val="00465852"/>
    <w:rsid w:val="00481CC9"/>
    <w:rsid w:val="004A2BF8"/>
    <w:rsid w:val="004A3E8C"/>
    <w:rsid w:val="004B693F"/>
    <w:rsid w:val="004C03C3"/>
    <w:rsid w:val="004C1A65"/>
    <w:rsid w:val="004F7B7A"/>
    <w:rsid w:val="00501137"/>
    <w:rsid w:val="00521BFF"/>
    <w:rsid w:val="0052446F"/>
    <w:rsid w:val="00527E3A"/>
    <w:rsid w:val="00547D5D"/>
    <w:rsid w:val="005502D6"/>
    <w:rsid w:val="0055303B"/>
    <w:rsid w:val="005536F4"/>
    <w:rsid w:val="00567DC5"/>
    <w:rsid w:val="005743A3"/>
    <w:rsid w:val="00580B87"/>
    <w:rsid w:val="00587A76"/>
    <w:rsid w:val="00587C0C"/>
    <w:rsid w:val="00591E96"/>
    <w:rsid w:val="005A04E9"/>
    <w:rsid w:val="005A2CFB"/>
    <w:rsid w:val="005A4364"/>
    <w:rsid w:val="006116B9"/>
    <w:rsid w:val="0062279A"/>
    <w:rsid w:val="006301BB"/>
    <w:rsid w:val="006331F1"/>
    <w:rsid w:val="006340F5"/>
    <w:rsid w:val="00637019"/>
    <w:rsid w:val="0064608E"/>
    <w:rsid w:val="00660F20"/>
    <w:rsid w:val="0067540C"/>
    <w:rsid w:val="00682B12"/>
    <w:rsid w:val="006923D0"/>
    <w:rsid w:val="00697BB9"/>
    <w:rsid w:val="006A70F3"/>
    <w:rsid w:val="006B07F7"/>
    <w:rsid w:val="006C23EC"/>
    <w:rsid w:val="006C70F0"/>
    <w:rsid w:val="006D2224"/>
    <w:rsid w:val="006E102D"/>
    <w:rsid w:val="006F719C"/>
    <w:rsid w:val="007014D7"/>
    <w:rsid w:val="00702397"/>
    <w:rsid w:val="00724795"/>
    <w:rsid w:val="00730B9E"/>
    <w:rsid w:val="00730D62"/>
    <w:rsid w:val="00732EC9"/>
    <w:rsid w:val="007414DD"/>
    <w:rsid w:val="00744B9D"/>
    <w:rsid w:val="00744D03"/>
    <w:rsid w:val="00747BC9"/>
    <w:rsid w:val="007604D2"/>
    <w:rsid w:val="00761D76"/>
    <w:rsid w:val="00772364"/>
    <w:rsid w:val="00776E84"/>
    <w:rsid w:val="00787FF0"/>
    <w:rsid w:val="007908FF"/>
    <w:rsid w:val="007967BE"/>
    <w:rsid w:val="007A4C41"/>
    <w:rsid w:val="007A5FA7"/>
    <w:rsid w:val="007A62EC"/>
    <w:rsid w:val="007D296F"/>
    <w:rsid w:val="007D6BD4"/>
    <w:rsid w:val="007D7EC7"/>
    <w:rsid w:val="007F27FF"/>
    <w:rsid w:val="007F6481"/>
    <w:rsid w:val="00810B4B"/>
    <w:rsid w:val="008268F3"/>
    <w:rsid w:val="008335F0"/>
    <w:rsid w:val="00834A91"/>
    <w:rsid w:val="0084010C"/>
    <w:rsid w:val="00840815"/>
    <w:rsid w:val="00843E28"/>
    <w:rsid w:val="008441C7"/>
    <w:rsid w:val="008541F5"/>
    <w:rsid w:val="00862F3C"/>
    <w:rsid w:val="00880B92"/>
    <w:rsid w:val="008855ED"/>
    <w:rsid w:val="00895F9B"/>
    <w:rsid w:val="008A2875"/>
    <w:rsid w:val="008C0FA9"/>
    <w:rsid w:val="008D0073"/>
    <w:rsid w:val="008D17EF"/>
    <w:rsid w:val="008D43D6"/>
    <w:rsid w:val="008D7681"/>
    <w:rsid w:val="008E3E39"/>
    <w:rsid w:val="008F552D"/>
    <w:rsid w:val="0090279F"/>
    <w:rsid w:val="009042AA"/>
    <w:rsid w:val="00911351"/>
    <w:rsid w:val="009267DC"/>
    <w:rsid w:val="00931CEB"/>
    <w:rsid w:val="00932C46"/>
    <w:rsid w:val="00956F16"/>
    <w:rsid w:val="00957801"/>
    <w:rsid w:val="009628E1"/>
    <w:rsid w:val="00965527"/>
    <w:rsid w:val="009660C0"/>
    <w:rsid w:val="0096743F"/>
    <w:rsid w:val="00980996"/>
    <w:rsid w:val="00981218"/>
    <w:rsid w:val="00982FA7"/>
    <w:rsid w:val="00991BB3"/>
    <w:rsid w:val="009A1D1F"/>
    <w:rsid w:val="009B0C01"/>
    <w:rsid w:val="009B1F50"/>
    <w:rsid w:val="009B2382"/>
    <w:rsid w:val="009D62B1"/>
    <w:rsid w:val="009E0D83"/>
    <w:rsid w:val="009E1CBE"/>
    <w:rsid w:val="009F5A04"/>
    <w:rsid w:val="00A02FF8"/>
    <w:rsid w:val="00A0549A"/>
    <w:rsid w:val="00A11B6C"/>
    <w:rsid w:val="00A12923"/>
    <w:rsid w:val="00A16D60"/>
    <w:rsid w:val="00A179A4"/>
    <w:rsid w:val="00A2254A"/>
    <w:rsid w:val="00A25719"/>
    <w:rsid w:val="00A32480"/>
    <w:rsid w:val="00A37F14"/>
    <w:rsid w:val="00A42791"/>
    <w:rsid w:val="00A50C43"/>
    <w:rsid w:val="00A54EAE"/>
    <w:rsid w:val="00A56849"/>
    <w:rsid w:val="00A70B1E"/>
    <w:rsid w:val="00A84103"/>
    <w:rsid w:val="00A91965"/>
    <w:rsid w:val="00A954BF"/>
    <w:rsid w:val="00AB41E4"/>
    <w:rsid w:val="00AB78FA"/>
    <w:rsid w:val="00AC35C7"/>
    <w:rsid w:val="00AC78CD"/>
    <w:rsid w:val="00AE0FFD"/>
    <w:rsid w:val="00AF2E81"/>
    <w:rsid w:val="00B12D8E"/>
    <w:rsid w:val="00B24391"/>
    <w:rsid w:val="00B25BB1"/>
    <w:rsid w:val="00B309AA"/>
    <w:rsid w:val="00B43992"/>
    <w:rsid w:val="00B5754F"/>
    <w:rsid w:val="00B6061C"/>
    <w:rsid w:val="00B6708C"/>
    <w:rsid w:val="00B74952"/>
    <w:rsid w:val="00B74E67"/>
    <w:rsid w:val="00B85ADC"/>
    <w:rsid w:val="00B97540"/>
    <w:rsid w:val="00BA0582"/>
    <w:rsid w:val="00BB1C42"/>
    <w:rsid w:val="00BB3A9B"/>
    <w:rsid w:val="00BC2691"/>
    <w:rsid w:val="00BD55FF"/>
    <w:rsid w:val="00BD6DA3"/>
    <w:rsid w:val="00BE650D"/>
    <w:rsid w:val="00BE6CA2"/>
    <w:rsid w:val="00BF0EBE"/>
    <w:rsid w:val="00BF403C"/>
    <w:rsid w:val="00C04DF9"/>
    <w:rsid w:val="00C11F1B"/>
    <w:rsid w:val="00C1345D"/>
    <w:rsid w:val="00C159DB"/>
    <w:rsid w:val="00C31D9A"/>
    <w:rsid w:val="00C331F0"/>
    <w:rsid w:val="00C34FD9"/>
    <w:rsid w:val="00C35B69"/>
    <w:rsid w:val="00C41E6E"/>
    <w:rsid w:val="00C62DAF"/>
    <w:rsid w:val="00C67ADA"/>
    <w:rsid w:val="00C7221C"/>
    <w:rsid w:val="00C7539E"/>
    <w:rsid w:val="00C81F56"/>
    <w:rsid w:val="00C8365D"/>
    <w:rsid w:val="00C90C59"/>
    <w:rsid w:val="00C9440B"/>
    <w:rsid w:val="00C960C3"/>
    <w:rsid w:val="00CA14C4"/>
    <w:rsid w:val="00CB04C2"/>
    <w:rsid w:val="00CE1396"/>
    <w:rsid w:val="00CF0353"/>
    <w:rsid w:val="00CF1E19"/>
    <w:rsid w:val="00CF4086"/>
    <w:rsid w:val="00D04981"/>
    <w:rsid w:val="00D1273C"/>
    <w:rsid w:val="00D150F4"/>
    <w:rsid w:val="00D20825"/>
    <w:rsid w:val="00D3029F"/>
    <w:rsid w:val="00D34B42"/>
    <w:rsid w:val="00D548E7"/>
    <w:rsid w:val="00D572B0"/>
    <w:rsid w:val="00D62153"/>
    <w:rsid w:val="00D72650"/>
    <w:rsid w:val="00D8279C"/>
    <w:rsid w:val="00D84A37"/>
    <w:rsid w:val="00D923BA"/>
    <w:rsid w:val="00D939FF"/>
    <w:rsid w:val="00D966CD"/>
    <w:rsid w:val="00DA287D"/>
    <w:rsid w:val="00DB42A2"/>
    <w:rsid w:val="00DC434B"/>
    <w:rsid w:val="00DF75DC"/>
    <w:rsid w:val="00E02AA6"/>
    <w:rsid w:val="00E03E1A"/>
    <w:rsid w:val="00E12197"/>
    <w:rsid w:val="00E36A36"/>
    <w:rsid w:val="00E40D8A"/>
    <w:rsid w:val="00E41652"/>
    <w:rsid w:val="00E45F43"/>
    <w:rsid w:val="00E52E71"/>
    <w:rsid w:val="00E53371"/>
    <w:rsid w:val="00E60C23"/>
    <w:rsid w:val="00E709F8"/>
    <w:rsid w:val="00E77680"/>
    <w:rsid w:val="00EA0C5A"/>
    <w:rsid w:val="00EA164D"/>
    <w:rsid w:val="00EB3D89"/>
    <w:rsid w:val="00EC209A"/>
    <w:rsid w:val="00EC47B5"/>
    <w:rsid w:val="00EC4C45"/>
    <w:rsid w:val="00ED1402"/>
    <w:rsid w:val="00ED192A"/>
    <w:rsid w:val="00EE0A23"/>
    <w:rsid w:val="00EE562E"/>
    <w:rsid w:val="00EE631B"/>
    <w:rsid w:val="00EF27BE"/>
    <w:rsid w:val="00F070DA"/>
    <w:rsid w:val="00F0799B"/>
    <w:rsid w:val="00F16EF7"/>
    <w:rsid w:val="00F406D0"/>
    <w:rsid w:val="00F460B5"/>
    <w:rsid w:val="00F6193C"/>
    <w:rsid w:val="00F62D11"/>
    <w:rsid w:val="00F63821"/>
    <w:rsid w:val="00F66AC6"/>
    <w:rsid w:val="00F73BEA"/>
    <w:rsid w:val="00F82B78"/>
    <w:rsid w:val="00F9145E"/>
    <w:rsid w:val="00F92F02"/>
    <w:rsid w:val="00F96BB5"/>
    <w:rsid w:val="00F9704E"/>
    <w:rsid w:val="00FA3ABB"/>
    <w:rsid w:val="00FB1846"/>
    <w:rsid w:val="00FB4128"/>
    <w:rsid w:val="00FC3D37"/>
    <w:rsid w:val="00FC5606"/>
    <w:rsid w:val="00FC7754"/>
    <w:rsid w:val="00FD03D4"/>
    <w:rsid w:val="00FF78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CF3C7"/>
  <w15:chartTrackingRefBased/>
  <w15:docId w15:val="{80C6CDE3-8ACA-4085-B745-2F3F9D20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C6"/>
  </w:style>
  <w:style w:type="paragraph" w:styleId="Heading1">
    <w:name w:val="heading 1"/>
    <w:basedOn w:val="Normal"/>
    <w:next w:val="Normal"/>
    <w:link w:val="Heading1Char"/>
    <w:uiPriority w:val="9"/>
    <w:qFormat/>
    <w:rsid w:val="00F66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23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1C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AC6"/>
    <w:rPr>
      <w:rFonts w:asciiTheme="majorHAnsi" w:eastAsiaTheme="majorEastAsia" w:hAnsiTheme="majorHAnsi" w:cstheme="majorBidi"/>
      <w:color w:val="2F5496" w:themeColor="accent1" w:themeShade="BF"/>
      <w:sz w:val="32"/>
      <w:szCs w:val="32"/>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basedOn w:val="Normal"/>
    <w:link w:val="FootnoteTextChar"/>
    <w:uiPriority w:val="99"/>
    <w:unhideWhenUsed/>
    <w:qFormat/>
    <w:rsid w:val="00F66AC6"/>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qFormat/>
    <w:rsid w:val="00F66AC6"/>
    <w:rPr>
      <w:sz w:val="20"/>
      <w:szCs w:val="20"/>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
    <w:basedOn w:val="DefaultParagraphFont"/>
    <w:link w:val="1"/>
    <w:uiPriority w:val="99"/>
    <w:unhideWhenUsed/>
    <w:qFormat/>
    <w:rsid w:val="00F66AC6"/>
    <w:rPr>
      <w:vertAlign w:val="superscript"/>
    </w:rPr>
  </w:style>
  <w:style w:type="character" w:styleId="Hyperlink">
    <w:name w:val="Hyperlink"/>
    <w:basedOn w:val="DefaultParagraphFont"/>
    <w:uiPriority w:val="99"/>
    <w:unhideWhenUsed/>
    <w:rsid w:val="00F66AC6"/>
    <w:rPr>
      <w:color w:val="0563C1" w:themeColor="hyperlink"/>
      <w:u w:val="single"/>
    </w:rPr>
  </w:style>
  <w:style w:type="paragraph" w:styleId="ListParagraph">
    <w:name w:val="List Paragraph"/>
    <w:aliases w:val="Párrafo de lista1,List Paragraph1,List Paragraph11,List Paragraph2,Lista vistosa - Énfasis 11"/>
    <w:basedOn w:val="Normal"/>
    <w:uiPriority w:val="34"/>
    <w:qFormat/>
    <w:rsid w:val="00F66AC6"/>
    <w:pPr>
      <w:ind w:left="720"/>
      <w:contextualSpacing/>
    </w:pPr>
  </w:style>
  <w:style w:type="character" w:customStyle="1" w:styleId="UnresolvedMention">
    <w:name w:val="Unresolved Mention"/>
    <w:basedOn w:val="DefaultParagraphFont"/>
    <w:uiPriority w:val="99"/>
    <w:semiHidden/>
    <w:unhideWhenUsed/>
    <w:rsid w:val="00F66AC6"/>
    <w:rPr>
      <w:color w:val="605E5C"/>
      <w:shd w:val="clear" w:color="auto" w:fill="E1DFDD"/>
    </w:rPr>
  </w:style>
  <w:style w:type="paragraph" w:customStyle="1" w:styleId="1">
    <w:name w:val="1"/>
    <w:basedOn w:val="Normal"/>
    <w:link w:val="FootnoteReference"/>
    <w:uiPriority w:val="99"/>
    <w:rsid w:val="00F66AC6"/>
    <w:pPr>
      <w:spacing w:line="240" w:lineRule="exact"/>
    </w:pPr>
    <w:rPr>
      <w:vertAlign w:val="superscript"/>
    </w:rPr>
  </w:style>
  <w:style w:type="paragraph" w:styleId="Header">
    <w:name w:val="header"/>
    <w:basedOn w:val="Normal"/>
    <w:link w:val="HeaderChar"/>
    <w:uiPriority w:val="99"/>
    <w:unhideWhenUsed/>
    <w:rsid w:val="00F66AC6"/>
    <w:pPr>
      <w:tabs>
        <w:tab w:val="center" w:pos="4252"/>
        <w:tab w:val="right" w:pos="8504"/>
      </w:tabs>
      <w:spacing w:after="0" w:line="240" w:lineRule="auto"/>
    </w:pPr>
  </w:style>
  <w:style w:type="character" w:customStyle="1" w:styleId="HeaderChar">
    <w:name w:val="Header Char"/>
    <w:basedOn w:val="DefaultParagraphFont"/>
    <w:link w:val="Header"/>
    <w:uiPriority w:val="99"/>
    <w:rsid w:val="00F66AC6"/>
  </w:style>
  <w:style w:type="paragraph" w:styleId="Footer">
    <w:name w:val="footer"/>
    <w:basedOn w:val="Normal"/>
    <w:link w:val="FooterChar"/>
    <w:uiPriority w:val="99"/>
    <w:unhideWhenUsed/>
    <w:rsid w:val="00F66AC6"/>
    <w:pPr>
      <w:tabs>
        <w:tab w:val="center" w:pos="4252"/>
        <w:tab w:val="right" w:pos="8504"/>
      </w:tabs>
      <w:spacing w:after="0" w:line="240" w:lineRule="auto"/>
    </w:pPr>
  </w:style>
  <w:style w:type="character" w:customStyle="1" w:styleId="FooterChar">
    <w:name w:val="Footer Char"/>
    <w:basedOn w:val="DefaultParagraphFont"/>
    <w:link w:val="Footer"/>
    <w:uiPriority w:val="99"/>
    <w:rsid w:val="00F66AC6"/>
  </w:style>
  <w:style w:type="character" w:styleId="FollowedHyperlink">
    <w:name w:val="FollowedHyperlink"/>
    <w:basedOn w:val="DefaultParagraphFont"/>
    <w:uiPriority w:val="99"/>
    <w:semiHidden/>
    <w:unhideWhenUsed/>
    <w:rsid w:val="00F406D0"/>
    <w:rPr>
      <w:color w:val="954F72" w:themeColor="followedHyperlink"/>
      <w:u w:val="single"/>
    </w:rPr>
  </w:style>
  <w:style w:type="character" w:customStyle="1" w:styleId="Heading3Char">
    <w:name w:val="Heading 3 Char"/>
    <w:basedOn w:val="DefaultParagraphFont"/>
    <w:link w:val="Heading3"/>
    <w:uiPriority w:val="9"/>
    <w:semiHidden/>
    <w:rsid w:val="00931CEB"/>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6C23E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01137"/>
    <w:rPr>
      <w:sz w:val="16"/>
      <w:szCs w:val="16"/>
    </w:rPr>
  </w:style>
  <w:style w:type="paragraph" w:styleId="CommentText">
    <w:name w:val="annotation text"/>
    <w:basedOn w:val="Normal"/>
    <w:link w:val="CommentTextChar"/>
    <w:uiPriority w:val="99"/>
    <w:semiHidden/>
    <w:unhideWhenUsed/>
    <w:rsid w:val="00501137"/>
    <w:pPr>
      <w:spacing w:line="240" w:lineRule="auto"/>
    </w:pPr>
    <w:rPr>
      <w:sz w:val="20"/>
      <w:szCs w:val="20"/>
    </w:rPr>
  </w:style>
  <w:style w:type="character" w:customStyle="1" w:styleId="CommentTextChar">
    <w:name w:val="Comment Text Char"/>
    <w:basedOn w:val="DefaultParagraphFont"/>
    <w:link w:val="CommentText"/>
    <w:uiPriority w:val="99"/>
    <w:semiHidden/>
    <w:rsid w:val="00501137"/>
    <w:rPr>
      <w:sz w:val="20"/>
      <w:szCs w:val="20"/>
    </w:rPr>
  </w:style>
  <w:style w:type="paragraph" w:styleId="CommentSubject">
    <w:name w:val="annotation subject"/>
    <w:basedOn w:val="CommentText"/>
    <w:next w:val="CommentText"/>
    <w:link w:val="CommentSubjectChar"/>
    <w:uiPriority w:val="99"/>
    <w:semiHidden/>
    <w:unhideWhenUsed/>
    <w:rsid w:val="00501137"/>
    <w:rPr>
      <w:b/>
      <w:bCs/>
    </w:rPr>
  </w:style>
  <w:style w:type="character" w:customStyle="1" w:styleId="CommentSubjectChar">
    <w:name w:val="Comment Subject Char"/>
    <w:basedOn w:val="CommentTextChar"/>
    <w:link w:val="CommentSubject"/>
    <w:uiPriority w:val="99"/>
    <w:semiHidden/>
    <w:rsid w:val="00501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0770">
      <w:bodyDiv w:val="1"/>
      <w:marLeft w:val="0"/>
      <w:marRight w:val="0"/>
      <w:marTop w:val="0"/>
      <w:marBottom w:val="0"/>
      <w:divBdr>
        <w:top w:val="none" w:sz="0" w:space="0" w:color="auto"/>
        <w:left w:val="none" w:sz="0" w:space="0" w:color="auto"/>
        <w:bottom w:val="none" w:sz="0" w:space="0" w:color="auto"/>
        <w:right w:val="none" w:sz="0" w:space="0" w:color="auto"/>
      </w:divBdr>
    </w:div>
    <w:div w:id="56705392">
      <w:bodyDiv w:val="1"/>
      <w:marLeft w:val="0"/>
      <w:marRight w:val="0"/>
      <w:marTop w:val="0"/>
      <w:marBottom w:val="0"/>
      <w:divBdr>
        <w:top w:val="none" w:sz="0" w:space="0" w:color="auto"/>
        <w:left w:val="none" w:sz="0" w:space="0" w:color="auto"/>
        <w:bottom w:val="none" w:sz="0" w:space="0" w:color="auto"/>
        <w:right w:val="none" w:sz="0" w:space="0" w:color="auto"/>
      </w:divBdr>
    </w:div>
    <w:div w:id="148912169">
      <w:bodyDiv w:val="1"/>
      <w:marLeft w:val="0"/>
      <w:marRight w:val="0"/>
      <w:marTop w:val="0"/>
      <w:marBottom w:val="0"/>
      <w:divBdr>
        <w:top w:val="none" w:sz="0" w:space="0" w:color="auto"/>
        <w:left w:val="none" w:sz="0" w:space="0" w:color="auto"/>
        <w:bottom w:val="none" w:sz="0" w:space="0" w:color="auto"/>
        <w:right w:val="none" w:sz="0" w:space="0" w:color="auto"/>
      </w:divBdr>
    </w:div>
    <w:div w:id="181821648">
      <w:bodyDiv w:val="1"/>
      <w:marLeft w:val="0"/>
      <w:marRight w:val="0"/>
      <w:marTop w:val="0"/>
      <w:marBottom w:val="0"/>
      <w:divBdr>
        <w:top w:val="none" w:sz="0" w:space="0" w:color="auto"/>
        <w:left w:val="none" w:sz="0" w:space="0" w:color="auto"/>
        <w:bottom w:val="none" w:sz="0" w:space="0" w:color="auto"/>
        <w:right w:val="none" w:sz="0" w:space="0" w:color="auto"/>
      </w:divBdr>
    </w:div>
    <w:div w:id="200485066">
      <w:bodyDiv w:val="1"/>
      <w:marLeft w:val="0"/>
      <w:marRight w:val="0"/>
      <w:marTop w:val="0"/>
      <w:marBottom w:val="0"/>
      <w:divBdr>
        <w:top w:val="none" w:sz="0" w:space="0" w:color="auto"/>
        <w:left w:val="none" w:sz="0" w:space="0" w:color="auto"/>
        <w:bottom w:val="none" w:sz="0" w:space="0" w:color="auto"/>
        <w:right w:val="none" w:sz="0" w:space="0" w:color="auto"/>
      </w:divBdr>
    </w:div>
    <w:div w:id="349334151">
      <w:bodyDiv w:val="1"/>
      <w:marLeft w:val="0"/>
      <w:marRight w:val="0"/>
      <w:marTop w:val="0"/>
      <w:marBottom w:val="0"/>
      <w:divBdr>
        <w:top w:val="none" w:sz="0" w:space="0" w:color="auto"/>
        <w:left w:val="none" w:sz="0" w:space="0" w:color="auto"/>
        <w:bottom w:val="none" w:sz="0" w:space="0" w:color="auto"/>
        <w:right w:val="none" w:sz="0" w:space="0" w:color="auto"/>
      </w:divBdr>
    </w:div>
    <w:div w:id="353194509">
      <w:bodyDiv w:val="1"/>
      <w:marLeft w:val="0"/>
      <w:marRight w:val="0"/>
      <w:marTop w:val="0"/>
      <w:marBottom w:val="0"/>
      <w:divBdr>
        <w:top w:val="none" w:sz="0" w:space="0" w:color="auto"/>
        <w:left w:val="none" w:sz="0" w:space="0" w:color="auto"/>
        <w:bottom w:val="none" w:sz="0" w:space="0" w:color="auto"/>
        <w:right w:val="none" w:sz="0" w:space="0" w:color="auto"/>
      </w:divBdr>
    </w:div>
    <w:div w:id="532571228">
      <w:bodyDiv w:val="1"/>
      <w:marLeft w:val="0"/>
      <w:marRight w:val="0"/>
      <w:marTop w:val="0"/>
      <w:marBottom w:val="0"/>
      <w:divBdr>
        <w:top w:val="none" w:sz="0" w:space="0" w:color="auto"/>
        <w:left w:val="none" w:sz="0" w:space="0" w:color="auto"/>
        <w:bottom w:val="none" w:sz="0" w:space="0" w:color="auto"/>
        <w:right w:val="none" w:sz="0" w:space="0" w:color="auto"/>
      </w:divBdr>
    </w:div>
    <w:div w:id="691684223">
      <w:bodyDiv w:val="1"/>
      <w:marLeft w:val="0"/>
      <w:marRight w:val="0"/>
      <w:marTop w:val="0"/>
      <w:marBottom w:val="0"/>
      <w:divBdr>
        <w:top w:val="none" w:sz="0" w:space="0" w:color="auto"/>
        <w:left w:val="none" w:sz="0" w:space="0" w:color="auto"/>
        <w:bottom w:val="none" w:sz="0" w:space="0" w:color="auto"/>
        <w:right w:val="none" w:sz="0" w:space="0" w:color="auto"/>
      </w:divBdr>
    </w:div>
    <w:div w:id="978262837">
      <w:bodyDiv w:val="1"/>
      <w:marLeft w:val="0"/>
      <w:marRight w:val="0"/>
      <w:marTop w:val="0"/>
      <w:marBottom w:val="0"/>
      <w:divBdr>
        <w:top w:val="none" w:sz="0" w:space="0" w:color="auto"/>
        <w:left w:val="none" w:sz="0" w:space="0" w:color="auto"/>
        <w:bottom w:val="none" w:sz="0" w:space="0" w:color="auto"/>
        <w:right w:val="none" w:sz="0" w:space="0" w:color="auto"/>
      </w:divBdr>
    </w:div>
    <w:div w:id="996954676">
      <w:bodyDiv w:val="1"/>
      <w:marLeft w:val="0"/>
      <w:marRight w:val="0"/>
      <w:marTop w:val="0"/>
      <w:marBottom w:val="0"/>
      <w:divBdr>
        <w:top w:val="none" w:sz="0" w:space="0" w:color="auto"/>
        <w:left w:val="none" w:sz="0" w:space="0" w:color="auto"/>
        <w:bottom w:val="none" w:sz="0" w:space="0" w:color="auto"/>
        <w:right w:val="none" w:sz="0" w:space="0" w:color="auto"/>
      </w:divBdr>
    </w:div>
    <w:div w:id="1012991687">
      <w:bodyDiv w:val="1"/>
      <w:marLeft w:val="0"/>
      <w:marRight w:val="0"/>
      <w:marTop w:val="0"/>
      <w:marBottom w:val="0"/>
      <w:divBdr>
        <w:top w:val="none" w:sz="0" w:space="0" w:color="auto"/>
        <w:left w:val="none" w:sz="0" w:space="0" w:color="auto"/>
        <w:bottom w:val="none" w:sz="0" w:space="0" w:color="auto"/>
        <w:right w:val="none" w:sz="0" w:space="0" w:color="auto"/>
      </w:divBdr>
    </w:div>
    <w:div w:id="1055082487">
      <w:bodyDiv w:val="1"/>
      <w:marLeft w:val="0"/>
      <w:marRight w:val="0"/>
      <w:marTop w:val="0"/>
      <w:marBottom w:val="0"/>
      <w:divBdr>
        <w:top w:val="none" w:sz="0" w:space="0" w:color="auto"/>
        <w:left w:val="none" w:sz="0" w:space="0" w:color="auto"/>
        <w:bottom w:val="none" w:sz="0" w:space="0" w:color="auto"/>
        <w:right w:val="none" w:sz="0" w:space="0" w:color="auto"/>
      </w:divBdr>
    </w:div>
    <w:div w:id="1121917405">
      <w:bodyDiv w:val="1"/>
      <w:marLeft w:val="0"/>
      <w:marRight w:val="0"/>
      <w:marTop w:val="0"/>
      <w:marBottom w:val="0"/>
      <w:divBdr>
        <w:top w:val="none" w:sz="0" w:space="0" w:color="auto"/>
        <w:left w:val="none" w:sz="0" w:space="0" w:color="auto"/>
        <w:bottom w:val="none" w:sz="0" w:space="0" w:color="auto"/>
        <w:right w:val="none" w:sz="0" w:space="0" w:color="auto"/>
      </w:divBdr>
    </w:div>
    <w:div w:id="1243829031">
      <w:bodyDiv w:val="1"/>
      <w:marLeft w:val="0"/>
      <w:marRight w:val="0"/>
      <w:marTop w:val="0"/>
      <w:marBottom w:val="0"/>
      <w:divBdr>
        <w:top w:val="none" w:sz="0" w:space="0" w:color="auto"/>
        <w:left w:val="none" w:sz="0" w:space="0" w:color="auto"/>
        <w:bottom w:val="none" w:sz="0" w:space="0" w:color="auto"/>
        <w:right w:val="none" w:sz="0" w:space="0" w:color="auto"/>
      </w:divBdr>
    </w:div>
    <w:div w:id="1404569287">
      <w:bodyDiv w:val="1"/>
      <w:marLeft w:val="0"/>
      <w:marRight w:val="0"/>
      <w:marTop w:val="0"/>
      <w:marBottom w:val="0"/>
      <w:divBdr>
        <w:top w:val="none" w:sz="0" w:space="0" w:color="auto"/>
        <w:left w:val="none" w:sz="0" w:space="0" w:color="auto"/>
        <w:bottom w:val="none" w:sz="0" w:space="0" w:color="auto"/>
        <w:right w:val="none" w:sz="0" w:space="0" w:color="auto"/>
      </w:divBdr>
    </w:div>
    <w:div w:id="1425343836">
      <w:bodyDiv w:val="1"/>
      <w:marLeft w:val="0"/>
      <w:marRight w:val="0"/>
      <w:marTop w:val="0"/>
      <w:marBottom w:val="0"/>
      <w:divBdr>
        <w:top w:val="none" w:sz="0" w:space="0" w:color="auto"/>
        <w:left w:val="none" w:sz="0" w:space="0" w:color="auto"/>
        <w:bottom w:val="none" w:sz="0" w:space="0" w:color="auto"/>
        <w:right w:val="none" w:sz="0" w:space="0" w:color="auto"/>
      </w:divBdr>
    </w:div>
    <w:div w:id="1439760741">
      <w:bodyDiv w:val="1"/>
      <w:marLeft w:val="0"/>
      <w:marRight w:val="0"/>
      <w:marTop w:val="0"/>
      <w:marBottom w:val="0"/>
      <w:divBdr>
        <w:top w:val="none" w:sz="0" w:space="0" w:color="auto"/>
        <w:left w:val="none" w:sz="0" w:space="0" w:color="auto"/>
        <w:bottom w:val="none" w:sz="0" w:space="0" w:color="auto"/>
        <w:right w:val="none" w:sz="0" w:space="0" w:color="auto"/>
      </w:divBdr>
    </w:div>
    <w:div w:id="1444769619">
      <w:bodyDiv w:val="1"/>
      <w:marLeft w:val="0"/>
      <w:marRight w:val="0"/>
      <w:marTop w:val="0"/>
      <w:marBottom w:val="0"/>
      <w:divBdr>
        <w:top w:val="none" w:sz="0" w:space="0" w:color="auto"/>
        <w:left w:val="none" w:sz="0" w:space="0" w:color="auto"/>
        <w:bottom w:val="none" w:sz="0" w:space="0" w:color="auto"/>
        <w:right w:val="none" w:sz="0" w:space="0" w:color="auto"/>
      </w:divBdr>
    </w:div>
    <w:div w:id="1482308293">
      <w:bodyDiv w:val="1"/>
      <w:marLeft w:val="0"/>
      <w:marRight w:val="0"/>
      <w:marTop w:val="0"/>
      <w:marBottom w:val="0"/>
      <w:divBdr>
        <w:top w:val="none" w:sz="0" w:space="0" w:color="auto"/>
        <w:left w:val="none" w:sz="0" w:space="0" w:color="auto"/>
        <w:bottom w:val="none" w:sz="0" w:space="0" w:color="auto"/>
        <w:right w:val="none" w:sz="0" w:space="0" w:color="auto"/>
      </w:divBdr>
    </w:div>
    <w:div w:id="1501773497">
      <w:bodyDiv w:val="1"/>
      <w:marLeft w:val="0"/>
      <w:marRight w:val="0"/>
      <w:marTop w:val="0"/>
      <w:marBottom w:val="0"/>
      <w:divBdr>
        <w:top w:val="none" w:sz="0" w:space="0" w:color="auto"/>
        <w:left w:val="none" w:sz="0" w:space="0" w:color="auto"/>
        <w:bottom w:val="none" w:sz="0" w:space="0" w:color="auto"/>
        <w:right w:val="none" w:sz="0" w:space="0" w:color="auto"/>
      </w:divBdr>
    </w:div>
    <w:div w:id="1522931696">
      <w:bodyDiv w:val="1"/>
      <w:marLeft w:val="0"/>
      <w:marRight w:val="0"/>
      <w:marTop w:val="0"/>
      <w:marBottom w:val="0"/>
      <w:divBdr>
        <w:top w:val="none" w:sz="0" w:space="0" w:color="auto"/>
        <w:left w:val="none" w:sz="0" w:space="0" w:color="auto"/>
        <w:bottom w:val="none" w:sz="0" w:space="0" w:color="auto"/>
        <w:right w:val="none" w:sz="0" w:space="0" w:color="auto"/>
      </w:divBdr>
    </w:div>
    <w:div w:id="1550147964">
      <w:bodyDiv w:val="1"/>
      <w:marLeft w:val="0"/>
      <w:marRight w:val="0"/>
      <w:marTop w:val="0"/>
      <w:marBottom w:val="0"/>
      <w:divBdr>
        <w:top w:val="none" w:sz="0" w:space="0" w:color="auto"/>
        <w:left w:val="none" w:sz="0" w:space="0" w:color="auto"/>
        <w:bottom w:val="none" w:sz="0" w:space="0" w:color="auto"/>
        <w:right w:val="none" w:sz="0" w:space="0" w:color="auto"/>
      </w:divBdr>
    </w:div>
    <w:div w:id="1571579397">
      <w:bodyDiv w:val="1"/>
      <w:marLeft w:val="0"/>
      <w:marRight w:val="0"/>
      <w:marTop w:val="0"/>
      <w:marBottom w:val="0"/>
      <w:divBdr>
        <w:top w:val="none" w:sz="0" w:space="0" w:color="auto"/>
        <w:left w:val="none" w:sz="0" w:space="0" w:color="auto"/>
        <w:bottom w:val="none" w:sz="0" w:space="0" w:color="auto"/>
        <w:right w:val="none" w:sz="0" w:space="0" w:color="auto"/>
      </w:divBdr>
    </w:div>
    <w:div w:id="1664121501">
      <w:bodyDiv w:val="1"/>
      <w:marLeft w:val="0"/>
      <w:marRight w:val="0"/>
      <w:marTop w:val="0"/>
      <w:marBottom w:val="0"/>
      <w:divBdr>
        <w:top w:val="none" w:sz="0" w:space="0" w:color="auto"/>
        <w:left w:val="none" w:sz="0" w:space="0" w:color="auto"/>
        <w:bottom w:val="none" w:sz="0" w:space="0" w:color="auto"/>
        <w:right w:val="none" w:sz="0" w:space="0" w:color="auto"/>
      </w:divBdr>
    </w:div>
    <w:div w:id="1678262838">
      <w:bodyDiv w:val="1"/>
      <w:marLeft w:val="0"/>
      <w:marRight w:val="0"/>
      <w:marTop w:val="0"/>
      <w:marBottom w:val="0"/>
      <w:divBdr>
        <w:top w:val="none" w:sz="0" w:space="0" w:color="auto"/>
        <w:left w:val="none" w:sz="0" w:space="0" w:color="auto"/>
        <w:bottom w:val="none" w:sz="0" w:space="0" w:color="auto"/>
        <w:right w:val="none" w:sz="0" w:space="0" w:color="auto"/>
      </w:divBdr>
    </w:div>
    <w:div w:id="1710571424">
      <w:bodyDiv w:val="1"/>
      <w:marLeft w:val="0"/>
      <w:marRight w:val="0"/>
      <w:marTop w:val="0"/>
      <w:marBottom w:val="0"/>
      <w:divBdr>
        <w:top w:val="none" w:sz="0" w:space="0" w:color="auto"/>
        <w:left w:val="none" w:sz="0" w:space="0" w:color="auto"/>
        <w:bottom w:val="none" w:sz="0" w:space="0" w:color="auto"/>
        <w:right w:val="none" w:sz="0" w:space="0" w:color="auto"/>
      </w:divBdr>
    </w:div>
    <w:div w:id="1749384553">
      <w:bodyDiv w:val="1"/>
      <w:marLeft w:val="0"/>
      <w:marRight w:val="0"/>
      <w:marTop w:val="0"/>
      <w:marBottom w:val="0"/>
      <w:divBdr>
        <w:top w:val="none" w:sz="0" w:space="0" w:color="auto"/>
        <w:left w:val="none" w:sz="0" w:space="0" w:color="auto"/>
        <w:bottom w:val="none" w:sz="0" w:space="0" w:color="auto"/>
        <w:right w:val="none" w:sz="0" w:space="0" w:color="auto"/>
      </w:divBdr>
    </w:div>
    <w:div w:id="1850942582">
      <w:bodyDiv w:val="1"/>
      <w:marLeft w:val="0"/>
      <w:marRight w:val="0"/>
      <w:marTop w:val="0"/>
      <w:marBottom w:val="0"/>
      <w:divBdr>
        <w:top w:val="none" w:sz="0" w:space="0" w:color="auto"/>
        <w:left w:val="none" w:sz="0" w:space="0" w:color="auto"/>
        <w:bottom w:val="none" w:sz="0" w:space="0" w:color="auto"/>
        <w:right w:val="none" w:sz="0" w:space="0" w:color="auto"/>
      </w:divBdr>
      <w:divsChild>
        <w:div w:id="601642363">
          <w:marLeft w:val="0"/>
          <w:marRight w:val="0"/>
          <w:marTop w:val="0"/>
          <w:marBottom w:val="120"/>
          <w:divBdr>
            <w:top w:val="none" w:sz="0" w:space="0" w:color="auto"/>
            <w:left w:val="none" w:sz="0" w:space="0" w:color="auto"/>
            <w:bottom w:val="none" w:sz="0" w:space="0" w:color="auto"/>
            <w:right w:val="none" w:sz="0" w:space="0" w:color="auto"/>
          </w:divBdr>
        </w:div>
      </w:divsChild>
    </w:div>
    <w:div w:id="1851724241">
      <w:bodyDiv w:val="1"/>
      <w:marLeft w:val="0"/>
      <w:marRight w:val="0"/>
      <w:marTop w:val="0"/>
      <w:marBottom w:val="0"/>
      <w:divBdr>
        <w:top w:val="none" w:sz="0" w:space="0" w:color="auto"/>
        <w:left w:val="none" w:sz="0" w:space="0" w:color="auto"/>
        <w:bottom w:val="none" w:sz="0" w:space="0" w:color="auto"/>
        <w:right w:val="none" w:sz="0" w:space="0" w:color="auto"/>
      </w:divBdr>
    </w:div>
    <w:div w:id="1911690091">
      <w:bodyDiv w:val="1"/>
      <w:marLeft w:val="0"/>
      <w:marRight w:val="0"/>
      <w:marTop w:val="0"/>
      <w:marBottom w:val="0"/>
      <w:divBdr>
        <w:top w:val="none" w:sz="0" w:space="0" w:color="auto"/>
        <w:left w:val="none" w:sz="0" w:space="0" w:color="auto"/>
        <w:bottom w:val="none" w:sz="0" w:space="0" w:color="auto"/>
        <w:right w:val="none" w:sz="0" w:space="0" w:color="auto"/>
      </w:divBdr>
    </w:div>
    <w:div w:id="1962835420">
      <w:bodyDiv w:val="1"/>
      <w:marLeft w:val="0"/>
      <w:marRight w:val="0"/>
      <w:marTop w:val="0"/>
      <w:marBottom w:val="0"/>
      <w:divBdr>
        <w:top w:val="none" w:sz="0" w:space="0" w:color="auto"/>
        <w:left w:val="none" w:sz="0" w:space="0" w:color="auto"/>
        <w:bottom w:val="none" w:sz="0" w:space="0" w:color="auto"/>
        <w:right w:val="none" w:sz="0" w:space="0" w:color="auto"/>
      </w:divBdr>
    </w:div>
    <w:div w:id="2123071153">
      <w:bodyDiv w:val="1"/>
      <w:marLeft w:val="0"/>
      <w:marRight w:val="0"/>
      <w:marTop w:val="0"/>
      <w:marBottom w:val="0"/>
      <w:divBdr>
        <w:top w:val="none" w:sz="0" w:space="0" w:color="auto"/>
        <w:left w:val="none" w:sz="0" w:space="0" w:color="auto"/>
        <w:bottom w:val="none" w:sz="0" w:space="0" w:color="auto"/>
        <w:right w:val="none" w:sz="0" w:space="0" w:color="auto"/>
      </w:divBdr>
    </w:div>
    <w:div w:id="21327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Judiciary/Pages/cfi-protection-lawyers.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ve.gov.in/sites/default/files/A1961-25.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eidh.or.cr/docs/tramite/sales_piment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chr.org/EN/ProfessionalInterest/Pages/RoleOfLawyers.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hchr.org/Documents/Issues/IJudiciary/Protection/QuestionaireProtectionLlawyers_EN.doc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arcouncilofindia.org/about/bar-council-of-india-trust/" TargetMode="External"/><Relationship Id="rId13" Type="http://schemas.openxmlformats.org/officeDocument/2006/relationships/hyperlink" Target="https://www2.ohchr.org/english/issues/defenders/docs/A.HRC.10.12.Add.1.pdf" TargetMode="External"/><Relationship Id="rId18" Type="http://schemas.openxmlformats.org/officeDocument/2006/relationships/hyperlink" Target="https://www.bbc.com/news/world-asia-india-54277329" TargetMode="External"/><Relationship Id="rId26" Type="http://schemas.openxmlformats.org/officeDocument/2006/relationships/hyperlink" Target="https://uhri.ohchr.org/Document/File/f228c6bb-e0ac-4e18-8282-7544b8ab68a8/AF228A37-1A52-45FC-99FB-B7B172672F63" TargetMode="External"/><Relationship Id="rId3" Type="http://schemas.openxmlformats.org/officeDocument/2006/relationships/hyperlink" Target="http://www.planalto.gov.br/ccivil_03/leis/l8906.htm" TargetMode="External"/><Relationship Id="rId21" Type="http://schemas.openxmlformats.org/officeDocument/2006/relationships/hyperlink" Target="https://thewire.in/rights/project-pegasus-list-of-names-uncovered-spyware-surveillance" TargetMode="External"/><Relationship Id="rId7" Type="http://schemas.openxmlformats.org/officeDocument/2006/relationships/hyperlink" Target="https://static.poder360.com.br/2020/09/nota-oab.pdf" TargetMode="External"/><Relationship Id="rId12" Type="http://schemas.openxmlformats.org/officeDocument/2006/relationships/hyperlink" Target="https://www.lrwc.org/wp-content/uploads/2012/03/Brazil.Attacks.on_.JudgesLawyers.LRWC_.pdf" TargetMode="External"/><Relationship Id="rId17" Type="http://schemas.openxmlformats.org/officeDocument/2006/relationships/hyperlink" Target="http://www.planalto.gov.br/ccivil_03/leis/l8906.htm" TargetMode="External"/><Relationship Id="rId25" Type="http://schemas.openxmlformats.org/officeDocument/2006/relationships/hyperlink" Target="https://www.barandbench.com/columns/how-covid-19-pandemic-impacted-lawyers" TargetMode="External"/><Relationship Id="rId2" Type="http://schemas.openxmlformats.org/officeDocument/2006/relationships/hyperlink" Target="http://www.planalto.gov.br/ccivil_03/constituicao/constituicao.htm" TargetMode="External"/><Relationship Id="rId16" Type="http://schemas.openxmlformats.org/officeDocument/2006/relationships/hyperlink" Target="http://www.planalto.gov.br/ccivil_03/leis/l8906.htm" TargetMode="External"/><Relationship Id="rId20" Type="http://schemas.openxmlformats.org/officeDocument/2006/relationships/hyperlink" Target="https://thewire.in/politics/fcra-indira-jaising-interview" TargetMode="External"/><Relationship Id="rId29" Type="http://schemas.openxmlformats.org/officeDocument/2006/relationships/hyperlink" Target="https://www.hindustantimes.com/india-news/50-per-cent-high-court-lawyers-say-junior-advocates-earn-less-than-rs-10-000-survey/story-DV8iGsnOtuNI84KrFCXIlJ.html" TargetMode="External"/><Relationship Id="rId1" Type="http://schemas.openxmlformats.org/officeDocument/2006/relationships/hyperlink" Target="http://www.factsandnorms.com" TargetMode="External"/><Relationship Id="rId6" Type="http://schemas.openxmlformats.org/officeDocument/2006/relationships/hyperlink" Target="https://timesofindia.indiatimes.com/readersblog/legal-writing/new-advocates-protection-bill-2021-34871/" TargetMode="External"/><Relationship Id="rId11" Type="http://schemas.openxmlformats.org/officeDocument/2006/relationships/hyperlink" Target="https://www.corteidh.or.cr/docs/casos/articulos/seriec_161_por.pdf" TargetMode="External"/><Relationship Id="rId24" Type="http://schemas.openxmlformats.org/officeDocument/2006/relationships/hyperlink" Target="https://dakshindia.org/wp-content/uploads/2021/01/Laywer-Survey_06.pdf" TargetMode="External"/><Relationship Id="rId5" Type="http://schemas.openxmlformats.org/officeDocument/2006/relationships/hyperlink" Target="https://www.oab.org.br/visualizador/19/codigo-de-etica-e-disciplina" TargetMode="External"/><Relationship Id="rId15" Type="http://schemas.openxmlformats.org/officeDocument/2006/relationships/hyperlink" Target="https://www.oas.org/en/iachr/media_center/PReleases/2020/304.asp" TargetMode="External"/><Relationship Id="rId23" Type="http://schemas.openxmlformats.org/officeDocument/2006/relationships/hyperlink" Target="https://data.gov.in/resources/statehigh-court-wise-court-complexes-and-corresponding-jails-where-videoconferencing" TargetMode="External"/><Relationship Id="rId28" Type="http://schemas.openxmlformats.org/officeDocument/2006/relationships/hyperlink" Target="https://www.oas.org/en/iachr/media_center/PReleases/2020/304.asp" TargetMode="External"/><Relationship Id="rId10" Type="http://schemas.openxmlformats.org/officeDocument/2006/relationships/hyperlink" Target="https://www.livelaw.in/pdf_upload/pdf_upload-376669.pdf" TargetMode="External"/><Relationship Id="rId19" Type="http://schemas.openxmlformats.org/officeDocument/2006/relationships/hyperlink" Target="https://www.hrw.org/world-report/2021/country-chapters/india" TargetMode="External"/><Relationship Id="rId4" Type="http://schemas.openxmlformats.org/officeDocument/2006/relationships/hyperlink" Target="https://www.oabsp.org.br/tribunal-de-etica-e-disciplina/legislacao/regulamento-geral" TargetMode="External"/><Relationship Id="rId9" Type="http://schemas.openxmlformats.org/officeDocument/2006/relationships/hyperlink" Target="https://www.livelaw.in/news-updates/delhi-hc-approves-insurance-policy-to-implement-cm-advocates-welfare-scheme-29077-advocates-identified-as-beneficiaries-164126" TargetMode="External"/><Relationship Id="rId14" Type="http://schemas.openxmlformats.org/officeDocument/2006/relationships/hyperlink" Target="https://www2.ohchr.org/english/bodies/hrcouncil/docs/11session/A.HRC.11.41.Add.1_EFS.pdf" TargetMode="External"/><Relationship Id="rId22" Type="http://schemas.openxmlformats.org/officeDocument/2006/relationships/hyperlink" Target="https://cepedisa.org.br/wp-content/uploads/2021/08/LexAtlas-C19-Brazil-The-Timeline-of-the-Federal-Governments-Strategy-to-spread-Covid-19.pdf" TargetMode="External"/><Relationship Id="rId27" Type="http://schemas.openxmlformats.org/officeDocument/2006/relationships/hyperlink" Target="https://uhri.ohchr.org/Document/File/f67c1b14-3fdd-4b02-8836-cec15c792681/094526B3-A36A-4513-B9E0-12ACD1BF181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actsandnorms.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E792D0F-80EF-4D7C-81C7-63DE90FB7490}">
  <ds:schemaRefs>
    <ds:schemaRef ds:uri="http://schemas.openxmlformats.org/officeDocument/2006/bibliography"/>
  </ds:schemaRefs>
</ds:datastoreItem>
</file>

<file path=customXml/itemProps2.xml><?xml version="1.0" encoding="utf-8"?>
<ds:datastoreItem xmlns:ds="http://schemas.openxmlformats.org/officeDocument/2006/customXml" ds:itemID="{70248606-B15B-43FA-A080-7A52C38D9A6B}"/>
</file>

<file path=customXml/itemProps3.xml><?xml version="1.0" encoding="utf-8"?>
<ds:datastoreItem xmlns:ds="http://schemas.openxmlformats.org/officeDocument/2006/customXml" ds:itemID="{706430AD-0662-463E-A138-D3972EF38F05}"/>
</file>

<file path=customXml/itemProps4.xml><?xml version="1.0" encoding="utf-8"?>
<ds:datastoreItem xmlns:ds="http://schemas.openxmlformats.org/officeDocument/2006/customXml" ds:itemID="{33B0AA10-5391-48D5-8A28-B82019AE3840}"/>
</file>

<file path=docProps/app.xml><?xml version="1.0" encoding="utf-8"?>
<Properties xmlns="http://schemas.openxmlformats.org/officeDocument/2006/extended-properties" xmlns:vt="http://schemas.openxmlformats.org/officeDocument/2006/docPropsVTypes">
  <Template>Normal.dotm</Template>
  <TotalTime>0</TotalTime>
  <Pages>11</Pages>
  <Words>4115</Words>
  <Characters>23461</Characters>
  <Application>Microsoft Office Word</Application>
  <DocSecurity>0</DocSecurity>
  <Lines>195</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Napoleão Alves</dc:creator>
  <cp:keywords/>
  <dc:description/>
  <cp:lastModifiedBy>SANTIZO Melanie</cp:lastModifiedBy>
  <cp:revision>2</cp:revision>
  <cp:lastPrinted>2021-09-22T01:57:00Z</cp:lastPrinted>
  <dcterms:created xsi:type="dcterms:W3CDTF">2021-12-14T09:18:00Z</dcterms:created>
  <dcterms:modified xsi:type="dcterms:W3CDTF">2021-12-14T09:18:00Z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