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AB238" w14:textId="77777777" w:rsidR="00C922FB" w:rsidRPr="005E1F8F" w:rsidRDefault="00C922FB">
      <w:pPr>
        <w:rPr>
          <w:sz w:val="24"/>
          <w:lang w:val="es-ES_tradnl"/>
        </w:rPr>
      </w:pPr>
    </w:p>
    <w:p w14:paraId="6FE3F73E" w14:textId="77777777" w:rsidR="00C922FB" w:rsidRPr="005E1F8F" w:rsidRDefault="00C922FB">
      <w:pPr>
        <w:rPr>
          <w:sz w:val="24"/>
          <w:lang w:val="es-ES_tradnl"/>
        </w:rPr>
      </w:pPr>
    </w:p>
    <w:p w14:paraId="1790EAC1" w14:textId="77777777" w:rsidR="00C922FB" w:rsidRPr="005E1F8F" w:rsidRDefault="00C922FB">
      <w:pPr>
        <w:rPr>
          <w:sz w:val="24"/>
          <w:lang w:val="es-ES_tradnl"/>
        </w:rPr>
      </w:pPr>
    </w:p>
    <w:p w14:paraId="2D8AB0E0" w14:textId="77777777" w:rsidR="00C922FB" w:rsidRPr="005E1F8F" w:rsidRDefault="0005238B">
      <w:pPr>
        <w:rPr>
          <w:sz w:val="24"/>
          <w:lang w:val="es-ES_tradnl"/>
        </w:rPr>
      </w:pPr>
      <w:r w:rsidRPr="005E1F8F">
        <w:rPr>
          <w:b/>
          <w:bCs/>
          <w:sz w:val="24"/>
          <w:lang w:val="es-ES_tradnl"/>
        </w:rPr>
        <w:t>Nombre y apellido(s):</w:t>
      </w:r>
      <w:r w:rsidRPr="005E1F8F">
        <w:rPr>
          <w:sz w:val="24"/>
          <w:lang w:val="es-ES_tradnl"/>
        </w:rPr>
        <w:t xml:space="preserve"> Hélène TIGROUDJA</w:t>
      </w:r>
    </w:p>
    <w:p w14:paraId="3CB05525" w14:textId="77777777" w:rsidR="0005238B" w:rsidRPr="005E1F8F" w:rsidRDefault="0005238B">
      <w:pPr>
        <w:rPr>
          <w:sz w:val="24"/>
          <w:lang w:val="es-ES_tradnl"/>
        </w:rPr>
      </w:pPr>
    </w:p>
    <w:p w14:paraId="53BF4920" w14:textId="174A38CA" w:rsidR="00C922FB" w:rsidRPr="005E1F8F" w:rsidRDefault="0005238B">
      <w:pPr>
        <w:rPr>
          <w:b/>
          <w:sz w:val="24"/>
          <w:lang w:val="es-ES_tradnl"/>
        </w:rPr>
      </w:pPr>
      <w:r w:rsidRPr="005E1F8F">
        <w:rPr>
          <w:b/>
          <w:bCs/>
          <w:sz w:val="24"/>
          <w:lang w:val="es-ES_tradnl"/>
        </w:rPr>
        <w:t>Fecha y lugar de nacimiento:</w:t>
      </w:r>
      <w:r w:rsidR="0005603A">
        <w:rPr>
          <w:sz w:val="24"/>
          <w:lang w:val="es-ES_tradnl"/>
        </w:rPr>
        <w:t xml:space="preserve"> 19 de julio de </w:t>
      </w:r>
      <w:r w:rsidRPr="005E1F8F">
        <w:rPr>
          <w:sz w:val="24"/>
          <w:lang w:val="es-ES_tradnl"/>
        </w:rPr>
        <w:t>1975</w:t>
      </w:r>
      <w:r w:rsidR="00431182" w:rsidRPr="005E1F8F">
        <w:rPr>
          <w:sz w:val="24"/>
          <w:lang w:val="es-ES_tradnl"/>
        </w:rPr>
        <w:t>,</w:t>
      </w:r>
      <w:r w:rsidR="00D60D88" w:rsidRPr="005E1F8F">
        <w:rPr>
          <w:sz w:val="24"/>
          <w:lang w:val="es-ES_tradnl"/>
        </w:rPr>
        <w:t xml:space="preserve"> en</w:t>
      </w:r>
      <w:r w:rsidRPr="005E1F8F">
        <w:rPr>
          <w:sz w:val="24"/>
          <w:lang w:val="es-ES_tradnl"/>
        </w:rPr>
        <w:t xml:space="preserve"> Lille (Francia)</w:t>
      </w:r>
    </w:p>
    <w:p w14:paraId="6C6544E9" w14:textId="77777777" w:rsidR="00C922FB" w:rsidRPr="005E1F8F" w:rsidRDefault="00C922FB">
      <w:pPr>
        <w:rPr>
          <w:sz w:val="24"/>
          <w:lang w:val="es-ES_tradnl"/>
        </w:rPr>
      </w:pPr>
    </w:p>
    <w:p w14:paraId="04119B41" w14:textId="77777777" w:rsidR="00C922FB" w:rsidRPr="005E1F8F" w:rsidRDefault="0005238B">
      <w:pPr>
        <w:rPr>
          <w:sz w:val="24"/>
          <w:lang w:val="es-ES_tradnl"/>
        </w:rPr>
      </w:pPr>
      <w:r w:rsidRPr="005E1F8F">
        <w:rPr>
          <w:b/>
          <w:bCs/>
          <w:sz w:val="24"/>
          <w:lang w:val="es-ES_tradnl"/>
        </w:rPr>
        <w:t>Idiomas de trabajo:</w:t>
      </w:r>
      <w:r w:rsidRPr="005E1F8F">
        <w:rPr>
          <w:sz w:val="24"/>
          <w:lang w:val="es-ES_tradnl"/>
        </w:rPr>
        <w:t xml:space="preserve"> francés (nativo), inglés (fluido), español (fluido</w:t>
      </w:r>
      <w:r w:rsidR="00851216" w:rsidRPr="005E1F8F">
        <w:rPr>
          <w:sz w:val="24"/>
          <w:lang w:val="es-ES_tradnl"/>
        </w:rPr>
        <w:t>)</w:t>
      </w:r>
    </w:p>
    <w:p w14:paraId="350E5FEC" w14:textId="77777777" w:rsidR="00985E10" w:rsidRPr="005E1F8F" w:rsidRDefault="00985E10">
      <w:pPr>
        <w:rPr>
          <w:sz w:val="24"/>
          <w:lang w:val="es-ES_tradnl"/>
        </w:rPr>
      </w:pPr>
    </w:p>
    <w:p w14:paraId="0382C36B" w14:textId="77777777" w:rsidR="0005238B" w:rsidRPr="005E1F8F" w:rsidRDefault="0005238B" w:rsidP="0005238B">
      <w:pPr>
        <w:jc w:val="both"/>
        <w:rPr>
          <w:b/>
          <w:bCs/>
          <w:sz w:val="24"/>
          <w:lang w:val="es-ES_tradnl"/>
        </w:rPr>
      </w:pPr>
      <w:r w:rsidRPr="005E1F8F">
        <w:rPr>
          <w:b/>
          <w:bCs/>
          <w:sz w:val="24"/>
          <w:lang w:val="es-ES_tradnl"/>
        </w:rPr>
        <w:t>Situación</w:t>
      </w:r>
      <w:r w:rsidR="00D60D88" w:rsidRPr="005E1F8F">
        <w:rPr>
          <w:b/>
          <w:bCs/>
          <w:sz w:val="24"/>
          <w:lang w:val="es-ES_tradnl"/>
        </w:rPr>
        <w:t xml:space="preserve"> y fu</w:t>
      </w:r>
      <w:r w:rsidRPr="005E1F8F">
        <w:rPr>
          <w:b/>
          <w:bCs/>
          <w:sz w:val="24"/>
          <w:lang w:val="es-ES_tradnl"/>
        </w:rPr>
        <w:t>nciones actuales:</w:t>
      </w:r>
    </w:p>
    <w:p w14:paraId="4A8F9BD0" w14:textId="77777777" w:rsidR="00C922FB" w:rsidRPr="005E1F8F" w:rsidRDefault="00C922FB">
      <w:pPr>
        <w:rPr>
          <w:sz w:val="24"/>
          <w:lang w:val="es-ES_tradnl"/>
        </w:rPr>
      </w:pPr>
    </w:p>
    <w:p w14:paraId="02596065" w14:textId="77777777" w:rsidR="002D2E47" w:rsidRPr="005E1F8F" w:rsidRDefault="002D2E47" w:rsidP="002D2E47">
      <w:pPr>
        <w:jc w:val="both"/>
        <w:rPr>
          <w:sz w:val="24"/>
          <w:lang w:val="es-ES_tradnl"/>
        </w:rPr>
      </w:pPr>
      <w:r w:rsidRPr="005E1F8F">
        <w:rPr>
          <w:sz w:val="24"/>
          <w:lang w:val="es-ES_tradnl"/>
        </w:rPr>
        <w:t>Profes</w:t>
      </w:r>
      <w:r w:rsidR="0005238B" w:rsidRPr="005E1F8F">
        <w:rPr>
          <w:sz w:val="24"/>
          <w:lang w:val="es-ES_tradnl"/>
        </w:rPr>
        <w:t>ora de Derecho Internacional Público</w:t>
      </w:r>
      <w:r w:rsidR="00431182" w:rsidRPr="005E1F8F">
        <w:rPr>
          <w:sz w:val="24"/>
          <w:lang w:val="es-ES_tradnl"/>
        </w:rPr>
        <w:t>,</w:t>
      </w:r>
      <w:r w:rsidR="0005238B" w:rsidRPr="005E1F8F">
        <w:rPr>
          <w:sz w:val="24"/>
          <w:lang w:val="es-ES_tradnl"/>
        </w:rPr>
        <w:t xml:space="preserve"> Derecho Internacional de los Derechos Humanos, Derecho Humanitario Internacional y Derecho Penal Internacional en diversas universidades francesas y estadounidenses</w:t>
      </w:r>
      <w:r w:rsidRPr="005E1F8F">
        <w:rPr>
          <w:sz w:val="24"/>
          <w:lang w:val="es-ES_tradnl"/>
        </w:rPr>
        <w:t>.</w:t>
      </w:r>
    </w:p>
    <w:p w14:paraId="39D3B066" w14:textId="77777777" w:rsidR="00586FFC" w:rsidRPr="005E1F8F" w:rsidRDefault="00586FFC" w:rsidP="002D2E47">
      <w:pPr>
        <w:jc w:val="both"/>
        <w:rPr>
          <w:sz w:val="24"/>
          <w:lang w:val="es-ES_tradnl"/>
        </w:rPr>
      </w:pPr>
    </w:p>
    <w:p w14:paraId="09230B42" w14:textId="4B1C7C8D" w:rsidR="002D2E47" w:rsidRPr="005E1F8F" w:rsidRDefault="00586FFC" w:rsidP="00431182">
      <w:pPr>
        <w:jc w:val="both"/>
        <w:rPr>
          <w:sz w:val="24"/>
          <w:lang w:val="es-ES_tradnl"/>
        </w:rPr>
      </w:pPr>
      <w:r w:rsidRPr="005E1F8F">
        <w:rPr>
          <w:sz w:val="24"/>
          <w:lang w:val="es-ES_tradnl"/>
        </w:rPr>
        <w:t>Expert</w:t>
      </w:r>
      <w:r w:rsidR="0005238B" w:rsidRPr="005E1F8F">
        <w:rPr>
          <w:sz w:val="24"/>
          <w:lang w:val="es-ES_tradnl"/>
        </w:rPr>
        <w:t>a</w:t>
      </w:r>
      <w:r w:rsidRPr="005E1F8F">
        <w:rPr>
          <w:sz w:val="24"/>
          <w:lang w:val="es-ES_tradnl"/>
        </w:rPr>
        <w:t xml:space="preserve"> </w:t>
      </w:r>
      <w:r w:rsidRPr="005E1F8F">
        <w:rPr>
          <w:i/>
          <w:sz w:val="24"/>
          <w:lang w:val="es-ES_tradnl"/>
        </w:rPr>
        <w:t>ad hoc</w:t>
      </w:r>
      <w:r w:rsidRPr="005E1F8F">
        <w:rPr>
          <w:sz w:val="24"/>
          <w:lang w:val="es-ES_tradnl"/>
        </w:rPr>
        <w:t xml:space="preserve"> </w:t>
      </w:r>
      <w:r w:rsidR="00431182" w:rsidRPr="005E1F8F">
        <w:rPr>
          <w:sz w:val="24"/>
          <w:lang w:val="es-ES_tradnl"/>
        </w:rPr>
        <w:t xml:space="preserve">para diversas organizaciones internacionales (Corte Penal Internacional, Unión Europea, Consejo de Europa, UNESCO, </w:t>
      </w:r>
      <w:r w:rsidR="00431182" w:rsidRPr="005E1F8F">
        <w:rPr>
          <w:rStyle w:val="preferred"/>
          <w:sz w:val="24"/>
          <w:lang w:val="es-ES_tradnl"/>
        </w:rPr>
        <w:t>Centro de Ginebra para la Gobernanza del Sector de Seguridad</w:t>
      </w:r>
      <w:r w:rsidR="00431182" w:rsidRPr="005E1F8F">
        <w:rPr>
          <w:sz w:val="24"/>
          <w:lang w:val="es-ES_tradnl"/>
        </w:rPr>
        <w:t>, etc.) </w:t>
      </w:r>
      <w:r w:rsidR="0005238B" w:rsidRPr="005E1F8F">
        <w:rPr>
          <w:sz w:val="24"/>
          <w:lang w:val="es-ES_tradnl"/>
        </w:rPr>
        <w:t xml:space="preserve">en el ámbito de los derechos humanos, la reparación de las violaciones graves del derecho humanitario y los delitos </w:t>
      </w:r>
      <w:r w:rsidR="00431182" w:rsidRPr="005E1F8F">
        <w:rPr>
          <w:sz w:val="24"/>
          <w:lang w:val="es-ES_tradnl"/>
        </w:rPr>
        <w:t xml:space="preserve">contra el </w:t>
      </w:r>
      <w:r w:rsidR="0005238B" w:rsidRPr="005E1F8F">
        <w:rPr>
          <w:sz w:val="24"/>
          <w:lang w:val="es-ES_tradnl"/>
        </w:rPr>
        <w:t xml:space="preserve">derecho internacional, la violencia de género y la eliminación de la discriminación contra </w:t>
      </w:r>
      <w:r w:rsidR="006B48C1">
        <w:rPr>
          <w:sz w:val="24"/>
          <w:lang w:val="es-ES_tradnl"/>
        </w:rPr>
        <w:t>la mujer, el Estado de Derecho,</w:t>
      </w:r>
      <w:r w:rsidR="0005238B" w:rsidRPr="005E1F8F">
        <w:rPr>
          <w:sz w:val="24"/>
          <w:lang w:val="es-ES_tradnl"/>
        </w:rPr>
        <w:t xml:space="preserve"> la lucha contra el terrorismo y la libertad de expresión</w:t>
      </w:r>
      <w:r w:rsidR="00431182" w:rsidRPr="005E1F8F">
        <w:rPr>
          <w:sz w:val="24"/>
          <w:lang w:val="es-ES_tradnl"/>
        </w:rPr>
        <w:t>.</w:t>
      </w:r>
    </w:p>
    <w:p w14:paraId="2073910F" w14:textId="77777777" w:rsidR="00C922FB" w:rsidRPr="005E1F8F" w:rsidRDefault="00C922FB">
      <w:pPr>
        <w:rPr>
          <w:b/>
          <w:sz w:val="24"/>
          <w:lang w:val="es-ES_tradnl"/>
        </w:rPr>
      </w:pPr>
    </w:p>
    <w:p w14:paraId="0C90BB21" w14:textId="77777777" w:rsidR="00C922FB" w:rsidRPr="005E1F8F" w:rsidRDefault="00C922FB" w:rsidP="001A7EFB">
      <w:pPr>
        <w:rPr>
          <w:b/>
          <w:sz w:val="24"/>
          <w:lang w:val="es-ES_tradnl"/>
        </w:rPr>
      </w:pPr>
      <w:r w:rsidRPr="005E1F8F">
        <w:rPr>
          <w:b/>
          <w:sz w:val="24"/>
          <w:lang w:val="es-ES_tradnl"/>
        </w:rPr>
        <w:t xml:space="preserve">Principales </w:t>
      </w:r>
      <w:r w:rsidR="001A7EFB" w:rsidRPr="005E1F8F">
        <w:rPr>
          <w:b/>
          <w:sz w:val="24"/>
          <w:lang w:val="es-ES_tradnl"/>
        </w:rPr>
        <w:t>activi</w:t>
      </w:r>
      <w:r w:rsidR="0005238B" w:rsidRPr="005E1F8F">
        <w:rPr>
          <w:b/>
          <w:sz w:val="24"/>
          <w:lang w:val="es-ES_tradnl"/>
        </w:rPr>
        <w:t>dades profesionales</w:t>
      </w:r>
      <w:r w:rsidRPr="005E1F8F">
        <w:rPr>
          <w:b/>
          <w:sz w:val="24"/>
          <w:lang w:val="es-ES_tradnl"/>
        </w:rPr>
        <w:t>:</w:t>
      </w:r>
    </w:p>
    <w:p w14:paraId="276789D3" w14:textId="77777777" w:rsidR="00A954F9" w:rsidRPr="005E1F8F" w:rsidRDefault="00A954F9" w:rsidP="001A7EFB">
      <w:pPr>
        <w:rPr>
          <w:b/>
          <w:sz w:val="24"/>
          <w:lang w:val="es-ES_tradnl"/>
        </w:rPr>
      </w:pPr>
    </w:p>
    <w:p w14:paraId="4A1F3D44" w14:textId="175BF330" w:rsidR="0005238B" w:rsidRPr="005E1F8F" w:rsidRDefault="00A954F9" w:rsidP="00586FFC">
      <w:pPr>
        <w:ind w:left="-23"/>
        <w:jc w:val="both"/>
        <w:rPr>
          <w:sz w:val="24"/>
          <w:lang w:val="es-ES_tradnl"/>
        </w:rPr>
      </w:pPr>
      <w:r w:rsidRPr="005E1F8F">
        <w:rPr>
          <w:sz w:val="24"/>
          <w:lang w:val="es-ES_tradnl"/>
        </w:rPr>
        <w:t>-</w:t>
      </w:r>
      <w:r w:rsidR="0005603A">
        <w:rPr>
          <w:sz w:val="24"/>
          <w:lang w:val="es-ES_tradnl"/>
        </w:rPr>
        <w:t xml:space="preserve"> Desde </w:t>
      </w:r>
      <w:r w:rsidR="00336141" w:rsidRPr="005E1F8F">
        <w:rPr>
          <w:sz w:val="24"/>
          <w:lang w:val="es-ES_tradnl"/>
        </w:rPr>
        <w:t xml:space="preserve">2012: </w:t>
      </w:r>
      <w:r w:rsidR="0005238B" w:rsidRPr="005E1F8F">
        <w:rPr>
          <w:sz w:val="24"/>
          <w:lang w:val="es-ES_tradnl"/>
        </w:rPr>
        <w:t xml:space="preserve">Catedrática de Derecho Internacional Público y Derecho Internacional de los Derechos Humanos en la Universidad </w:t>
      </w:r>
      <w:proofErr w:type="spellStart"/>
      <w:r w:rsidR="0005238B" w:rsidRPr="005E1F8F">
        <w:rPr>
          <w:sz w:val="24"/>
          <w:lang w:val="es-ES_tradnl"/>
        </w:rPr>
        <w:t>Aix-Marseille</w:t>
      </w:r>
      <w:proofErr w:type="spellEnd"/>
      <w:r w:rsidR="0005238B" w:rsidRPr="005E1F8F">
        <w:rPr>
          <w:sz w:val="24"/>
          <w:lang w:val="es-ES_tradnl"/>
        </w:rPr>
        <w:t xml:space="preserve"> (Francia)</w:t>
      </w:r>
    </w:p>
    <w:p w14:paraId="2B7E3CD6" w14:textId="60CE8B3B" w:rsidR="0005238B" w:rsidRPr="005E1F8F" w:rsidRDefault="0005238B" w:rsidP="006B48C1">
      <w:pPr>
        <w:ind w:left="-23"/>
        <w:jc w:val="both"/>
        <w:rPr>
          <w:sz w:val="24"/>
          <w:lang w:val="es-ES_tradnl"/>
        </w:rPr>
      </w:pPr>
      <w:r w:rsidRPr="005E1F8F">
        <w:rPr>
          <w:i/>
          <w:sz w:val="24"/>
          <w:lang w:val="es-ES_tradnl"/>
        </w:rPr>
        <w:t>-</w:t>
      </w:r>
      <w:r w:rsidR="00336141" w:rsidRPr="005E1F8F">
        <w:rPr>
          <w:i/>
          <w:sz w:val="24"/>
          <w:lang w:val="es-ES_tradnl"/>
        </w:rPr>
        <w:t xml:space="preserve"> </w:t>
      </w:r>
      <w:r w:rsidR="00336141" w:rsidRPr="005E1F8F">
        <w:rPr>
          <w:sz w:val="24"/>
          <w:lang w:val="es-ES_tradnl"/>
        </w:rPr>
        <w:t>2021-2022:</w:t>
      </w:r>
      <w:r w:rsidR="00D60D88" w:rsidRPr="005E1F8F">
        <w:rPr>
          <w:sz w:val="24"/>
          <w:lang w:val="es-ES_tradnl"/>
        </w:rPr>
        <w:t xml:space="preserve"> Investigadora principal (</w:t>
      </w:r>
      <w:r w:rsidR="00D60D88" w:rsidRPr="005E1F8F">
        <w:rPr>
          <w:i/>
          <w:sz w:val="24"/>
          <w:lang w:val="es-ES_tradnl"/>
        </w:rPr>
        <w:t xml:space="preserve">Senior </w:t>
      </w:r>
      <w:r w:rsidRPr="005E1F8F">
        <w:rPr>
          <w:i/>
          <w:sz w:val="24"/>
          <w:lang w:val="es-ES_tradnl"/>
        </w:rPr>
        <w:t xml:space="preserve">Hauser Global </w:t>
      </w:r>
      <w:proofErr w:type="spellStart"/>
      <w:r w:rsidRPr="005E1F8F">
        <w:rPr>
          <w:i/>
          <w:sz w:val="24"/>
          <w:lang w:val="es-ES_tradnl"/>
        </w:rPr>
        <w:t>Professor</w:t>
      </w:r>
      <w:proofErr w:type="spellEnd"/>
      <w:r w:rsidR="00D60D88" w:rsidRPr="005E1F8F">
        <w:rPr>
          <w:sz w:val="24"/>
          <w:lang w:val="es-ES_tradnl"/>
        </w:rPr>
        <w:t>)</w:t>
      </w:r>
      <w:r w:rsidR="00431182" w:rsidRPr="005E1F8F">
        <w:rPr>
          <w:sz w:val="24"/>
          <w:lang w:val="es-ES_tradnl"/>
        </w:rPr>
        <w:t xml:space="preserve"> </w:t>
      </w:r>
      <w:r w:rsidRPr="005E1F8F">
        <w:rPr>
          <w:sz w:val="24"/>
          <w:lang w:val="es-ES_tradnl"/>
        </w:rPr>
        <w:t>en</w:t>
      </w:r>
      <w:r w:rsidR="003D1090" w:rsidRPr="005E1F8F">
        <w:rPr>
          <w:sz w:val="24"/>
          <w:lang w:val="es-ES_tradnl"/>
        </w:rPr>
        <w:t xml:space="preserve"> la</w:t>
      </w:r>
      <w:r w:rsidR="005E1F8F">
        <w:rPr>
          <w:sz w:val="24"/>
          <w:lang w:val="es-ES_tradnl"/>
        </w:rPr>
        <w:t xml:space="preserve"> </w:t>
      </w:r>
      <w:r w:rsidR="006B48C1">
        <w:rPr>
          <w:sz w:val="24"/>
          <w:lang w:val="es-ES_tradnl"/>
        </w:rPr>
        <w:t>Universidad de Nueva York</w:t>
      </w:r>
    </w:p>
    <w:p w14:paraId="24F09D22" w14:textId="7B2AC85F" w:rsidR="003D1090" w:rsidRPr="005E1F8F" w:rsidRDefault="0005238B" w:rsidP="0005603A">
      <w:pPr>
        <w:ind w:left="-23"/>
        <w:jc w:val="both"/>
        <w:rPr>
          <w:i/>
          <w:sz w:val="24"/>
          <w:lang w:val="es-ES_tradnl"/>
        </w:rPr>
      </w:pPr>
      <w:r w:rsidRPr="005E1F8F">
        <w:rPr>
          <w:i/>
          <w:sz w:val="24"/>
          <w:lang w:val="es-ES_tradnl"/>
        </w:rPr>
        <w:t>-</w:t>
      </w:r>
      <w:r w:rsidR="00336141" w:rsidRPr="005E1F8F">
        <w:rPr>
          <w:i/>
          <w:sz w:val="24"/>
          <w:lang w:val="es-ES_tradnl"/>
        </w:rPr>
        <w:t xml:space="preserve"> </w:t>
      </w:r>
      <w:r w:rsidR="0005603A">
        <w:rPr>
          <w:sz w:val="24"/>
          <w:lang w:val="es-ES_tradnl"/>
        </w:rPr>
        <w:t>Desde </w:t>
      </w:r>
      <w:r w:rsidR="00336141" w:rsidRPr="005E1F8F">
        <w:rPr>
          <w:sz w:val="24"/>
          <w:lang w:val="es-ES_tradnl"/>
        </w:rPr>
        <w:t xml:space="preserve">2019: </w:t>
      </w:r>
      <w:r w:rsidR="005E1F8F" w:rsidRPr="005E1F8F">
        <w:rPr>
          <w:sz w:val="24"/>
          <w:lang w:val="es-ES_tradnl"/>
        </w:rPr>
        <w:t>Docente del c</w:t>
      </w:r>
      <w:r w:rsidR="00336141" w:rsidRPr="005E1F8F">
        <w:rPr>
          <w:sz w:val="24"/>
          <w:lang w:val="es-ES_tradnl"/>
        </w:rPr>
        <w:t xml:space="preserve">urso de derecho internacional humanitario de la </w:t>
      </w:r>
      <w:proofErr w:type="spellStart"/>
      <w:r w:rsidR="003D1090" w:rsidRPr="005E1F8F">
        <w:rPr>
          <w:i/>
          <w:sz w:val="24"/>
          <w:lang w:val="es-ES_tradnl"/>
        </w:rPr>
        <w:t>Academy</w:t>
      </w:r>
      <w:proofErr w:type="spellEnd"/>
      <w:r w:rsidR="003D1090" w:rsidRPr="005E1F8F">
        <w:rPr>
          <w:i/>
          <w:sz w:val="24"/>
          <w:lang w:val="es-ES_tradnl"/>
        </w:rPr>
        <w:t xml:space="preserve"> of Human Rights and </w:t>
      </w:r>
      <w:proofErr w:type="spellStart"/>
      <w:r w:rsidR="003D1090" w:rsidRPr="005E1F8F">
        <w:rPr>
          <w:i/>
          <w:sz w:val="24"/>
          <w:lang w:val="es-ES_tradnl"/>
        </w:rPr>
        <w:t>Humanitaria</w:t>
      </w:r>
      <w:r w:rsidR="00D60D88" w:rsidRPr="005E1F8F">
        <w:rPr>
          <w:i/>
          <w:sz w:val="24"/>
          <w:lang w:val="es-ES_tradnl"/>
        </w:rPr>
        <w:t>n</w:t>
      </w:r>
      <w:proofErr w:type="spellEnd"/>
      <w:r w:rsidR="00D60D88" w:rsidRPr="005E1F8F">
        <w:rPr>
          <w:i/>
          <w:sz w:val="24"/>
          <w:lang w:val="es-ES_tradnl"/>
        </w:rPr>
        <w:t xml:space="preserve"> </w:t>
      </w:r>
      <w:proofErr w:type="spellStart"/>
      <w:r w:rsidR="00D60D88" w:rsidRPr="005E1F8F">
        <w:rPr>
          <w:i/>
          <w:sz w:val="24"/>
          <w:lang w:val="es-ES_tradnl"/>
        </w:rPr>
        <w:t>Law</w:t>
      </w:r>
      <w:proofErr w:type="spellEnd"/>
      <w:r w:rsidR="00431182" w:rsidRPr="005E1F8F">
        <w:rPr>
          <w:sz w:val="24"/>
          <w:lang w:val="es-ES_tradnl"/>
        </w:rPr>
        <w:t xml:space="preserve">, </w:t>
      </w:r>
      <w:r w:rsidR="0005603A">
        <w:rPr>
          <w:rStyle w:val="Emphasis"/>
          <w:i w:val="0"/>
          <w:sz w:val="24"/>
          <w:lang w:val="es-ES_tradnl"/>
        </w:rPr>
        <w:t>Universidad Americana</w:t>
      </w:r>
      <w:r w:rsidR="00431182" w:rsidRPr="005E1F8F">
        <w:rPr>
          <w:rStyle w:val="Emphasis"/>
          <w:i w:val="0"/>
          <w:sz w:val="24"/>
          <w:lang w:val="es-ES_tradnl"/>
        </w:rPr>
        <w:t>, Washington</w:t>
      </w:r>
    </w:p>
    <w:p w14:paraId="3DC8EE74" w14:textId="77777777" w:rsidR="003D1090" w:rsidRPr="005E1F8F" w:rsidRDefault="003D1090" w:rsidP="003D1090">
      <w:pPr>
        <w:ind w:left="-23"/>
        <w:jc w:val="both"/>
        <w:rPr>
          <w:lang w:val="es-ES_tradnl"/>
        </w:rPr>
      </w:pPr>
    </w:p>
    <w:p w14:paraId="6070AE75" w14:textId="447609B1" w:rsidR="00D60D88" w:rsidRPr="005E1F8F" w:rsidRDefault="003D1090" w:rsidP="00336141">
      <w:pPr>
        <w:ind w:left="-23"/>
        <w:jc w:val="both"/>
        <w:rPr>
          <w:sz w:val="24"/>
          <w:lang w:val="es-ES_tradnl"/>
        </w:rPr>
      </w:pPr>
      <w:r w:rsidRPr="005E1F8F">
        <w:rPr>
          <w:lang w:val="es-ES_tradnl"/>
        </w:rPr>
        <w:t>-</w:t>
      </w:r>
      <w:r w:rsidR="00336141" w:rsidRPr="005E1F8F">
        <w:rPr>
          <w:lang w:val="es-ES_tradnl"/>
        </w:rPr>
        <w:t xml:space="preserve"> </w:t>
      </w:r>
      <w:r w:rsidR="00336141" w:rsidRPr="005E1F8F">
        <w:rPr>
          <w:sz w:val="24"/>
          <w:lang w:val="es-ES_tradnl"/>
        </w:rPr>
        <w:t>Experta independiente del Comité de Derechos Humanos de la</w:t>
      </w:r>
      <w:r w:rsidR="00D60D88" w:rsidRPr="005E1F8F">
        <w:rPr>
          <w:sz w:val="24"/>
          <w:lang w:val="es-ES_tradnl"/>
        </w:rPr>
        <w:t>s Naciones Unidas d</w:t>
      </w:r>
      <w:r w:rsidR="0005603A">
        <w:rPr>
          <w:sz w:val="24"/>
          <w:lang w:val="es-ES_tradnl"/>
        </w:rPr>
        <w:t>esde </w:t>
      </w:r>
      <w:r w:rsidR="00336141" w:rsidRPr="005E1F8F">
        <w:rPr>
          <w:sz w:val="24"/>
          <w:lang w:val="es-ES_tradnl"/>
        </w:rPr>
        <w:t>2019</w:t>
      </w:r>
    </w:p>
    <w:p w14:paraId="5DE1A1EF" w14:textId="77777777" w:rsidR="00336141" w:rsidRPr="005E1F8F" w:rsidRDefault="00336141" w:rsidP="00336141">
      <w:pPr>
        <w:ind w:left="-23"/>
        <w:jc w:val="both"/>
        <w:rPr>
          <w:sz w:val="24"/>
          <w:lang w:val="es-ES_tradnl"/>
        </w:rPr>
      </w:pPr>
    </w:p>
    <w:p w14:paraId="340E2917" w14:textId="77777777" w:rsidR="00586FFC" w:rsidRPr="005E1F8F" w:rsidRDefault="00336141" w:rsidP="00336141">
      <w:pPr>
        <w:ind w:left="-23"/>
        <w:jc w:val="both"/>
        <w:rPr>
          <w:sz w:val="24"/>
          <w:lang w:val="es-ES_tradnl"/>
        </w:rPr>
      </w:pPr>
      <w:r w:rsidRPr="005E1F8F">
        <w:rPr>
          <w:sz w:val="24"/>
          <w:lang w:val="es-ES_tradnl"/>
        </w:rPr>
        <w:t xml:space="preserve">- Miembro de la lista de expertos </w:t>
      </w:r>
      <w:r w:rsidR="00D60D88" w:rsidRPr="005E1F8F">
        <w:rPr>
          <w:sz w:val="24"/>
          <w:lang w:val="es-ES_tradnl"/>
        </w:rPr>
        <w:t xml:space="preserve">en materia de reparación </w:t>
      </w:r>
      <w:r w:rsidRPr="005E1F8F">
        <w:rPr>
          <w:sz w:val="24"/>
          <w:lang w:val="es-ES_tradnl"/>
        </w:rPr>
        <w:t xml:space="preserve">de la </w:t>
      </w:r>
      <w:r w:rsidR="005E1F8F" w:rsidRPr="005E1F8F">
        <w:rPr>
          <w:sz w:val="24"/>
          <w:lang w:val="es-ES_tradnl"/>
        </w:rPr>
        <w:t>s</w:t>
      </w:r>
      <w:r w:rsidR="00D60D88" w:rsidRPr="005E1F8F">
        <w:rPr>
          <w:sz w:val="24"/>
          <w:lang w:val="es-ES_tradnl"/>
        </w:rPr>
        <w:t xml:space="preserve">ecretaría de la </w:t>
      </w:r>
      <w:r w:rsidRPr="005E1F8F">
        <w:rPr>
          <w:sz w:val="24"/>
          <w:lang w:val="es-ES_tradnl"/>
        </w:rPr>
        <w:t>Corte Penal Internacional</w:t>
      </w:r>
    </w:p>
    <w:p w14:paraId="1E4B13FA" w14:textId="77777777" w:rsidR="00586FFC" w:rsidRPr="005E1F8F" w:rsidRDefault="00586FFC" w:rsidP="00586FFC">
      <w:pPr>
        <w:jc w:val="both"/>
        <w:rPr>
          <w:sz w:val="24"/>
          <w:lang w:val="es-ES_tradnl"/>
        </w:rPr>
      </w:pPr>
    </w:p>
    <w:p w14:paraId="414A0F46" w14:textId="77777777" w:rsidR="00586FFC" w:rsidRPr="005E1F8F" w:rsidRDefault="00586FFC" w:rsidP="00336141">
      <w:pPr>
        <w:ind w:left="-23"/>
        <w:jc w:val="both"/>
        <w:rPr>
          <w:sz w:val="24"/>
          <w:lang w:val="es-ES_tradnl"/>
        </w:rPr>
      </w:pPr>
      <w:r w:rsidRPr="005E1F8F">
        <w:rPr>
          <w:sz w:val="24"/>
          <w:lang w:val="es-ES_tradnl"/>
        </w:rPr>
        <w:t>-</w:t>
      </w:r>
      <w:r w:rsidR="00336141" w:rsidRPr="005E1F8F">
        <w:rPr>
          <w:sz w:val="24"/>
          <w:lang w:val="es-ES_tradnl"/>
        </w:rPr>
        <w:t xml:space="preserve"> Misiones de sensibilización sobre el trabajo </w:t>
      </w:r>
      <w:r w:rsidR="00BE3AA0" w:rsidRPr="005E1F8F">
        <w:rPr>
          <w:sz w:val="24"/>
          <w:lang w:val="es-ES_tradnl"/>
        </w:rPr>
        <w:t>llevado a cabo por e</w:t>
      </w:r>
      <w:r w:rsidR="00336141" w:rsidRPr="005E1F8F">
        <w:rPr>
          <w:sz w:val="24"/>
          <w:lang w:val="es-ES_tradnl"/>
        </w:rPr>
        <w:t>l Comité de Derechos Humanos de la</w:t>
      </w:r>
      <w:r w:rsidR="00BE3AA0" w:rsidRPr="005E1F8F">
        <w:rPr>
          <w:sz w:val="24"/>
          <w:lang w:val="es-ES_tradnl"/>
        </w:rPr>
        <w:t>s Naciones Unidas en</w:t>
      </w:r>
      <w:r w:rsidR="00336141" w:rsidRPr="005E1F8F">
        <w:rPr>
          <w:sz w:val="24"/>
          <w:lang w:val="es-ES_tradnl"/>
        </w:rPr>
        <w:t xml:space="preserve"> Honduras (2019), Perú (2019), El Salvador (2019) y Kenia (2022)</w:t>
      </w:r>
      <w:r w:rsidR="00BE3AA0" w:rsidRPr="005E1F8F">
        <w:rPr>
          <w:sz w:val="24"/>
          <w:lang w:val="es-ES_tradnl"/>
        </w:rPr>
        <w:t>: a</w:t>
      </w:r>
      <w:r w:rsidR="00336141" w:rsidRPr="005E1F8F">
        <w:rPr>
          <w:sz w:val="24"/>
          <w:lang w:val="es-ES_tradnl"/>
        </w:rPr>
        <w:t xml:space="preserve">plicación de las Observaciones Finales del Comité, </w:t>
      </w:r>
      <w:r w:rsidR="004A2543" w:rsidRPr="005E1F8F">
        <w:rPr>
          <w:sz w:val="24"/>
          <w:lang w:val="es-ES_tradnl"/>
        </w:rPr>
        <w:t>en particular en relación con los</w:t>
      </w:r>
      <w:r w:rsidR="00336141" w:rsidRPr="005E1F8F">
        <w:rPr>
          <w:sz w:val="24"/>
          <w:lang w:val="es-ES_tradnl"/>
        </w:rPr>
        <w:t xml:space="preserve"> derechos de la mujer, la violencia de género y la igualdad de género</w:t>
      </w:r>
      <w:r w:rsidRPr="005E1F8F">
        <w:rPr>
          <w:sz w:val="24"/>
          <w:lang w:val="es-ES_tradnl"/>
        </w:rPr>
        <w:t>.</w:t>
      </w:r>
    </w:p>
    <w:p w14:paraId="5138C5C6" w14:textId="77777777" w:rsidR="00586FFC" w:rsidRPr="005E1F8F" w:rsidRDefault="00586FFC" w:rsidP="00586FFC">
      <w:pPr>
        <w:ind w:left="-23"/>
        <w:jc w:val="both"/>
        <w:rPr>
          <w:sz w:val="24"/>
          <w:lang w:val="es-ES_tradnl"/>
        </w:rPr>
      </w:pPr>
    </w:p>
    <w:p w14:paraId="0A081280" w14:textId="77777777" w:rsidR="00C922FB" w:rsidRPr="005E1F8F" w:rsidRDefault="00336141">
      <w:pPr>
        <w:ind w:left="-23"/>
        <w:rPr>
          <w:b/>
          <w:sz w:val="24"/>
          <w:lang w:val="es-ES_tradnl"/>
        </w:rPr>
      </w:pPr>
      <w:r w:rsidRPr="005E1F8F">
        <w:rPr>
          <w:b/>
          <w:sz w:val="24"/>
          <w:lang w:val="es-ES_tradnl"/>
        </w:rPr>
        <w:t>Formación</w:t>
      </w:r>
      <w:r w:rsidR="00C922FB" w:rsidRPr="005E1F8F">
        <w:rPr>
          <w:b/>
          <w:sz w:val="24"/>
          <w:lang w:val="es-ES_tradnl"/>
        </w:rPr>
        <w:t>:</w:t>
      </w:r>
    </w:p>
    <w:p w14:paraId="72BA7C9B" w14:textId="77777777" w:rsidR="006756D3" w:rsidRPr="005E1F8F" w:rsidRDefault="006756D3">
      <w:pPr>
        <w:ind w:left="-23"/>
        <w:rPr>
          <w:b/>
          <w:sz w:val="24"/>
          <w:lang w:val="es-ES_tradnl"/>
        </w:rPr>
      </w:pPr>
    </w:p>
    <w:p w14:paraId="774B4AC7" w14:textId="77777777" w:rsidR="004A2543" w:rsidRPr="005E1F8F" w:rsidRDefault="00BE3AA0" w:rsidP="00BE3AA0">
      <w:pPr>
        <w:widowControl/>
        <w:numPr>
          <w:ilvl w:val="0"/>
          <w:numId w:val="4"/>
        </w:numPr>
        <w:tabs>
          <w:tab w:val="left" w:pos="142"/>
        </w:tabs>
        <w:overflowPunct w:val="0"/>
        <w:ind w:left="0" w:firstLine="0"/>
        <w:textAlignment w:val="baseline"/>
        <w:rPr>
          <w:sz w:val="24"/>
          <w:lang w:val="es-ES_tradnl"/>
        </w:rPr>
      </w:pPr>
      <w:r w:rsidRPr="005E1F8F">
        <w:rPr>
          <w:sz w:val="24"/>
          <w:lang w:val="es-ES_tradnl"/>
        </w:rPr>
        <w:t xml:space="preserve">2004: </w:t>
      </w:r>
      <w:proofErr w:type="spellStart"/>
      <w:r w:rsidR="004A2543" w:rsidRPr="005E1F8F">
        <w:rPr>
          <w:i/>
          <w:sz w:val="24"/>
          <w:lang w:val="es-ES_tradnl"/>
        </w:rPr>
        <w:t>Agrégation</w:t>
      </w:r>
      <w:proofErr w:type="spellEnd"/>
      <w:r w:rsidR="004A2543" w:rsidRPr="005E1F8F">
        <w:rPr>
          <w:sz w:val="24"/>
          <w:lang w:val="es-ES_tradnl"/>
        </w:rPr>
        <w:t xml:space="preserve"> (cátedra por concurso) de Derecho Público</w:t>
      </w:r>
    </w:p>
    <w:p w14:paraId="1E80B9E4" w14:textId="78DF4565" w:rsidR="00B94475" w:rsidRPr="005E1F8F" w:rsidRDefault="00B94475" w:rsidP="00BE3AA0">
      <w:pPr>
        <w:tabs>
          <w:tab w:val="left" w:pos="142"/>
        </w:tabs>
        <w:rPr>
          <w:sz w:val="24"/>
          <w:lang w:val="es-ES_tradnl"/>
        </w:rPr>
      </w:pPr>
      <w:r w:rsidRPr="005E1F8F">
        <w:rPr>
          <w:sz w:val="24"/>
          <w:lang w:val="es-ES_tradnl"/>
        </w:rPr>
        <w:t>-</w:t>
      </w:r>
      <w:r w:rsidRPr="005E1F8F">
        <w:rPr>
          <w:sz w:val="24"/>
          <w:lang w:val="es-ES_tradnl"/>
        </w:rPr>
        <w:tab/>
      </w:r>
      <w:r w:rsidR="00BE3AA0" w:rsidRPr="005E1F8F">
        <w:rPr>
          <w:sz w:val="24"/>
          <w:lang w:val="es-ES_tradnl"/>
        </w:rPr>
        <w:t xml:space="preserve">2001: </w:t>
      </w:r>
      <w:r w:rsidRPr="005E1F8F">
        <w:rPr>
          <w:sz w:val="24"/>
          <w:lang w:val="es-ES_tradnl"/>
        </w:rPr>
        <w:t>T</w:t>
      </w:r>
      <w:r w:rsidR="004A2543" w:rsidRPr="005E1F8F">
        <w:rPr>
          <w:sz w:val="24"/>
          <w:lang w:val="es-ES_tradnl"/>
        </w:rPr>
        <w:t>esis de Derecho Público</w:t>
      </w:r>
      <w:r w:rsidR="00BE3AA0" w:rsidRPr="005E1F8F">
        <w:rPr>
          <w:sz w:val="24"/>
          <w:lang w:val="es-ES_tradnl"/>
        </w:rPr>
        <w:t xml:space="preserve"> sobre el t</w:t>
      </w:r>
      <w:r w:rsidR="004A2543" w:rsidRPr="005E1F8F">
        <w:rPr>
          <w:sz w:val="24"/>
          <w:lang w:val="es-ES_tradnl"/>
        </w:rPr>
        <w:t>ema: «Contribución al estudio de</w:t>
      </w:r>
      <w:r w:rsidR="00BE3AA0" w:rsidRPr="005E1F8F">
        <w:rPr>
          <w:sz w:val="24"/>
          <w:lang w:val="es-ES_tradnl"/>
        </w:rPr>
        <w:t xml:space="preserve"> la condición de</w:t>
      </w:r>
      <w:r w:rsidR="004A2543" w:rsidRPr="005E1F8F">
        <w:rPr>
          <w:sz w:val="24"/>
          <w:lang w:val="es-ES_tradnl"/>
        </w:rPr>
        <w:t xml:space="preserve"> víctima en derecho internacional de los derechos humanos</w:t>
      </w:r>
      <w:r w:rsidRPr="005E1F8F">
        <w:rPr>
          <w:sz w:val="24"/>
          <w:lang w:val="es-ES_tradnl"/>
        </w:rPr>
        <w:t>»</w:t>
      </w:r>
      <w:r w:rsidR="0005603A">
        <w:rPr>
          <w:sz w:val="24"/>
          <w:lang w:val="es-ES_tradnl"/>
        </w:rPr>
        <w:t>, Universidad Lille </w:t>
      </w:r>
      <w:r w:rsidR="00BE3AA0" w:rsidRPr="005E1F8F">
        <w:rPr>
          <w:sz w:val="24"/>
          <w:lang w:val="es-ES_tradnl"/>
        </w:rPr>
        <w:t>2</w:t>
      </w:r>
    </w:p>
    <w:p w14:paraId="4B683492" w14:textId="5878581C" w:rsidR="00B94475" w:rsidRPr="005E1F8F" w:rsidRDefault="00B94475" w:rsidP="00BE3AA0">
      <w:pPr>
        <w:tabs>
          <w:tab w:val="left" w:pos="142"/>
        </w:tabs>
        <w:rPr>
          <w:sz w:val="24"/>
          <w:lang w:val="es-ES_tradnl"/>
        </w:rPr>
      </w:pPr>
      <w:r w:rsidRPr="005E1F8F">
        <w:rPr>
          <w:sz w:val="24"/>
          <w:lang w:val="es-ES_tradnl"/>
        </w:rPr>
        <w:t>-</w:t>
      </w:r>
      <w:r w:rsidRPr="005E1F8F">
        <w:rPr>
          <w:sz w:val="24"/>
          <w:lang w:val="es-ES_tradnl"/>
        </w:rPr>
        <w:tab/>
      </w:r>
      <w:r w:rsidR="00BE3AA0" w:rsidRPr="005E1F8F">
        <w:rPr>
          <w:sz w:val="24"/>
          <w:lang w:val="es-ES_tradnl"/>
        </w:rPr>
        <w:t xml:space="preserve">2000: </w:t>
      </w:r>
      <w:r w:rsidR="004A2543" w:rsidRPr="005E1F8F">
        <w:rPr>
          <w:iCs/>
          <w:color w:val="000000"/>
          <w:sz w:val="24"/>
          <w:lang w:val="es-ES_tradnl"/>
        </w:rPr>
        <w:t>Máster de Teoría Constitucional del Estado y Derecho Público</w:t>
      </w:r>
      <w:r w:rsidR="00BE3AA0" w:rsidRPr="005E1F8F">
        <w:rPr>
          <w:iCs/>
          <w:color w:val="000000"/>
          <w:sz w:val="24"/>
          <w:lang w:val="es-ES_tradnl"/>
        </w:rPr>
        <w:t xml:space="preserve">, </w:t>
      </w:r>
      <w:r w:rsidR="004A2543" w:rsidRPr="005E1F8F">
        <w:rPr>
          <w:iCs/>
          <w:color w:val="000000"/>
          <w:sz w:val="24"/>
          <w:lang w:val="es-ES_tradnl"/>
        </w:rPr>
        <w:t xml:space="preserve">Universidad </w:t>
      </w:r>
      <w:r w:rsidR="004A2543" w:rsidRPr="005E1F8F">
        <w:rPr>
          <w:sz w:val="24"/>
          <w:lang w:val="es-ES_tradnl"/>
        </w:rPr>
        <w:t>Lille</w:t>
      </w:r>
      <w:r w:rsidR="0005603A">
        <w:rPr>
          <w:sz w:val="24"/>
          <w:lang w:val="es-ES_tradnl"/>
        </w:rPr>
        <w:t> </w:t>
      </w:r>
      <w:r w:rsidR="004A2543" w:rsidRPr="005E1F8F">
        <w:rPr>
          <w:sz w:val="24"/>
          <w:lang w:val="es-ES_tradnl"/>
        </w:rPr>
        <w:t>2</w:t>
      </w:r>
    </w:p>
    <w:p w14:paraId="77B5AF96" w14:textId="52F2BCD7" w:rsidR="00820C1E" w:rsidRPr="005E1F8F" w:rsidRDefault="00820C1E" w:rsidP="00BE3AA0">
      <w:pPr>
        <w:tabs>
          <w:tab w:val="left" w:pos="142"/>
        </w:tabs>
        <w:rPr>
          <w:sz w:val="24"/>
          <w:lang w:val="es-ES_tradnl"/>
        </w:rPr>
      </w:pPr>
      <w:r w:rsidRPr="005E1F8F">
        <w:rPr>
          <w:sz w:val="24"/>
          <w:lang w:val="es-ES_tradnl"/>
        </w:rPr>
        <w:t xml:space="preserve">- 1997: Máster de Derecho Internacional y </w:t>
      </w:r>
      <w:proofErr w:type="gramStart"/>
      <w:r w:rsidRPr="005E1F8F">
        <w:rPr>
          <w:sz w:val="24"/>
          <w:lang w:val="es-ES_tradnl"/>
        </w:rPr>
        <w:t>Europeo</w:t>
      </w:r>
      <w:proofErr w:type="gramEnd"/>
      <w:r w:rsidRPr="005E1F8F">
        <w:rPr>
          <w:sz w:val="24"/>
          <w:lang w:val="es-ES_tradnl"/>
        </w:rPr>
        <w:t xml:space="preserve">, </w:t>
      </w:r>
      <w:r w:rsidRPr="005E1F8F">
        <w:rPr>
          <w:iCs/>
          <w:color w:val="000000"/>
          <w:sz w:val="24"/>
          <w:lang w:val="es-ES_tradnl"/>
        </w:rPr>
        <w:t xml:space="preserve">Universidad </w:t>
      </w:r>
      <w:r w:rsidR="0005603A">
        <w:rPr>
          <w:sz w:val="24"/>
          <w:lang w:val="es-ES_tradnl"/>
        </w:rPr>
        <w:t>Lille </w:t>
      </w:r>
      <w:r w:rsidRPr="005E1F8F">
        <w:rPr>
          <w:sz w:val="24"/>
          <w:lang w:val="es-ES_tradnl"/>
        </w:rPr>
        <w:t>2</w:t>
      </w:r>
    </w:p>
    <w:p w14:paraId="101DF293" w14:textId="77777777" w:rsidR="00B94475" w:rsidRPr="005E1F8F" w:rsidRDefault="00B94475" w:rsidP="00BE3AA0">
      <w:pPr>
        <w:tabs>
          <w:tab w:val="left" w:pos="142"/>
        </w:tabs>
        <w:rPr>
          <w:sz w:val="24"/>
          <w:lang w:val="es-ES_tradnl"/>
        </w:rPr>
      </w:pPr>
      <w:r w:rsidRPr="005E1F8F">
        <w:rPr>
          <w:sz w:val="24"/>
          <w:lang w:val="es-ES_tradnl"/>
        </w:rPr>
        <w:t>-</w:t>
      </w:r>
      <w:r w:rsidRPr="005E1F8F">
        <w:rPr>
          <w:sz w:val="24"/>
          <w:lang w:val="es-ES_tradnl"/>
        </w:rPr>
        <w:tab/>
      </w:r>
      <w:r w:rsidR="00BE3AA0" w:rsidRPr="005E1F8F">
        <w:rPr>
          <w:sz w:val="24"/>
          <w:lang w:val="es-ES_tradnl"/>
        </w:rPr>
        <w:t>1996: Diploma</w:t>
      </w:r>
      <w:r w:rsidR="00820C1E" w:rsidRPr="005E1F8F">
        <w:rPr>
          <w:sz w:val="24"/>
          <w:lang w:val="es-ES_tradnl"/>
        </w:rPr>
        <w:t xml:space="preserve"> d</w:t>
      </w:r>
      <w:r w:rsidR="004A2543" w:rsidRPr="005E1F8F">
        <w:rPr>
          <w:sz w:val="24"/>
          <w:lang w:val="es-ES_tradnl"/>
        </w:rPr>
        <w:t>el Instituto de Estudios Políticos</w:t>
      </w:r>
      <w:r w:rsidR="00BE3AA0" w:rsidRPr="005E1F8F">
        <w:rPr>
          <w:sz w:val="24"/>
          <w:lang w:val="es-ES_tradnl"/>
        </w:rPr>
        <w:t xml:space="preserve"> de</w:t>
      </w:r>
      <w:r w:rsidR="004A2543" w:rsidRPr="005E1F8F">
        <w:rPr>
          <w:sz w:val="24"/>
          <w:lang w:val="es-ES_tradnl"/>
        </w:rPr>
        <w:t xml:space="preserve"> Lille</w:t>
      </w:r>
    </w:p>
    <w:p w14:paraId="67EFA63A" w14:textId="45A2F9E2" w:rsidR="00C922FB" w:rsidRPr="005E1F8F" w:rsidRDefault="00B94475" w:rsidP="00BE3AA0">
      <w:pPr>
        <w:tabs>
          <w:tab w:val="left" w:pos="142"/>
        </w:tabs>
        <w:rPr>
          <w:sz w:val="24"/>
          <w:lang w:val="es-ES_tradnl"/>
        </w:rPr>
      </w:pPr>
      <w:r w:rsidRPr="005E1F8F">
        <w:rPr>
          <w:sz w:val="24"/>
          <w:lang w:val="es-ES_tradnl"/>
        </w:rPr>
        <w:lastRenderedPageBreak/>
        <w:t>-</w:t>
      </w:r>
      <w:r w:rsidRPr="005E1F8F">
        <w:rPr>
          <w:sz w:val="24"/>
          <w:lang w:val="es-ES_tradnl"/>
        </w:rPr>
        <w:tab/>
      </w:r>
      <w:r w:rsidR="00BE3AA0" w:rsidRPr="005E1F8F">
        <w:rPr>
          <w:sz w:val="24"/>
          <w:lang w:val="es-ES_tradnl"/>
        </w:rPr>
        <w:t xml:space="preserve">1996: </w:t>
      </w:r>
      <w:r w:rsidR="004A2543" w:rsidRPr="005E1F8F">
        <w:rPr>
          <w:sz w:val="24"/>
          <w:lang w:val="es-ES_tradnl"/>
        </w:rPr>
        <w:t>Máster de Filosofía</w:t>
      </w:r>
      <w:r w:rsidR="00BE3AA0" w:rsidRPr="005E1F8F">
        <w:rPr>
          <w:sz w:val="24"/>
          <w:lang w:val="es-ES_tradnl"/>
        </w:rPr>
        <w:t xml:space="preserve">, </w:t>
      </w:r>
      <w:r w:rsidR="0005603A">
        <w:rPr>
          <w:sz w:val="24"/>
          <w:lang w:val="es-ES_tradnl"/>
        </w:rPr>
        <w:t>Universidad Lille </w:t>
      </w:r>
      <w:r w:rsidR="004A2543" w:rsidRPr="005E1F8F">
        <w:rPr>
          <w:sz w:val="24"/>
          <w:lang w:val="es-ES_tradnl"/>
        </w:rPr>
        <w:t>3</w:t>
      </w:r>
    </w:p>
    <w:p w14:paraId="6FC8DB14" w14:textId="77777777" w:rsidR="00851216" w:rsidRPr="005E1F8F" w:rsidRDefault="00851216" w:rsidP="006756D3">
      <w:pPr>
        <w:rPr>
          <w:sz w:val="24"/>
          <w:lang w:val="es-ES_tradnl"/>
        </w:rPr>
      </w:pPr>
    </w:p>
    <w:p w14:paraId="07899092" w14:textId="2E605F45" w:rsidR="00B94475" w:rsidRPr="005E1F8F" w:rsidRDefault="004A2543" w:rsidP="002D2E47">
      <w:pPr>
        <w:jc w:val="both"/>
        <w:rPr>
          <w:b/>
          <w:sz w:val="24"/>
          <w:lang w:val="es-ES_tradnl"/>
        </w:rPr>
      </w:pPr>
      <w:r w:rsidRPr="005E1F8F">
        <w:rPr>
          <w:b/>
          <w:bCs/>
          <w:sz w:val="24"/>
          <w:lang w:val="es-ES_tradnl"/>
        </w:rPr>
        <w:t xml:space="preserve">Otras actividades principales vinculadas </w:t>
      </w:r>
      <w:r w:rsidR="00BE3AA0" w:rsidRPr="005E1F8F">
        <w:rPr>
          <w:b/>
          <w:bCs/>
          <w:sz w:val="24"/>
          <w:lang w:val="es-ES_tradnl"/>
        </w:rPr>
        <w:t>al ámbito de actuación de</w:t>
      </w:r>
      <w:r w:rsidRPr="005E1F8F">
        <w:rPr>
          <w:b/>
          <w:bCs/>
          <w:sz w:val="24"/>
          <w:lang w:val="es-ES_tradnl"/>
        </w:rPr>
        <w:t xml:space="preserve">l órgano para el que se presenta </w:t>
      </w:r>
      <w:r w:rsidR="006756D3" w:rsidRPr="005E1F8F">
        <w:rPr>
          <w:b/>
          <w:bCs/>
          <w:sz w:val="24"/>
          <w:lang w:val="es-ES_tradnl"/>
        </w:rPr>
        <w:t>la</w:t>
      </w:r>
      <w:r w:rsidRPr="005E1F8F">
        <w:rPr>
          <w:b/>
          <w:bCs/>
          <w:sz w:val="24"/>
          <w:lang w:val="es-ES_tradnl"/>
        </w:rPr>
        <w:t xml:space="preserve"> candidat</w:t>
      </w:r>
      <w:r w:rsidR="006756D3" w:rsidRPr="005E1F8F">
        <w:rPr>
          <w:b/>
          <w:bCs/>
          <w:sz w:val="24"/>
          <w:lang w:val="es-ES_tradnl"/>
        </w:rPr>
        <w:t>a</w:t>
      </w:r>
      <w:r w:rsidR="0005603A">
        <w:rPr>
          <w:b/>
          <w:sz w:val="24"/>
          <w:lang w:val="es-ES_tradnl"/>
        </w:rPr>
        <w:t>:</w:t>
      </w:r>
    </w:p>
    <w:p w14:paraId="437BDFB8" w14:textId="77777777" w:rsidR="00C922FB" w:rsidRPr="005E1F8F" w:rsidRDefault="00C922FB" w:rsidP="00B94475">
      <w:pPr>
        <w:jc w:val="both"/>
        <w:rPr>
          <w:sz w:val="24"/>
          <w:lang w:val="es-ES_tradnl"/>
        </w:rPr>
      </w:pPr>
    </w:p>
    <w:p w14:paraId="024275E8" w14:textId="77777777" w:rsidR="004A2543" w:rsidRPr="005E1F8F" w:rsidRDefault="00BE3AA0" w:rsidP="004A2543">
      <w:pPr>
        <w:jc w:val="both"/>
        <w:rPr>
          <w:sz w:val="24"/>
          <w:lang w:val="es-ES_tradnl"/>
        </w:rPr>
      </w:pPr>
      <w:r w:rsidRPr="005E1F8F">
        <w:rPr>
          <w:sz w:val="24"/>
          <w:lang w:val="es-ES_tradnl"/>
        </w:rPr>
        <w:t>Hélène Tigroudja es e</w:t>
      </w:r>
      <w:r w:rsidR="004A2543" w:rsidRPr="005E1F8F">
        <w:rPr>
          <w:sz w:val="24"/>
          <w:lang w:val="es-ES_tradnl"/>
        </w:rPr>
        <w:t>specialista en derechos civiles y políticos</w:t>
      </w:r>
      <w:r w:rsidRPr="005E1F8F">
        <w:rPr>
          <w:sz w:val="24"/>
          <w:lang w:val="es-ES_tradnl"/>
        </w:rPr>
        <w:t xml:space="preserve"> y </w:t>
      </w:r>
      <w:r w:rsidR="004A2543" w:rsidRPr="005E1F8F">
        <w:rPr>
          <w:sz w:val="24"/>
          <w:lang w:val="es-ES_tradnl"/>
        </w:rPr>
        <w:t xml:space="preserve">posee una reconocida experiencia jurídica en materia de derecho internacional de los derechos humanos, además de una sólida experiencia </w:t>
      </w:r>
      <w:r w:rsidR="00431182" w:rsidRPr="005E1F8F">
        <w:rPr>
          <w:sz w:val="24"/>
          <w:lang w:val="es-ES_tradnl"/>
        </w:rPr>
        <w:t xml:space="preserve">de </w:t>
      </w:r>
      <w:r w:rsidR="004A2543" w:rsidRPr="005E1F8F">
        <w:rPr>
          <w:sz w:val="24"/>
          <w:lang w:val="es-ES_tradnl"/>
        </w:rPr>
        <w:t xml:space="preserve">terreno, fruto de numerosas misiones efectuadas en África, </w:t>
      </w:r>
      <w:r w:rsidR="00431182" w:rsidRPr="005E1F8F">
        <w:rPr>
          <w:sz w:val="24"/>
          <w:lang w:val="es-ES_tradnl"/>
        </w:rPr>
        <w:t>Norteamérica</w:t>
      </w:r>
      <w:r w:rsidR="004A2543" w:rsidRPr="005E1F8F">
        <w:rPr>
          <w:sz w:val="24"/>
          <w:lang w:val="es-ES_tradnl"/>
        </w:rPr>
        <w:t xml:space="preserve">, América Latina y Oriente Medio. </w:t>
      </w:r>
      <w:r w:rsidR="00431182" w:rsidRPr="005E1F8F">
        <w:rPr>
          <w:sz w:val="24"/>
          <w:lang w:val="es-ES_tradnl"/>
        </w:rPr>
        <w:t>Gracias a ello</w:t>
      </w:r>
      <w:r w:rsidR="004A2543" w:rsidRPr="005E1F8F">
        <w:rPr>
          <w:sz w:val="24"/>
          <w:lang w:val="es-ES_tradnl"/>
        </w:rPr>
        <w:t xml:space="preserve"> ha adquirido y demostrado </w:t>
      </w:r>
      <w:r w:rsidR="005E1F8F">
        <w:rPr>
          <w:sz w:val="24"/>
          <w:lang w:val="es-ES_tradnl"/>
        </w:rPr>
        <w:t>grandes dotes</w:t>
      </w:r>
      <w:r w:rsidR="004A2543" w:rsidRPr="005E1F8F">
        <w:rPr>
          <w:sz w:val="24"/>
          <w:lang w:val="es-ES_tradnl"/>
        </w:rPr>
        <w:t xml:space="preserve"> </w:t>
      </w:r>
      <w:r w:rsidR="00820C1E" w:rsidRPr="005E1F8F">
        <w:rPr>
          <w:sz w:val="24"/>
          <w:lang w:val="es-ES_tradnl"/>
        </w:rPr>
        <w:t>para</w:t>
      </w:r>
      <w:r w:rsidR="00431182" w:rsidRPr="005E1F8F">
        <w:rPr>
          <w:sz w:val="24"/>
          <w:lang w:val="es-ES_tradnl"/>
        </w:rPr>
        <w:t xml:space="preserve"> entablar </w:t>
      </w:r>
      <w:r w:rsidR="004A2543" w:rsidRPr="005E1F8F">
        <w:rPr>
          <w:sz w:val="24"/>
          <w:lang w:val="es-ES_tradnl"/>
        </w:rPr>
        <w:t>diálogo</w:t>
      </w:r>
      <w:r w:rsidR="005E1F8F">
        <w:rPr>
          <w:sz w:val="24"/>
          <w:lang w:val="es-ES_tradnl"/>
        </w:rPr>
        <w:t>s</w:t>
      </w:r>
      <w:r w:rsidR="004A2543" w:rsidRPr="005E1F8F">
        <w:rPr>
          <w:sz w:val="24"/>
          <w:lang w:val="es-ES_tradnl"/>
        </w:rPr>
        <w:t xml:space="preserve"> constructivo</w:t>
      </w:r>
      <w:r w:rsidR="005E1F8F">
        <w:rPr>
          <w:sz w:val="24"/>
          <w:lang w:val="es-ES_tradnl"/>
        </w:rPr>
        <w:t>s</w:t>
      </w:r>
      <w:r w:rsidR="004A2543" w:rsidRPr="005E1F8F">
        <w:rPr>
          <w:sz w:val="24"/>
          <w:lang w:val="es-ES_tradnl"/>
        </w:rPr>
        <w:t xml:space="preserve"> con di</w:t>
      </w:r>
      <w:r w:rsidRPr="005E1F8F">
        <w:rPr>
          <w:sz w:val="24"/>
          <w:lang w:val="es-ES_tradnl"/>
        </w:rPr>
        <w:t>versas</w:t>
      </w:r>
      <w:r w:rsidR="004A2543" w:rsidRPr="005E1F8F">
        <w:rPr>
          <w:sz w:val="24"/>
          <w:lang w:val="es-ES_tradnl"/>
        </w:rPr>
        <w:t xml:space="preserve"> partes interesadas (gobierno</w:t>
      </w:r>
      <w:r w:rsidR="006756D3" w:rsidRPr="005E1F8F">
        <w:rPr>
          <w:sz w:val="24"/>
          <w:lang w:val="es-ES_tradnl"/>
        </w:rPr>
        <w:t>s</w:t>
      </w:r>
      <w:r w:rsidR="004A2543" w:rsidRPr="005E1F8F">
        <w:rPr>
          <w:sz w:val="24"/>
          <w:lang w:val="es-ES_tradnl"/>
        </w:rPr>
        <w:t>, magistrados, académicos, ONG</w:t>
      </w:r>
      <w:r w:rsidR="006756D3" w:rsidRPr="005E1F8F">
        <w:rPr>
          <w:sz w:val="24"/>
          <w:lang w:val="es-ES_tradnl"/>
        </w:rPr>
        <w:t>, etc.</w:t>
      </w:r>
      <w:r w:rsidR="004A2543" w:rsidRPr="005E1F8F">
        <w:rPr>
          <w:sz w:val="24"/>
          <w:lang w:val="es-ES_tradnl"/>
        </w:rPr>
        <w:t>).</w:t>
      </w:r>
    </w:p>
    <w:p w14:paraId="4AB1F383" w14:textId="77777777" w:rsidR="004A2543" w:rsidRPr="005E1F8F" w:rsidRDefault="004A2543" w:rsidP="004A2543">
      <w:pPr>
        <w:jc w:val="both"/>
        <w:rPr>
          <w:sz w:val="24"/>
          <w:lang w:val="es-ES_tradnl"/>
        </w:rPr>
      </w:pPr>
    </w:p>
    <w:p w14:paraId="27D7C535" w14:textId="60B0E3D7" w:rsidR="002D2E47" w:rsidRPr="005E1F8F" w:rsidRDefault="006756D3" w:rsidP="00586FFC">
      <w:pPr>
        <w:jc w:val="both"/>
        <w:rPr>
          <w:sz w:val="24"/>
          <w:lang w:val="es-ES_tradnl" w:eastAsia="fr-FR"/>
        </w:rPr>
      </w:pPr>
      <w:r w:rsidRPr="005E1F8F">
        <w:rPr>
          <w:sz w:val="24"/>
          <w:lang w:val="es-ES_tradnl"/>
        </w:rPr>
        <w:t xml:space="preserve">Fue </w:t>
      </w:r>
      <w:proofErr w:type="gramStart"/>
      <w:r w:rsidRPr="005E1F8F">
        <w:rPr>
          <w:sz w:val="24"/>
          <w:lang w:val="es-ES_tradnl"/>
        </w:rPr>
        <w:t>el</w:t>
      </w:r>
      <w:r w:rsidR="004A2543" w:rsidRPr="005E1F8F">
        <w:rPr>
          <w:sz w:val="24"/>
          <w:lang w:val="es-ES_tradnl"/>
        </w:rPr>
        <w:t xml:space="preserve">egida </w:t>
      </w:r>
      <w:r w:rsidRPr="005E1F8F">
        <w:rPr>
          <w:sz w:val="24"/>
          <w:lang w:val="es-ES_tradnl"/>
        </w:rPr>
        <w:t>como</w:t>
      </w:r>
      <w:proofErr w:type="gramEnd"/>
      <w:r w:rsidRPr="005E1F8F">
        <w:rPr>
          <w:sz w:val="24"/>
          <w:lang w:val="es-ES_tradnl"/>
        </w:rPr>
        <w:t xml:space="preserve"> p</w:t>
      </w:r>
      <w:r w:rsidR="004A2543" w:rsidRPr="005E1F8F">
        <w:rPr>
          <w:sz w:val="24"/>
          <w:lang w:val="es-ES_tradnl"/>
        </w:rPr>
        <w:t xml:space="preserve">unto de contacto para las relaciones con el </w:t>
      </w:r>
      <w:r w:rsidRPr="005E1F8F">
        <w:rPr>
          <w:rStyle w:val="preferred"/>
          <w:sz w:val="24"/>
          <w:lang w:val="es-ES_tradnl"/>
        </w:rPr>
        <w:t>Tribunal Europeo de Derechos Humanos</w:t>
      </w:r>
      <w:r w:rsidRPr="005E1F8F">
        <w:rPr>
          <w:sz w:val="24"/>
          <w:lang w:val="es-ES_tradnl"/>
        </w:rPr>
        <w:t xml:space="preserve"> </w:t>
      </w:r>
      <w:r w:rsidR="004A2543" w:rsidRPr="005E1F8F">
        <w:rPr>
          <w:sz w:val="24"/>
          <w:lang w:val="es-ES_tradnl"/>
        </w:rPr>
        <w:t xml:space="preserve">nada más </w:t>
      </w:r>
      <w:r w:rsidRPr="005E1F8F">
        <w:rPr>
          <w:sz w:val="24"/>
          <w:lang w:val="es-ES_tradnl"/>
        </w:rPr>
        <w:t xml:space="preserve">asumir sus funciones </w:t>
      </w:r>
      <w:r w:rsidR="004A2543" w:rsidRPr="005E1F8F">
        <w:rPr>
          <w:sz w:val="24"/>
          <w:lang w:val="es-ES_tradnl"/>
        </w:rPr>
        <w:t>en el Comité de Derechos Humanos</w:t>
      </w:r>
      <w:r w:rsidRPr="005E1F8F">
        <w:rPr>
          <w:sz w:val="24"/>
          <w:lang w:val="es-ES_tradnl"/>
        </w:rPr>
        <w:t>,</w:t>
      </w:r>
      <w:r w:rsidR="0005603A">
        <w:rPr>
          <w:sz w:val="24"/>
          <w:lang w:val="es-ES_tradnl"/>
        </w:rPr>
        <w:t xml:space="preserve"> en marzo de </w:t>
      </w:r>
      <w:r w:rsidR="004A2543" w:rsidRPr="005E1F8F">
        <w:rPr>
          <w:sz w:val="24"/>
          <w:lang w:val="es-ES_tradnl"/>
        </w:rPr>
        <w:t>2019</w:t>
      </w:r>
      <w:r w:rsidRPr="005E1F8F">
        <w:rPr>
          <w:sz w:val="24"/>
          <w:lang w:val="es-ES_tradnl"/>
        </w:rPr>
        <w:t xml:space="preserve">. Con este cargo, </w:t>
      </w:r>
      <w:r w:rsidR="004A2543" w:rsidRPr="005E1F8F">
        <w:rPr>
          <w:sz w:val="24"/>
          <w:lang w:val="es-ES_tradnl"/>
        </w:rPr>
        <w:t xml:space="preserve">ha </w:t>
      </w:r>
      <w:r w:rsidR="00BE3AA0" w:rsidRPr="005E1F8F">
        <w:rPr>
          <w:sz w:val="24"/>
          <w:lang w:val="es-ES_tradnl"/>
        </w:rPr>
        <w:t xml:space="preserve">obrado </w:t>
      </w:r>
      <w:r w:rsidR="004A2543" w:rsidRPr="005E1F8F">
        <w:rPr>
          <w:sz w:val="24"/>
          <w:lang w:val="es-ES_tradnl"/>
        </w:rPr>
        <w:t xml:space="preserve">para acercar </w:t>
      </w:r>
      <w:r w:rsidRPr="005E1F8F">
        <w:rPr>
          <w:sz w:val="24"/>
          <w:lang w:val="es-ES_tradnl"/>
        </w:rPr>
        <w:t xml:space="preserve">a </w:t>
      </w:r>
      <w:r w:rsidR="004A2543" w:rsidRPr="005E1F8F">
        <w:rPr>
          <w:sz w:val="24"/>
          <w:lang w:val="es-ES_tradnl"/>
        </w:rPr>
        <w:t>amb</w:t>
      </w:r>
      <w:r w:rsidRPr="005E1F8F">
        <w:rPr>
          <w:sz w:val="24"/>
          <w:lang w:val="es-ES_tradnl"/>
        </w:rPr>
        <w:t>os órganos</w:t>
      </w:r>
      <w:r w:rsidR="00BE3AA0" w:rsidRPr="005E1F8F">
        <w:rPr>
          <w:sz w:val="24"/>
          <w:lang w:val="es-ES_tradnl"/>
        </w:rPr>
        <w:t xml:space="preserve"> y re</w:t>
      </w:r>
      <w:r w:rsidR="004A2543" w:rsidRPr="005E1F8F">
        <w:rPr>
          <w:sz w:val="24"/>
          <w:lang w:val="es-ES_tradnl"/>
        </w:rPr>
        <w:t>forzar la cooperación con los organismos regionales</w:t>
      </w:r>
      <w:r w:rsidR="00400C74" w:rsidRPr="005E1F8F">
        <w:rPr>
          <w:sz w:val="24"/>
          <w:lang w:val="es-ES_tradnl"/>
        </w:rPr>
        <w:t>.</w:t>
      </w:r>
    </w:p>
    <w:p w14:paraId="1BB539DA" w14:textId="77777777" w:rsidR="002D2E47" w:rsidRPr="005E1F8F" w:rsidRDefault="002D2E47" w:rsidP="002D2E47">
      <w:pPr>
        <w:rPr>
          <w:lang w:val="es-ES_tradnl"/>
        </w:rPr>
      </w:pPr>
    </w:p>
    <w:p w14:paraId="1279317F" w14:textId="462AEA29" w:rsidR="002D2E47" w:rsidRPr="005E1F8F" w:rsidRDefault="006756D3" w:rsidP="004630DB">
      <w:pPr>
        <w:jc w:val="both"/>
        <w:rPr>
          <w:sz w:val="24"/>
          <w:lang w:val="es-ES_tradnl"/>
        </w:rPr>
      </w:pPr>
      <w:r w:rsidRPr="005E1F8F">
        <w:rPr>
          <w:sz w:val="24"/>
          <w:lang w:val="es-ES_tradnl"/>
        </w:rPr>
        <w:t>Hélène Tigroudja t</w:t>
      </w:r>
      <w:r w:rsidR="004A2543" w:rsidRPr="005E1F8F">
        <w:rPr>
          <w:sz w:val="24"/>
          <w:lang w:val="es-ES_tradnl"/>
        </w:rPr>
        <w:t xml:space="preserve">ambién ha sido nombrada para representar al Comité de Derechos Humanos en el </w:t>
      </w:r>
      <w:r w:rsidR="004A2543" w:rsidRPr="004630DB">
        <w:rPr>
          <w:sz w:val="24"/>
          <w:lang w:val="es-ES_tradnl"/>
        </w:rPr>
        <w:t xml:space="preserve">Grupo de Trabajo sobre </w:t>
      </w:r>
      <w:r w:rsidRPr="004630DB">
        <w:rPr>
          <w:sz w:val="24"/>
          <w:lang w:val="es-ES_tradnl"/>
        </w:rPr>
        <w:t xml:space="preserve">la </w:t>
      </w:r>
      <w:r w:rsidR="004A2543" w:rsidRPr="004630DB">
        <w:rPr>
          <w:sz w:val="24"/>
          <w:lang w:val="es-ES_tradnl"/>
        </w:rPr>
        <w:t>COVID</w:t>
      </w:r>
      <w:r w:rsidRPr="004630DB">
        <w:rPr>
          <w:sz w:val="24"/>
          <w:lang w:val="es-ES_tradnl"/>
        </w:rPr>
        <w:t>-</w:t>
      </w:r>
      <w:r w:rsidR="0005603A" w:rsidRPr="004630DB">
        <w:rPr>
          <w:sz w:val="24"/>
          <w:lang w:val="es-ES_tradnl"/>
        </w:rPr>
        <w:t>19</w:t>
      </w:r>
      <w:r w:rsidR="0005603A">
        <w:rPr>
          <w:sz w:val="24"/>
          <w:lang w:val="es-ES_tradnl"/>
        </w:rPr>
        <w:t>, creado en julio de </w:t>
      </w:r>
      <w:r w:rsidR="004A2543" w:rsidRPr="005E1F8F">
        <w:rPr>
          <w:sz w:val="24"/>
          <w:lang w:val="es-ES_tradnl"/>
        </w:rPr>
        <w:t xml:space="preserve">2020 y </w:t>
      </w:r>
      <w:r w:rsidRPr="005E1F8F">
        <w:rPr>
          <w:sz w:val="24"/>
          <w:lang w:val="es-ES_tradnl"/>
        </w:rPr>
        <w:t xml:space="preserve">compuesto por </w:t>
      </w:r>
      <w:r w:rsidR="004A2543" w:rsidRPr="005E1F8F">
        <w:rPr>
          <w:sz w:val="24"/>
          <w:lang w:val="es-ES_tradnl"/>
        </w:rPr>
        <w:t xml:space="preserve">representantes de todos los órganos de tratados de la ONU. En calidad de relatora de este grupo, redactó la </w:t>
      </w:r>
      <w:r w:rsidR="004A2543" w:rsidRPr="004630DB">
        <w:rPr>
          <w:sz w:val="24"/>
          <w:lang w:val="es-ES_tradnl"/>
        </w:rPr>
        <w:t xml:space="preserve">Declaración sobre los derechos humanos en el contexto de </w:t>
      </w:r>
      <w:r w:rsidR="00820C1E" w:rsidRPr="004630DB">
        <w:rPr>
          <w:sz w:val="24"/>
          <w:lang w:val="es-ES_tradnl"/>
        </w:rPr>
        <w:t>l</w:t>
      </w:r>
      <w:r w:rsidR="004A2543" w:rsidRPr="004630DB">
        <w:rPr>
          <w:sz w:val="24"/>
          <w:lang w:val="es-ES_tradnl"/>
        </w:rPr>
        <w:t>a pandemia</w:t>
      </w:r>
      <w:r w:rsidR="004A2543" w:rsidRPr="005E1F8F">
        <w:rPr>
          <w:sz w:val="24"/>
          <w:lang w:val="es-ES_tradnl"/>
        </w:rPr>
        <w:t>, publicada el 10 de diciembre de 2021</w:t>
      </w:r>
      <w:r w:rsidRPr="005E1F8F">
        <w:rPr>
          <w:sz w:val="24"/>
          <w:lang w:val="es-ES_tradnl"/>
        </w:rPr>
        <w:t>.</w:t>
      </w:r>
    </w:p>
    <w:p w14:paraId="4E6C8BAF" w14:textId="77777777" w:rsidR="00C922FB" w:rsidRPr="005E1F8F" w:rsidRDefault="00C922FB">
      <w:pPr>
        <w:rPr>
          <w:sz w:val="24"/>
          <w:lang w:val="es-ES_tradnl"/>
        </w:rPr>
      </w:pPr>
    </w:p>
    <w:p w14:paraId="35379B68" w14:textId="77777777" w:rsidR="00B94475" w:rsidRPr="005E1F8F" w:rsidRDefault="004A2543">
      <w:pPr>
        <w:rPr>
          <w:sz w:val="24"/>
          <w:lang w:val="es-ES_tradnl"/>
        </w:rPr>
      </w:pPr>
      <w:r w:rsidRPr="005E1F8F">
        <w:rPr>
          <w:b/>
          <w:bCs/>
          <w:sz w:val="24"/>
          <w:lang w:val="es-ES_tradnl"/>
        </w:rPr>
        <w:t>Lista de las publicaciones más recientes de</w:t>
      </w:r>
      <w:r w:rsidR="006756D3" w:rsidRPr="005E1F8F">
        <w:rPr>
          <w:b/>
          <w:bCs/>
          <w:sz w:val="24"/>
          <w:lang w:val="es-ES_tradnl"/>
        </w:rPr>
        <w:t xml:space="preserve"> la</w:t>
      </w:r>
      <w:r w:rsidRPr="005E1F8F">
        <w:rPr>
          <w:b/>
          <w:bCs/>
          <w:sz w:val="24"/>
          <w:lang w:val="es-ES_tradnl"/>
        </w:rPr>
        <w:t xml:space="preserve"> candidat</w:t>
      </w:r>
      <w:r w:rsidR="006756D3" w:rsidRPr="005E1F8F">
        <w:rPr>
          <w:b/>
          <w:bCs/>
          <w:sz w:val="24"/>
          <w:lang w:val="es-ES_tradnl"/>
        </w:rPr>
        <w:t>a</w:t>
      </w:r>
      <w:r w:rsidRPr="005E1F8F">
        <w:rPr>
          <w:b/>
          <w:bCs/>
          <w:sz w:val="24"/>
          <w:lang w:val="es-ES_tradnl"/>
        </w:rPr>
        <w:t xml:space="preserve"> en </w:t>
      </w:r>
      <w:r w:rsidR="005E1F8F">
        <w:rPr>
          <w:b/>
          <w:bCs/>
          <w:sz w:val="24"/>
          <w:lang w:val="es-ES_tradnl"/>
        </w:rPr>
        <w:t>su</w:t>
      </w:r>
      <w:r w:rsidRPr="005E1F8F">
        <w:rPr>
          <w:b/>
          <w:bCs/>
          <w:sz w:val="24"/>
          <w:lang w:val="es-ES_tradnl"/>
        </w:rPr>
        <w:t xml:space="preserve"> ámbito</w:t>
      </w:r>
      <w:r w:rsidR="005E1F8F">
        <w:rPr>
          <w:sz w:val="24"/>
          <w:lang w:val="es-ES_tradnl"/>
        </w:rPr>
        <w:t xml:space="preserve"> </w:t>
      </w:r>
      <w:r w:rsidR="005E1F8F" w:rsidRPr="005E1F8F">
        <w:rPr>
          <w:b/>
          <w:sz w:val="24"/>
          <w:lang w:val="es-ES_tradnl"/>
        </w:rPr>
        <w:t>de especialidad</w:t>
      </w:r>
    </w:p>
    <w:p w14:paraId="3151AEA9" w14:textId="77777777" w:rsidR="00B94475" w:rsidRPr="005E1F8F" w:rsidRDefault="00B94475" w:rsidP="00B94475">
      <w:pPr>
        <w:rPr>
          <w:sz w:val="24"/>
          <w:lang w:val="es-ES_tradnl"/>
        </w:rPr>
      </w:pPr>
    </w:p>
    <w:p w14:paraId="25A666FB" w14:textId="14E74F86" w:rsidR="00B94475" w:rsidRPr="00C15A80" w:rsidRDefault="00B94475" w:rsidP="004630DB">
      <w:pPr>
        <w:jc w:val="both"/>
        <w:rPr>
          <w:sz w:val="24"/>
          <w:lang w:val="en-PH"/>
        </w:rPr>
      </w:pPr>
      <w:r w:rsidRPr="00C15A80">
        <w:rPr>
          <w:sz w:val="24"/>
          <w:lang w:val="en-PH"/>
        </w:rPr>
        <w:t xml:space="preserve">- </w:t>
      </w:r>
      <w:r w:rsidRPr="00C15A80">
        <w:rPr>
          <w:i/>
          <w:sz w:val="24"/>
          <w:lang w:val="en-PH"/>
        </w:rPr>
        <w:t>Treaties of International Human Rights Law</w:t>
      </w:r>
      <w:r w:rsidR="00431182" w:rsidRPr="00C15A80">
        <w:rPr>
          <w:sz w:val="24"/>
          <w:lang w:val="en-PH"/>
        </w:rPr>
        <w:t xml:space="preserve">, </w:t>
      </w:r>
      <w:r w:rsidRPr="00C15A80">
        <w:rPr>
          <w:sz w:val="24"/>
          <w:lang w:val="en-PH"/>
        </w:rPr>
        <w:t>Cambridge: Cambridge University Press, 2022 (</w:t>
      </w:r>
      <w:r w:rsidR="004630DB" w:rsidRPr="00C15A80">
        <w:rPr>
          <w:sz w:val="24"/>
          <w:lang w:val="en-PH"/>
        </w:rPr>
        <w:t xml:space="preserve">de </w:t>
      </w:r>
      <w:proofErr w:type="spellStart"/>
      <w:r w:rsidR="004630DB" w:rsidRPr="00C15A80">
        <w:rPr>
          <w:sz w:val="24"/>
          <w:lang w:val="en-PH"/>
        </w:rPr>
        <w:t>próxima</w:t>
      </w:r>
      <w:proofErr w:type="spellEnd"/>
      <w:r w:rsidR="004630DB" w:rsidRPr="00C15A80">
        <w:rPr>
          <w:sz w:val="24"/>
          <w:lang w:val="en-PH"/>
        </w:rPr>
        <w:t xml:space="preserve"> </w:t>
      </w:r>
      <w:proofErr w:type="spellStart"/>
      <w:r w:rsidR="004630DB" w:rsidRPr="00C15A80">
        <w:rPr>
          <w:sz w:val="24"/>
          <w:lang w:val="en-PH"/>
        </w:rPr>
        <w:t>publicación</w:t>
      </w:r>
      <w:proofErr w:type="spellEnd"/>
      <w:r w:rsidRPr="00C15A80">
        <w:rPr>
          <w:sz w:val="24"/>
          <w:lang w:val="en-PH"/>
        </w:rPr>
        <w:t>)</w:t>
      </w:r>
    </w:p>
    <w:p w14:paraId="7BC98000" w14:textId="77777777" w:rsidR="00B94475" w:rsidRPr="00C15A80" w:rsidRDefault="00B94475" w:rsidP="00B94475">
      <w:pPr>
        <w:jc w:val="both"/>
        <w:rPr>
          <w:sz w:val="24"/>
          <w:lang w:val="en-PH"/>
        </w:rPr>
      </w:pPr>
      <w:r w:rsidRPr="00C15A80">
        <w:rPr>
          <w:sz w:val="24"/>
          <w:lang w:val="en-PH"/>
        </w:rPr>
        <w:t xml:space="preserve">- </w:t>
      </w:r>
      <w:r w:rsidRPr="00C15A80">
        <w:rPr>
          <w:i/>
          <w:sz w:val="24"/>
          <w:lang w:val="en-PH"/>
        </w:rPr>
        <w:t>The American Convention on Human Rights. A commentary</w:t>
      </w:r>
      <w:r w:rsidR="00820C1E" w:rsidRPr="00C15A80">
        <w:rPr>
          <w:sz w:val="24"/>
          <w:lang w:val="en-PH"/>
        </w:rPr>
        <w:t>,</w:t>
      </w:r>
      <w:r w:rsidRPr="00C15A80">
        <w:rPr>
          <w:sz w:val="24"/>
          <w:lang w:val="en-PH"/>
        </w:rPr>
        <w:t xml:space="preserve"> Oxford/New York: Oxford University Press, 2021 (</w:t>
      </w:r>
      <w:proofErr w:type="spellStart"/>
      <w:r w:rsidR="00431182" w:rsidRPr="00C15A80">
        <w:rPr>
          <w:sz w:val="24"/>
          <w:lang w:val="en-PH"/>
        </w:rPr>
        <w:t>enero</w:t>
      </w:r>
      <w:proofErr w:type="spellEnd"/>
      <w:r w:rsidR="00431182" w:rsidRPr="00C15A80">
        <w:rPr>
          <w:sz w:val="24"/>
          <w:lang w:val="en-PH"/>
        </w:rPr>
        <w:t xml:space="preserve"> de</w:t>
      </w:r>
      <w:r w:rsidRPr="00C15A80">
        <w:rPr>
          <w:sz w:val="24"/>
          <w:lang w:val="en-PH"/>
        </w:rPr>
        <w:t xml:space="preserve"> 2022)</w:t>
      </w:r>
    </w:p>
    <w:p w14:paraId="7C407183" w14:textId="77777777" w:rsidR="00B94475" w:rsidRPr="00C15A80" w:rsidRDefault="00B94475" w:rsidP="00B94475">
      <w:pPr>
        <w:jc w:val="both"/>
        <w:rPr>
          <w:sz w:val="24"/>
          <w:lang w:val="en-PH"/>
        </w:rPr>
      </w:pPr>
      <w:r w:rsidRPr="00C15A80">
        <w:rPr>
          <w:sz w:val="24"/>
          <w:lang w:val="en-PH"/>
        </w:rPr>
        <w:t xml:space="preserve">- </w:t>
      </w:r>
      <w:r w:rsidR="00820C1E" w:rsidRPr="00C15A80">
        <w:rPr>
          <w:sz w:val="24"/>
          <w:lang w:val="en-PH"/>
        </w:rPr>
        <w:t>«</w:t>
      </w:r>
      <w:r w:rsidRPr="00C15A80">
        <w:rPr>
          <w:sz w:val="24"/>
          <w:lang w:val="en-PH"/>
        </w:rPr>
        <w:t>Procedural Developments at International Human Rights Courts and Bodies</w:t>
      </w:r>
      <w:r w:rsidR="00820C1E" w:rsidRPr="00C15A80">
        <w:rPr>
          <w:sz w:val="24"/>
          <w:lang w:val="en-PH"/>
        </w:rPr>
        <w:t>»</w:t>
      </w:r>
      <w:r w:rsidRPr="00C15A80">
        <w:rPr>
          <w:sz w:val="24"/>
          <w:lang w:val="en-PH"/>
        </w:rPr>
        <w:t xml:space="preserve">, </w:t>
      </w:r>
      <w:r w:rsidRPr="00C15A80">
        <w:rPr>
          <w:i/>
          <w:iCs/>
          <w:sz w:val="24"/>
          <w:lang w:val="en-PH"/>
        </w:rPr>
        <w:t>The Law and Practice of International Courts and Tribunals</w:t>
      </w:r>
      <w:r w:rsidRPr="00C15A80">
        <w:rPr>
          <w:sz w:val="24"/>
          <w:lang w:val="en-PH"/>
        </w:rPr>
        <w:t xml:space="preserve"> 19 (2020)</w:t>
      </w:r>
      <w:r w:rsidR="00431182" w:rsidRPr="00C15A80">
        <w:rPr>
          <w:sz w:val="24"/>
          <w:lang w:val="en-PH"/>
        </w:rPr>
        <w:t>,</w:t>
      </w:r>
      <w:r w:rsidRPr="00C15A80">
        <w:rPr>
          <w:sz w:val="24"/>
          <w:lang w:val="en-PH"/>
        </w:rPr>
        <w:t xml:space="preserve"> 304–341</w:t>
      </w:r>
    </w:p>
    <w:p w14:paraId="4F4FB5FC" w14:textId="2CB840A9" w:rsidR="00B94475" w:rsidRPr="00C15A80" w:rsidRDefault="00B94475" w:rsidP="00B94475">
      <w:pPr>
        <w:jc w:val="both"/>
        <w:rPr>
          <w:sz w:val="24"/>
          <w:lang w:val="fr-FR"/>
        </w:rPr>
      </w:pPr>
      <w:r w:rsidRPr="00C15A80">
        <w:rPr>
          <w:sz w:val="24"/>
          <w:lang w:val="fr-FR"/>
        </w:rPr>
        <w:t>-</w:t>
      </w:r>
      <w:proofErr w:type="gramStart"/>
      <w:r w:rsidRPr="00C15A80">
        <w:rPr>
          <w:sz w:val="24"/>
          <w:lang w:val="fr-FR"/>
        </w:rPr>
        <w:t xml:space="preserve"> </w:t>
      </w:r>
      <w:r w:rsidR="00820C1E" w:rsidRPr="00C15A80">
        <w:rPr>
          <w:sz w:val="24"/>
          <w:lang w:val="fr-FR"/>
        </w:rPr>
        <w:t>«</w:t>
      </w:r>
      <w:r w:rsidRPr="00C15A80">
        <w:rPr>
          <w:sz w:val="24"/>
          <w:lang w:val="fr-FR"/>
        </w:rPr>
        <w:t>Liberté</w:t>
      </w:r>
      <w:proofErr w:type="gramEnd"/>
      <w:r w:rsidRPr="00C15A80">
        <w:rPr>
          <w:sz w:val="24"/>
          <w:lang w:val="fr-FR"/>
        </w:rPr>
        <w:t xml:space="preserve"> de manifester sa religion, discrimination croisée et restrictions de la par</w:t>
      </w:r>
      <w:r w:rsidR="0039728C" w:rsidRPr="00C15A80">
        <w:rPr>
          <w:sz w:val="24"/>
          <w:lang w:val="fr-FR"/>
        </w:rPr>
        <w:t>t de l’É</w:t>
      </w:r>
      <w:r w:rsidRPr="00C15A80">
        <w:rPr>
          <w:sz w:val="24"/>
          <w:lang w:val="fr-FR"/>
        </w:rPr>
        <w:t>tat. Observations su</w:t>
      </w:r>
      <w:r w:rsidR="0039728C" w:rsidRPr="00C15A80">
        <w:rPr>
          <w:sz w:val="24"/>
          <w:lang w:val="fr-FR"/>
        </w:rPr>
        <w:t>r les constatations adoptées en </w:t>
      </w:r>
      <w:r w:rsidRPr="00C15A80">
        <w:rPr>
          <w:sz w:val="24"/>
          <w:lang w:val="fr-FR"/>
        </w:rPr>
        <w:t xml:space="preserve">2018 par le Comité des droits de l’Homme concernant la France et la </w:t>
      </w:r>
      <w:proofErr w:type="gramStart"/>
      <w:r w:rsidRPr="00C15A80">
        <w:rPr>
          <w:sz w:val="24"/>
          <w:lang w:val="fr-FR"/>
        </w:rPr>
        <w:t>Turquie</w:t>
      </w:r>
      <w:r w:rsidR="00820C1E" w:rsidRPr="00C15A80">
        <w:rPr>
          <w:sz w:val="24"/>
          <w:lang w:val="fr-FR"/>
        </w:rPr>
        <w:t>»</w:t>
      </w:r>
      <w:proofErr w:type="gramEnd"/>
      <w:r w:rsidRPr="00C15A80">
        <w:rPr>
          <w:sz w:val="24"/>
          <w:lang w:val="fr-FR"/>
        </w:rPr>
        <w:t xml:space="preserve">, </w:t>
      </w:r>
      <w:r w:rsidRPr="00C15A80">
        <w:rPr>
          <w:i/>
          <w:iCs/>
          <w:sz w:val="24"/>
          <w:lang w:val="fr-FR"/>
        </w:rPr>
        <w:t>Revue Trimestrielle des droits de l’Homme</w:t>
      </w:r>
      <w:r w:rsidR="0039728C" w:rsidRPr="00C15A80">
        <w:rPr>
          <w:sz w:val="24"/>
          <w:lang w:val="fr-FR"/>
        </w:rPr>
        <w:t>,</w:t>
      </w:r>
      <w:r w:rsidRPr="00C15A80">
        <w:rPr>
          <w:sz w:val="24"/>
          <w:lang w:val="fr-FR"/>
        </w:rPr>
        <w:t xml:space="preserve"> 2019</w:t>
      </w:r>
    </w:p>
    <w:p w14:paraId="40056714" w14:textId="77777777" w:rsidR="00B94475" w:rsidRPr="00C15A80" w:rsidRDefault="00B94475" w:rsidP="00B94475">
      <w:pPr>
        <w:jc w:val="both"/>
        <w:rPr>
          <w:sz w:val="24"/>
          <w:lang w:val="fr-FR"/>
        </w:rPr>
      </w:pPr>
      <w:r w:rsidRPr="00C15A80">
        <w:rPr>
          <w:sz w:val="24"/>
          <w:lang w:val="fr-FR"/>
        </w:rPr>
        <w:t>-</w:t>
      </w:r>
      <w:proofErr w:type="gramStart"/>
      <w:r w:rsidRPr="00C15A80">
        <w:rPr>
          <w:sz w:val="24"/>
          <w:lang w:val="fr-FR"/>
        </w:rPr>
        <w:t xml:space="preserve"> </w:t>
      </w:r>
      <w:r w:rsidR="00820C1E" w:rsidRPr="00C15A80">
        <w:rPr>
          <w:sz w:val="24"/>
          <w:lang w:val="fr-FR"/>
        </w:rPr>
        <w:t>«</w:t>
      </w:r>
      <w:r w:rsidRPr="00C15A80">
        <w:rPr>
          <w:sz w:val="24"/>
          <w:lang w:val="fr-FR"/>
        </w:rPr>
        <w:t>Chronique</w:t>
      </w:r>
      <w:proofErr w:type="gramEnd"/>
      <w:r w:rsidRPr="00C15A80">
        <w:rPr>
          <w:sz w:val="24"/>
          <w:lang w:val="fr-FR"/>
        </w:rPr>
        <w:t xml:space="preserve"> des décisions de la Cour interaméricaine des droits de l’homme (2015-2017)</w:t>
      </w:r>
      <w:r w:rsidR="00820C1E" w:rsidRPr="00C15A80">
        <w:rPr>
          <w:sz w:val="24"/>
          <w:lang w:val="fr-FR"/>
        </w:rPr>
        <w:t>»</w:t>
      </w:r>
      <w:r w:rsidRPr="00C15A80">
        <w:rPr>
          <w:sz w:val="24"/>
          <w:lang w:val="fr-FR"/>
        </w:rPr>
        <w:t xml:space="preserve">, </w:t>
      </w:r>
      <w:r w:rsidRPr="00C15A80">
        <w:rPr>
          <w:i/>
          <w:iCs/>
          <w:sz w:val="24"/>
          <w:lang w:val="fr-FR"/>
        </w:rPr>
        <w:t>Revue Trimestrielle des droits de l’Homme</w:t>
      </w:r>
      <w:r w:rsidRPr="00C15A80">
        <w:rPr>
          <w:sz w:val="24"/>
          <w:lang w:val="fr-FR"/>
        </w:rPr>
        <w:t>, 2018</w:t>
      </w:r>
    </w:p>
    <w:p w14:paraId="2A503EA3" w14:textId="27BAF23E" w:rsidR="00B94475" w:rsidRPr="00C15A80" w:rsidRDefault="00B94475" w:rsidP="00B94475">
      <w:pPr>
        <w:jc w:val="both"/>
        <w:rPr>
          <w:sz w:val="24"/>
          <w:lang w:val="fr-FR"/>
        </w:rPr>
      </w:pPr>
      <w:r w:rsidRPr="00C15A80">
        <w:rPr>
          <w:sz w:val="24"/>
          <w:lang w:val="fr-FR"/>
        </w:rPr>
        <w:t xml:space="preserve">- </w:t>
      </w:r>
      <w:r w:rsidRPr="00C15A80">
        <w:rPr>
          <w:i/>
          <w:sz w:val="24"/>
          <w:lang w:val="fr-FR"/>
        </w:rPr>
        <w:t>Traité de droit international des droits de l’homme</w:t>
      </w:r>
      <w:r w:rsidRPr="00C15A80">
        <w:rPr>
          <w:sz w:val="24"/>
          <w:lang w:val="fr-FR"/>
        </w:rPr>
        <w:t>, (</w:t>
      </w:r>
      <w:r w:rsidR="00820C1E" w:rsidRPr="00C15A80">
        <w:rPr>
          <w:sz w:val="24"/>
          <w:lang w:val="fr-FR"/>
        </w:rPr>
        <w:t xml:space="preserve">en </w:t>
      </w:r>
      <w:proofErr w:type="spellStart"/>
      <w:r w:rsidR="00820C1E" w:rsidRPr="00C15A80">
        <w:rPr>
          <w:sz w:val="24"/>
          <w:lang w:val="fr-FR"/>
        </w:rPr>
        <w:t>coautoría</w:t>
      </w:r>
      <w:proofErr w:type="spellEnd"/>
      <w:r w:rsidR="00820C1E" w:rsidRPr="00C15A80">
        <w:rPr>
          <w:sz w:val="24"/>
          <w:lang w:val="fr-FR"/>
        </w:rPr>
        <w:t xml:space="preserve"> con </w:t>
      </w:r>
      <w:r w:rsidR="0039728C" w:rsidRPr="00C15A80">
        <w:rPr>
          <w:sz w:val="24"/>
          <w:lang w:val="fr-FR"/>
        </w:rPr>
        <w:t>L. </w:t>
      </w:r>
      <w:proofErr w:type="spellStart"/>
      <w:r w:rsidRPr="00C15A80">
        <w:rPr>
          <w:sz w:val="24"/>
          <w:lang w:val="fr-FR"/>
        </w:rPr>
        <w:t>Hennebel</w:t>
      </w:r>
      <w:proofErr w:type="spellEnd"/>
      <w:r w:rsidRPr="00C15A80">
        <w:rPr>
          <w:sz w:val="24"/>
          <w:lang w:val="fr-FR"/>
        </w:rPr>
        <w:t>), 2</w:t>
      </w:r>
      <w:r w:rsidR="00820C1E" w:rsidRPr="00C15A80">
        <w:rPr>
          <w:sz w:val="24"/>
          <w:lang w:val="fr-FR"/>
        </w:rPr>
        <w:t>.ª</w:t>
      </w:r>
      <w:r w:rsidR="0039728C" w:rsidRPr="00C15A80">
        <w:rPr>
          <w:sz w:val="24"/>
          <w:lang w:val="fr-FR"/>
        </w:rPr>
        <w:t> </w:t>
      </w:r>
      <w:proofErr w:type="spellStart"/>
      <w:r w:rsidRPr="00C15A80">
        <w:rPr>
          <w:sz w:val="24"/>
          <w:lang w:val="fr-FR"/>
        </w:rPr>
        <w:t>ed</w:t>
      </w:r>
      <w:proofErr w:type="spellEnd"/>
      <w:r w:rsidRPr="00C15A80">
        <w:rPr>
          <w:sz w:val="24"/>
          <w:lang w:val="fr-FR"/>
        </w:rPr>
        <w:t xml:space="preserve">. 2018, </w:t>
      </w:r>
      <w:proofErr w:type="spellStart"/>
      <w:proofErr w:type="gramStart"/>
      <w:r w:rsidRPr="00C15A80">
        <w:rPr>
          <w:sz w:val="24"/>
          <w:lang w:val="fr-FR"/>
        </w:rPr>
        <w:t>Par</w:t>
      </w:r>
      <w:r w:rsidR="00820C1E" w:rsidRPr="00C15A80">
        <w:rPr>
          <w:sz w:val="24"/>
          <w:lang w:val="fr-FR"/>
        </w:rPr>
        <w:t>í</w:t>
      </w:r>
      <w:r w:rsidRPr="00C15A80">
        <w:rPr>
          <w:sz w:val="24"/>
          <w:lang w:val="fr-FR"/>
        </w:rPr>
        <w:t>s</w:t>
      </w:r>
      <w:proofErr w:type="spellEnd"/>
      <w:r w:rsidR="0039728C" w:rsidRPr="00C15A80">
        <w:rPr>
          <w:sz w:val="24"/>
          <w:lang w:val="fr-FR"/>
        </w:rPr>
        <w:t>:</w:t>
      </w:r>
      <w:proofErr w:type="gramEnd"/>
      <w:r w:rsidR="0039728C" w:rsidRPr="00C15A80">
        <w:rPr>
          <w:sz w:val="24"/>
          <w:lang w:val="fr-FR"/>
        </w:rPr>
        <w:t xml:space="preserve"> </w:t>
      </w:r>
      <w:proofErr w:type="spellStart"/>
      <w:r w:rsidR="0039728C" w:rsidRPr="00C15A80">
        <w:rPr>
          <w:sz w:val="24"/>
          <w:lang w:val="fr-FR"/>
        </w:rPr>
        <w:t>Pédone</w:t>
      </w:r>
      <w:proofErr w:type="spellEnd"/>
      <w:r w:rsidR="0039728C" w:rsidRPr="00C15A80">
        <w:rPr>
          <w:sz w:val="24"/>
          <w:lang w:val="fr-FR"/>
        </w:rPr>
        <w:t>, 1727 </w:t>
      </w:r>
      <w:r w:rsidRPr="00C15A80">
        <w:rPr>
          <w:sz w:val="24"/>
          <w:lang w:val="fr-FR"/>
        </w:rPr>
        <w:t>p.</w:t>
      </w:r>
    </w:p>
    <w:p w14:paraId="637FBAEB" w14:textId="77777777" w:rsidR="00B94475" w:rsidRPr="00C15A80" w:rsidRDefault="00B94475" w:rsidP="00B94475">
      <w:pPr>
        <w:jc w:val="both"/>
        <w:rPr>
          <w:sz w:val="24"/>
          <w:lang w:val="fr-FR"/>
        </w:rPr>
      </w:pPr>
    </w:p>
    <w:p w14:paraId="3632C30E" w14:textId="77777777" w:rsidR="00C922FB" w:rsidRPr="005E1F8F" w:rsidRDefault="00C922FB">
      <w:pPr>
        <w:jc w:val="center"/>
        <w:rPr>
          <w:sz w:val="24"/>
          <w:lang w:val="es-ES_tradnl"/>
        </w:rPr>
      </w:pPr>
      <w:r w:rsidRPr="005E1F8F">
        <w:rPr>
          <w:sz w:val="24"/>
          <w:lang w:val="es-ES_tradnl"/>
        </w:rPr>
        <w:t>----------------------------------</w:t>
      </w:r>
    </w:p>
    <w:sectPr w:rsidR="00C922FB" w:rsidRPr="005E1F8F">
      <w:headerReference w:type="default" r:id="rId11"/>
      <w:endnotePr>
        <w:numFmt w:val="decimal"/>
      </w:endnotePr>
      <w:type w:val="continuous"/>
      <w:pgSz w:w="11905" w:h="16837"/>
      <w:pgMar w:top="1440" w:right="1412" w:bottom="1440" w:left="1417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EE12B" w14:textId="77777777" w:rsidR="00451542" w:rsidRDefault="00451542">
      <w:r>
        <w:separator/>
      </w:r>
    </w:p>
  </w:endnote>
  <w:endnote w:type="continuationSeparator" w:id="0">
    <w:p w14:paraId="7F1CE4BF" w14:textId="77777777" w:rsidR="00451542" w:rsidRDefault="0045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E5379" w14:textId="77777777" w:rsidR="00451542" w:rsidRDefault="00451542">
      <w:r>
        <w:separator/>
      </w:r>
    </w:p>
  </w:footnote>
  <w:footnote w:type="continuationSeparator" w:id="0">
    <w:p w14:paraId="6DA2C1DC" w14:textId="77777777" w:rsidR="00451542" w:rsidRDefault="00451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5BB8" w14:textId="3A356388" w:rsidR="00C15A80" w:rsidRDefault="00C15A80" w:rsidP="00C15A80">
    <w:pPr>
      <w:pStyle w:val="Header"/>
      <w:jc w:val="center"/>
    </w:pPr>
    <w:r>
      <w:t>Anexo 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0310"/>
    <w:multiLevelType w:val="hybridMultilevel"/>
    <w:tmpl w:val="150A7220"/>
    <w:lvl w:ilvl="0" w:tplc="91A4B5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C1CC3"/>
    <w:multiLevelType w:val="hybridMultilevel"/>
    <w:tmpl w:val="A0F699D4"/>
    <w:lvl w:ilvl="0" w:tplc="4EB013D2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C70E77"/>
    <w:multiLevelType w:val="hybridMultilevel"/>
    <w:tmpl w:val="2522E16E"/>
    <w:lvl w:ilvl="0" w:tplc="E72E79AC">
      <w:start w:val="13"/>
      <w:numFmt w:val="bullet"/>
      <w:lvlText w:val="-"/>
      <w:lvlJc w:val="left"/>
      <w:pPr>
        <w:ind w:left="33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3" w15:restartNumberingAfterBreak="0">
    <w:nsid w:val="502263AC"/>
    <w:multiLevelType w:val="hybridMultilevel"/>
    <w:tmpl w:val="F752BCCC"/>
    <w:lvl w:ilvl="0" w:tplc="22AA4936">
      <w:start w:val="13"/>
      <w:numFmt w:val="bullet"/>
      <w:lvlText w:val="-"/>
      <w:lvlJc w:val="left"/>
      <w:pPr>
        <w:ind w:left="33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9D3"/>
    <w:rsid w:val="00025967"/>
    <w:rsid w:val="0005238B"/>
    <w:rsid w:val="0005603A"/>
    <w:rsid w:val="000F0ECB"/>
    <w:rsid w:val="001164F9"/>
    <w:rsid w:val="001A7EFB"/>
    <w:rsid w:val="00205E04"/>
    <w:rsid w:val="00231DC7"/>
    <w:rsid w:val="00270DDE"/>
    <w:rsid w:val="002A5533"/>
    <w:rsid w:val="002C600F"/>
    <w:rsid w:val="002D2E47"/>
    <w:rsid w:val="0032755F"/>
    <w:rsid w:val="00336141"/>
    <w:rsid w:val="003712C1"/>
    <w:rsid w:val="0039728C"/>
    <w:rsid w:val="003D1090"/>
    <w:rsid w:val="00400C74"/>
    <w:rsid w:val="00431182"/>
    <w:rsid w:val="00451542"/>
    <w:rsid w:val="004630DB"/>
    <w:rsid w:val="00485CCE"/>
    <w:rsid w:val="004A2543"/>
    <w:rsid w:val="0057632C"/>
    <w:rsid w:val="00586FFC"/>
    <w:rsid w:val="005B22E4"/>
    <w:rsid w:val="005E1F8F"/>
    <w:rsid w:val="006756D3"/>
    <w:rsid w:val="006857F9"/>
    <w:rsid w:val="006A4363"/>
    <w:rsid w:val="006B48C1"/>
    <w:rsid w:val="00720950"/>
    <w:rsid w:val="00820C1E"/>
    <w:rsid w:val="00851216"/>
    <w:rsid w:val="00883EF6"/>
    <w:rsid w:val="00985E10"/>
    <w:rsid w:val="009E534A"/>
    <w:rsid w:val="00A954F9"/>
    <w:rsid w:val="00AB01EB"/>
    <w:rsid w:val="00B91C26"/>
    <w:rsid w:val="00B94475"/>
    <w:rsid w:val="00BE3AA0"/>
    <w:rsid w:val="00C056F1"/>
    <w:rsid w:val="00C15A80"/>
    <w:rsid w:val="00C811B8"/>
    <w:rsid w:val="00C922FB"/>
    <w:rsid w:val="00CB0AB9"/>
    <w:rsid w:val="00CE7FB3"/>
    <w:rsid w:val="00D1012C"/>
    <w:rsid w:val="00D60D88"/>
    <w:rsid w:val="00D963B1"/>
    <w:rsid w:val="00DB1B80"/>
    <w:rsid w:val="00E42646"/>
    <w:rsid w:val="00ED79DA"/>
    <w:rsid w:val="00EF353C"/>
    <w:rsid w:val="00EF5B40"/>
    <w:rsid w:val="00F029D3"/>
    <w:rsid w:val="00FE6E9B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546F21"/>
  <w15:chartTrackingRefBased/>
  <w15:docId w15:val="{57816DCD-7F73-43C4-8A95-98600464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E6E9B"/>
    <w:rPr>
      <w:rFonts w:ascii="Tahoma" w:hAnsi="Tahoma" w:cs="Tahoma"/>
      <w:sz w:val="16"/>
      <w:szCs w:val="16"/>
    </w:rPr>
  </w:style>
  <w:style w:type="character" w:styleId="Hyperlink">
    <w:name w:val="Hyperlink"/>
    <w:rsid w:val="00851216"/>
    <w:rPr>
      <w:color w:val="0563C1"/>
      <w:u w:val="single"/>
    </w:rPr>
  </w:style>
  <w:style w:type="character" w:customStyle="1" w:styleId="preferred">
    <w:name w:val="preferred"/>
    <w:rsid w:val="0005238B"/>
  </w:style>
  <w:style w:type="character" w:customStyle="1" w:styleId="Mencinsinresolver">
    <w:name w:val="Mención sin resolver"/>
    <w:uiPriority w:val="99"/>
    <w:semiHidden/>
    <w:unhideWhenUsed/>
    <w:rsid w:val="004A2543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6756D3"/>
    <w:rPr>
      <w:i/>
      <w:iCs/>
    </w:rPr>
  </w:style>
  <w:style w:type="character" w:styleId="CommentReference">
    <w:name w:val="annotation reference"/>
    <w:rsid w:val="00D60D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0D88"/>
    <w:rPr>
      <w:szCs w:val="20"/>
    </w:rPr>
  </w:style>
  <w:style w:type="character" w:customStyle="1" w:styleId="CommentTextChar">
    <w:name w:val="Comment Text Char"/>
    <w:link w:val="CommentText"/>
    <w:rsid w:val="00D60D8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0D88"/>
    <w:rPr>
      <w:b/>
      <w:bCs/>
    </w:rPr>
  </w:style>
  <w:style w:type="character" w:customStyle="1" w:styleId="CommentSubjectChar">
    <w:name w:val="Comment Subject Char"/>
    <w:link w:val="CommentSubject"/>
    <w:rsid w:val="00D60D88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C811B8"/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ECD50C-C2E1-49B5-8514-CCE1DDB547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EC6C0BE-D7A8-4956-A539-0E8E01ECA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E993D83-53A4-483F-8D0E-5569E7000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788678-ACB0-4C7C-A78C-A7CBD2A92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4055</Characters>
  <Application>Microsoft Office Word</Application>
  <DocSecurity>0</DocSecurity>
  <Lines>33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Annexe III</vt:lpstr>
      <vt:lpstr>Annexe III</vt:lpstr>
      <vt:lpstr>Annexe III</vt:lpstr>
    </vt:vector>
  </TitlesOfParts>
  <Company>ONU</Company>
  <LinksUpToDate>false</LinksUpToDate>
  <CharactersWithSpaces>4759</CharactersWithSpaces>
  <SharedDoc>false</SharedDoc>
  <HLinks>
    <vt:vector size="12" baseType="variant">
      <vt:variant>
        <vt:i4>524324</vt:i4>
      </vt:variant>
      <vt:variant>
        <vt:i4>0</vt:i4>
      </vt:variant>
      <vt:variant>
        <vt:i4>0</vt:i4>
      </vt:variant>
      <vt:variant>
        <vt:i4>5</vt:i4>
      </vt:variant>
      <vt:variant>
        <vt:lpwstr>mailto:helene.tigroudja@univ-amu.fr</vt:lpwstr>
      </vt:variant>
      <vt:variant>
        <vt:lpwstr/>
      </vt:variant>
      <vt:variant>
        <vt:i4>1179734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https://en.wikipedia.org/wiki/Academy_on_Human_Rights_and_Humanitarian_Law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III</dc:title>
  <dc:subject/>
  <dc:creator>ONU</dc:creator>
  <cp:keywords/>
  <dc:description/>
  <cp:lastModifiedBy>Cherry Balmaceda Rosniansky</cp:lastModifiedBy>
  <cp:revision>2</cp:revision>
  <cp:lastPrinted>2004-02-17T14:08:00Z</cp:lastPrinted>
  <dcterms:created xsi:type="dcterms:W3CDTF">2022-04-05T14:03:00Z</dcterms:created>
  <dcterms:modified xsi:type="dcterms:W3CDTF">2022-04-05T14:03:00Z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RTitle">
    <vt:lpwstr/>
  </property>
  <property fmtid="{D5CDD505-2E9C-101B-9397-08002B2CF9AE}" pid="3" name="ARTitle">
    <vt:lpwstr/>
  </property>
  <property fmtid="{D5CDD505-2E9C-101B-9397-08002B2CF9AE}" pid="4" name="RUTitle">
    <vt:lpwstr/>
  </property>
  <property fmtid="{D5CDD505-2E9C-101B-9397-08002B2CF9AE}" pid="5" name="CHTitle">
    <vt:lpwstr/>
  </property>
  <property fmtid="{D5CDD505-2E9C-101B-9397-08002B2CF9AE}" pid="6" name="SPTitle">
    <vt:lpwstr/>
  </property>
  <property fmtid="{D5CDD505-2E9C-101B-9397-08002B2CF9AE}" pid="7" name="ContentType">
    <vt:lpwstr>Document</vt:lpwstr>
  </property>
  <property fmtid="{D5CDD505-2E9C-101B-9397-08002B2CF9AE}" pid="8" name="display_urn:schemas-microsoft-com:office:office#Editor">
    <vt:lpwstr>Miriam ZAPATA</vt:lpwstr>
  </property>
  <property fmtid="{D5CDD505-2E9C-101B-9397-08002B2CF9AE}" pid="9" name="TemplateUrl">
    <vt:lpwstr/>
  </property>
  <property fmtid="{D5CDD505-2E9C-101B-9397-08002B2CF9AE}" pid="10" name="xd_ProgID">
    <vt:lpwstr/>
  </property>
  <property fmtid="{D5CDD505-2E9C-101B-9397-08002B2CF9AE}" pid="11" name="display_urn:schemas-microsoft-com:office:office#Author">
    <vt:lpwstr>Miriam ZAPATA</vt:lpwstr>
  </property>
  <property fmtid="{D5CDD505-2E9C-101B-9397-08002B2CF9AE}" pid="12" name="Order">
    <vt:lpwstr>3321800.00000000</vt:lpwstr>
  </property>
  <property fmtid="{D5CDD505-2E9C-101B-9397-08002B2CF9AE}" pid="13" name="_SourceUrl">
    <vt:lpwstr/>
  </property>
  <property fmtid="{D5CDD505-2E9C-101B-9397-08002B2CF9AE}" pid="14" name="_SharedFileIndex">
    <vt:lpwstr/>
  </property>
</Properties>
</file>