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D8" w:rsidRDefault="004E5ED8" w:rsidP="00F14652">
      <w:pPr>
        <w:widowControl w:val="0"/>
        <w:wordWrap w:val="0"/>
        <w:autoSpaceDE w:val="0"/>
        <w:autoSpaceDN w:val="0"/>
        <w:ind w:left="284" w:right="94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</w:p>
    <w:p w:rsidR="00354B27" w:rsidRPr="00F14652" w:rsidRDefault="00354B27" w:rsidP="00354B27">
      <w:pPr>
        <w:pStyle w:val="Heading1"/>
        <w:ind w:left="284" w:right="946"/>
        <w:jc w:val="center"/>
        <w:rPr>
          <w:rFonts w:eastAsia="Times New Roman"/>
          <w:b/>
          <w:lang w:val="en-US" w:eastAsia="ko-KR"/>
        </w:rPr>
      </w:pPr>
      <w:r w:rsidRPr="00F14652">
        <w:rPr>
          <w:rFonts w:eastAsia="Times New Roman"/>
          <w:b/>
          <w:lang w:val="en-US" w:eastAsia="ko-KR"/>
        </w:rPr>
        <w:t>Launch of Joint Statement CRC-CRPD on the rights of children with disabilities</w:t>
      </w:r>
    </w:p>
    <w:p w:rsidR="00354B27" w:rsidRPr="00F14652" w:rsidRDefault="00354B27" w:rsidP="00354B27">
      <w:pPr>
        <w:pStyle w:val="Heading1"/>
        <w:ind w:left="284" w:right="946"/>
        <w:jc w:val="center"/>
        <w:rPr>
          <w:rFonts w:eastAsia="Times New Roman"/>
          <w:b/>
          <w:i/>
          <w:lang w:val="en-US" w:eastAsia="ko-KR"/>
        </w:rPr>
      </w:pPr>
      <w:r w:rsidRPr="00F14652">
        <w:rPr>
          <w:rFonts w:eastAsia="Times New Roman"/>
          <w:b/>
          <w:i/>
          <w:lang w:val="en-US" w:eastAsia="ko-KR"/>
        </w:rPr>
        <w:t>Concept Note</w:t>
      </w: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54B27" w:rsidRPr="004E5ED8" w:rsidTr="00D44D33">
        <w:tc>
          <w:tcPr>
            <w:tcW w:w="9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4B27" w:rsidRPr="004E5ED8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B27" w:rsidRPr="004E5ED8" w:rsidRDefault="00354B27" w:rsidP="00D44D33">
            <w:pPr>
              <w:widowControl w:val="0"/>
              <w:shd w:val="clear" w:color="auto" w:fill="BDD6EE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Background</w:t>
            </w:r>
          </w:p>
          <w:p w:rsidR="00354B27" w:rsidRPr="004E5ED8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4B27" w:rsidRPr="00F1563B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56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Convention on the Rights of the Child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the </w:t>
            </w:r>
            <w:r w:rsidRPr="00F156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Convention on the Rights of Persons with Disabilities contain legally binding obligations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relating</w:t>
            </w:r>
            <w:r w:rsidRPr="00F156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general and specific terms to the rights of children with disabilities.</w:t>
            </w:r>
          </w:p>
          <w:p w:rsidR="00354B27" w:rsidRPr="00F1563B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54B27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56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 virtue of their complementary mandates and shared commitment to strengthening protection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all children with disabilities</w:t>
            </w:r>
            <w:r w:rsidRPr="00F156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both Committees decided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in 2018,</w:t>
            </w:r>
            <w:r w:rsidRPr="00F156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create a Joint Working Group on Children with Disabilities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(JWG</w:t>
            </w:r>
            <w:r w:rsidRPr="00F156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27C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improve synergies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concerning children with disabilities</w:t>
            </w:r>
            <w:r w:rsidRPr="00B27C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354B27" w:rsidRPr="003D6B73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54B27" w:rsidRPr="00182038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4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 of the agreed activities of the J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oint </w:t>
            </w:r>
            <w:r w:rsidRPr="00404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orking </w:t>
            </w:r>
            <w:r w:rsidRPr="00404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roup on Children with Disabilities</w:t>
            </w:r>
            <w:r w:rsidRPr="00404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was to develop a statement, endorsed by both Committees,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which</w:t>
            </w:r>
            <w:r w:rsidRPr="00404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harmonizes issues related to the respect, protection and realization of the rights of children with disabilities in accor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dance with the two Conventions. The statement should also give orientation</w:t>
            </w:r>
            <w:r w:rsidRPr="00404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States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parties</w:t>
            </w:r>
            <w:r w:rsidRPr="00404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stakeholders, including United Nations entities, national human rights institutions, regional human rights organizations and </w:t>
            </w:r>
            <w:r w:rsidRPr="00404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civil society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organizations</w:t>
            </w:r>
            <w:r w:rsidRPr="00404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(both specialized 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children’s rights </w:t>
            </w:r>
            <w:r w:rsidRPr="00404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rights of persons with disabilities</w:t>
            </w:r>
            <w:r w:rsidRPr="00404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on the interpretation of the obligations derived jointly from both Conventions.</w:t>
            </w:r>
          </w:p>
          <w:p w:rsidR="00354B27" w:rsidRPr="003D6B73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54B27" w:rsidRPr="004E5ED8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54B27" w:rsidRPr="004E5ED8" w:rsidRDefault="00354B27" w:rsidP="00D44D33">
            <w:pPr>
              <w:widowControl w:val="0"/>
              <w:shd w:val="clear" w:color="auto" w:fill="BDD6EE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Launch of Joint Statement CRC-CRPD </w:t>
            </w:r>
          </w:p>
          <w:p w:rsidR="00354B27" w:rsidRPr="004E5ED8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27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During its 89</w:t>
            </w:r>
            <w:r w:rsidRPr="00F14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session and 26</w:t>
            </w:r>
            <w:r w:rsidRPr="00F14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session respectively, t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Pr="00835377">
              <w:rPr>
                <w:rFonts w:ascii="Times New Roman" w:hAnsi="Times New Roman" w:cs="Times New Roman"/>
                <w:sz w:val="24"/>
                <w:szCs w:val="24"/>
              </w:rPr>
              <w:t xml:space="preserve">Committee on the Rights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Child (CRC) and the Committee on the Rights of </w:t>
            </w:r>
            <w:r w:rsidRPr="00835377">
              <w:rPr>
                <w:rFonts w:ascii="Times New Roman" w:hAnsi="Times New Roman" w:cs="Times New Roman"/>
                <w:sz w:val="24"/>
                <w:szCs w:val="24"/>
              </w:rPr>
              <w:t xml:space="preserve">Persons with Disabilities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(CRPD) adopted a Joint Statement on the Rights of Children with Disabilities. The Committees have agreed on a public launch of the Joint Statement to take place during the Twenty-Sixth Session of the Committee on the Rights of Persons with Disabilities. </w:t>
            </w:r>
          </w:p>
          <w:p w:rsidR="00354B27" w:rsidRPr="004E5ED8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27" w:rsidRPr="004E5ED8" w:rsidRDefault="00354B27" w:rsidP="00D44D33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ind w:left="176" w:right="946"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Date, time and venue</w:t>
            </w:r>
          </w:p>
          <w:p w:rsidR="00354B27" w:rsidRPr="004E5ED8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27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Monday </w:t>
            </w:r>
            <w:r w:rsidRPr="00F146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 March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am to 11.00 a.m. (CET Geneva time),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4E5ED8">
              <w:rPr>
                <w:rFonts w:ascii="Times New Roman" w:hAnsi="Times New Roman" w:cs="Times New Roman"/>
                <w:i/>
                <w:sz w:val="24"/>
                <w:szCs w:val="24"/>
              </w:rPr>
              <w:t>Palais</w:t>
            </w:r>
            <w:proofErr w:type="spellEnd"/>
            <w:r w:rsidRPr="004E5E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des Nations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Room XXIII. (Remote participation of stakeholders). </w:t>
            </w:r>
          </w:p>
          <w:p w:rsidR="00354B27" w:rsidRPr="004E5ED8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B27" w:rsidRPr="004E5ED8" w:rsidTr="00D44D33">
        <w:tc>
          <w:tcPr>
            <w:tcW w:w="9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4B27" w:rsidRPr="004E5ED8" w:rsidRDefault="00354B27" w:rsidP="00D44D33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ind w:left="284" w:right="946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Format </w:t>
            </w:r>
          </w:p>
          <w:p w:rsidR="00354B27" w:rsidRPr="004E5ED8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67" w:rsidRPr="00E0224B" w:rsidRDefault="00354B27" w:rsidP="00E42D67">
            <w:pPr>
              <w:ind w:left="284" w:right="946"/>
              <w:rPr>
                <w:rFonts w:ascii="Times New Roman" w:hAnsi="Times New Roman" w:cs="Times New Roman"/>
                <w:sz w:val="22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simultaneous interpretation in English, French and Spanish.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Captioning and International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ign will be available.</w:t>
            </w:r>
            <w:r w:rsidR="00E42D67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r w:rsidR="00E42D67" w:rsidRPr="00E0224B">
              <w:rPr>
                <w:rFonts w:ascii="Times New Roman" w:hAnsi="Times New Roman" w:cs="Times New Roman"/>
                <w:sz w:val="22"/>
              </w:rPr>
              <w:t xml:space="preserve">can be followed on </w:t>
            </w:r>
            <w:hyperlink r:id="rId7" w:history="1">
              <w:r w:rsidR="00E42D67" w:rsidRPr="00E0224B">
                <w:rPr>
                  <w:rStyle w:val="Hyperlink"/>
                  <w:rFonts w:ascii="Times New Roman" w:hAnsi="Times New Roman" w:cs="Times New Roman"/>
                  <w:sz w:val="22"/>
                </w:rPr>
                <w:t>United</w:t>
              </w:r>
              <w:bookmarkStart w:id="0" w:name="_GoBack"/>
              <w:bookmarkEnd w:id="0"/>
              <w:r w:rsidR="00E42D67" w:rsidRPr="00E0224B">
                <w:rPr>
                  <w:rStyle w:val="Hyperlink"/>
                  <w:rFonts w:ascii="Times New Roman" w:hAnsi="Times New Roman" w:cs="Times New Roman"/>
                  <w:sz w:val="22"/>
                </w:rPr>
                <w:t xml:space="preserve"> </w:t>
              </w:r>
              <w:r w:rsidR="00E42D67" w:rsidRPr="00E0224B">
                <w:rPr>
                  <w:rStyle w:val="Hyperlink"/>
                  <w:rFonts w:ascii="Times New Roman" w:hAnsi="Times New Roman" w:cs="Times New Roman"/>
                  <w:sz w:val="22"/>
                </w:rPr>
                <w:t>Nations Media</w:t>
              </w:r>
            </w:hyperlink>
          </w:p>
          <w:p w:rsidR="00354B27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27" w:rsidRPr="004E5ED8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C6" w:rsidRDefault="004825C6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27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The session will start with opening remarks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Chairs of both Committees and the UNICEF Representative. It will be followed by </w:t>
            </w:r>
            <w:r w:rsidR="004A10FC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speakers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addressing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posed by the moderator and conclude with questions from the floor concerning the adoption of the Joint Statement.  </w:t>
            </w:r>
          </w:p>
          <w:p w:rsidR="00354B27" w:rsidRPr="004E5ED8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27" w:rsidRDefault="00354B27" w:rsidP="00D44D33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ind w:left="284" w:right="946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Participants</w:t>
            </w:r>
          </w:p>
          <w:p w:rsidR="00354B27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27" w:rsidRPr="004E5ED8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sz w:val="24"/>
                <w:szCs w:val="24"/>
              </w:rPr>
            </w:pPr>
            <w:r w:rsidRPr="00A44BFD">
              <w:rPr>
                <w:rFonts w:ascii="Times New Roman" w:hAnsi="Times New Roman" w:cs="Times New Roman"/>
                <w:sz w:val="24"/>
                <w:szCs w:val="24"/>
              </w:rPr>
              <w:t xml:space="preserve">The event includes participation of </w:t>
            </w:r>
            <w:r w:rsidR="00907E6B" w:rsidRPr="00A44BFD">
              <w:rPr>
                <w:rFonts w:ascii="Times New Roman" w:hAnsi="Times New Roman" w:cs="Times New Roman"/>
                <w:sz w:val="24"/>
                <w:szCs w:val="24"/>
              </w:rPr>
              <w:t>Committee Members from CRC</w:t>
            </w:r>
            <w:r w:rsidR="00907E6B">
              <w:rPr>
                <w:rFonts w:ascii="Times New Roman" w:hAnsi="Times New Roman" w:cs="Times New Roman"/>
                <w:sz w:val="24"/>
                <w:szCs w:val="24"/>
              </w:rPr>
              <w:t xml:space="preserve"> and CRPD, Chairs of </w:t>
            </w:r>
            <w:r w:rsidRPr="00A44BFD">
              <w:rPr>
                <w:rFonts w:ascii="Times New Roman" w:hAnsi="Times New Roman" w:cs="Times New Roman"/>
                <w:sz w:val="24"/>
                <w:szCs w:val="24"/>
              </w:rPr>
              <w:t xml:space="preserve">CRC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44BFD">
              <w:rPr>
                <w:rFonts w:ascii="Times New Roman" w:hAnsi="Times New Roman" w:cs="Times New Roman"/>
                <w:sz w:val="24"/>
                <w:szCs w:val="24"/>
              </w:rPr>
              <w:t>and CRPD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(Ms. Rosemary Kayess), and Coordinators</w:t>
            </w:r>
            <w:r w:rsidRPr="00A44BFD">
              <w:rPr>
                <w:rFonts w:ascii="Times New Roman" w:hAnsi="Times New Roman" w:cs="Times New Roman"/>
                <w:sz w:val="24"/>
                <w:szCs w:val="24"/>
              </w:rPr>
              <w:t xml:space="preserve"> of the Joint Working Group,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lead </w:t>
            </w:r>
            <w:r w:rsidRPr="00A44BFD"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project (</w:t>
            </w:r>
            <w:r w:rsidR="00907E6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Jorge Cardona)</w:t>
            </w:r>
            <w:r w:rsidRPr="00A44BFD">
              <w:rPr>
                <w:rFonts w:ascii="Times New Roman" w:hAnsi="Times New Roman" w:cs="Times New Roman"/>
                <w:sz w:val="24"/>
                <w:szCs w:val="24"/>
              </w:rPr>
              <w:t xml:space="preserve">, UNICEF representatives,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civil society organizations, organizations of persons with disabilities, </w:t>
            </w:r>
            <w:r w:rsidRPr="00A44BFD">
              <w:rPr>
                <w:rFonts w:ascii="Times New Roman" w:hAnsi="Times New Roman" w:cs="Times New Roman"/>
                <w:sz w:val="24"/>
                <w:szCs w:val="24"/>
              </w:rPr>
              <w:t>and other stakeholders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online; moderated by </w:t>
            </w:r>
            <w:r w:rsidR="00907E6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Jorge Cardona. </w:t>
            </w:r>
          </w:p>
          <w:p w:rsidR="00354B27" w:rsidRPr="004E5ED8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27" w:rsidRPr="004E5ED8" w:rsidRDefault="00354B27" w:rsidP="00D44D33">
            <w:pPr>
              <w:widowControl w:val="0"/>
              <w:shd w:val="clear" w:color="auto" w:fill="BDD6EE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/>
                <w:sz w:val="24"/>
                <w:szCs w:val="24"/>
              </w:rPr>
              <w:t>III. Provisional program</w:t>
            </w:r>
          </w:p>
          <w:p w:rsidR="00354B27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B27" w:rsidRPr="00FE1F5A" w:rsidRDefault="00354B27" w:rsidP="00D44D33">
            <w:pPr>
              <w:pStyle w:val="ListParagraph"/>
              <w:widowControl w:val="0"/>
              <w:numPr>
                <w:ilvl w:val="0"/>
                <w:numId w:val="7"/>
              </w:numPr>
              <w:wordWrap w:val="0"/>
              <w:autoSpaceDE w:val="0"/>
              <w:autoSpaceDN w:val="0"/>
              <w:ind w:right="9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by moderator: </w:t>
            </w:r>
            <w:r w:rsidR="00907E6B">
              <w:rPr>
                <w:rFonts w:ascii="Times New Roman" w:hAnsi="Times New Roman" w:cs="Times New Roman"/>
                <w:bCs/>
                <w:sz w:val="24"/>
                <w:szCs w:val="24"/>
              </w:rPr>
              <w:t>Prof</w:t>
            </w:r>
            <w:r w:rsidRPr="00FE1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E1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Jorge Cardona, lead Consultant </w:t>
            </w:r>
            <w:r w:rsidRPr="00FE1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907E6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1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 </w:t>
            </w:r>
          </w:p>
          <w:p w:rsidR="00354B27" w:rsidRPr="00674ABE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22" w:rsidRPr="00D72322" w:rsidRDefault="00354B27" w:rsidP="00D44D33">
            <w:pPr>
              <w:pStyle w:val="ListParagraph"/>
              <w:widowControl w:val="0"/>
              <w:numPr>
                <w:ilvl w:val="0"/>
                <w:numId w:val="7"/>
              </w:numPr>
              <w:wordWrap w:val="0"/>
              <w:autoSpaceDE w:val="0"/>
              <w:autoSpaceDN w:val="0"/>
              <w:ind w:right="946"/>
              <w:rPr>
                <w:rFonts w:ascii="Times New Roman" w:hAnsi="Times New Roman" w:cs="Times New Roman"/>
                <w:sz w:val="24"/>
                <w:szCs w:val="24"/>
              </w:rPr>
            </w:pPr>
            <w:r w:rsidRPr="00FE1F5A">
              <w:rPr>
                <w:rFonts w:ascii="Times New Roman" w:hAnsi="Times New Roman" w:cs="Times New Roman"/>
                <w:b/>
                <w:sz w:val="24"/>
                <w:szCs w:val="24"/>
              </w:rPr>
              <w:t>Opening remarks</w:t>
            </w:r>
            <w:r w:rsidR="00D72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72322" w:rsidRPr="00FE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2322" w:rsidRPr="00FE1F5A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="00D72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72322" w:rsidRPr="00D72322" w:rsidRDefault="00D72322" w:rsidP="00D7232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22" w:rsidRDefault="00354B27" w:rsidP="00D72322">
            <w:pPr>
              <w:pStyle w:val="ListParagraph"/>
              <w:widowControl w:val="0"/>
              <w:wordWrap w:val="0"/>
              <w:autoSpaceDE w:val="0"/>
              <w:autoSpaceDN w:val="0"/>
              <w:ind w:left="644" w:right="946"/>
              <w:rPr>
                <w:rFonts w:ascii="Times New Roman" w:hAnsi="Times New Roman" w:cs="Times New Roman"/>
                <w:sz w:val="24"/>
                <w:szCs w:val="24"/>
              </w:rPr>
            </w:pPr>
            <w:r w:rsidRPr="00FE1F5A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Pr="00FE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F5A">
              <w:rPr>
                <w:rFonts w:ascii="Times New Roman" w:hAnsi="Times New Roman" w:cs="Times New Roman"/>
                <w:sz w:val="24"/>
                <w:szCs w:val="24"/>
              </w:rPr>
              <w:t xml:space="preserve">Rosemary </w:t>
            </w:r>
            <w:proofErr w:type="spellStart"/>
            <w:r w:rsidRPr="00FE1F5A">
              <w:rPr>
                <w:rFonts w:ascii="Times New Roman" w:hAnsi="Times New Roman" w:cs="Times New Roman"/>
                <w:sz w:val="24"/>
                <w:szCs w:val="24"/>
              </w:rPr>
              <w:t>Kayess</w:t>
            </w:r>
            <w:proofErr w:type="spellEnd"/>
            <w:r w:rsidRPr="00FE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E1F5A">
              <w:rPr>
                <w:rFonts w:ascii="Times New Roman" w:hAnsi="Times New Roman" w:cs="Times New Roman"/>
                <w:sz w:val="24"/>
                <w:szCs w:val="24"/>
              </w:rPr>
              <w:t>Chair CRPD</w:t>
            </w:r>
            <w:r w:rsidR="00D72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B27" w:rsidRDefault="00354B27" w:rsidP="00D72322">
            <w:pPr>
              <w:pStyle w:val="ListParagraph"/>
              <w:widowControl w:val="0"/>
              <w:wordWrap w:val="0"/>
              <w:autoSpaceDE w:val="0"/>
              <w:autoSpaceDN w:val="0"/>
              <w:ind w:left="644" w:right="946"/>
              <w:rPr>
                <w:rFonts w:ascii="Times New Roman" w:hAnsi="Times New Roman" w:cs="Times New Roman"/>
                <w:sz w:val="24"/>
                <w:szCs w:val="24"/>
              </w:rPr>
            </w:pPr>
            <w:r w:rsidRPr="00FE1F5A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E1F5A">
              <w:rPr>
                <w:rFonts w:ascii="Times New Roman" w:hAnsi="Times New Roman" w:cs="Times New Roman"/>
                <w:sz w:val="24"/>
                <w:szCs w:val="24"/>
              </w:rPr>
              <w:t>Mikiko</w:t>
            </w:r>
            <w:proofErr w:type="spellEnd"/>
            <w:r w:rsidRPr="00FE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F5A">
              <w:rPr>
                <w:rFonts w:ascii="Times New Roman" w:hAnsi="Times New Roman" w:cs="Times New Roman"/>
                <w:sz w:val="24"/>
                <w:szCs w:val="24"/>
              </w:rPr>
              <w:t>Otani</w:t>
            </w:r>
            <w:proofErr w:type="spellEnd"/>
            <w:r w:rsidRPr="00FE1F5A">
              <w:rPr>
                <w:rFonts w:ascii="Times New Roman" w:hAnsi="Times New Roman" w:cs="Times New Roman"/>
                <w:sz w:val="24"/>
                <w:szCs w:val="24"/>
              </w:rPr>
              <w:t xml:space="preserve">, Chair </w:t>
            </w:r>
          </w:p>
          <w:p w:rsidR="00D72322" w:rsidRPr="00FE1F5A" w:rsidRDefault="00D72322" w:rsidP="00D72322">
            <w:pPr>
              <w:pStyle w:val="ListParagraph"/>
              <w:widowControl w:val="0"/>
              <w:wordWrap w:val="0"/>
              <w:autoSpaceDE w:val="0"/>
              <w:autoSpaceDN w:val="0"/>
              <w:ind w:left="644" w:right="9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UNICEF representative</w:t>
            </w:r>
          </w:p>
          <w:p w:rsidR="00354B27" w:rsidRPr="004E5ED8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27" w:rsidRPr="00770450" w:rsidRDefault="00354B27" w:rsidP="00D44D33">
            <w:pPr>
              <w:pStyle w:val="ListParagraph"/>
              <w:widowControl w:val="0"/>
              <w:numPr>
                <w:ilvl w:val="0"/>
                <w:numId w:val="7"/>
              </w:numPr>
              <w:wordWrap w:val="0"/>
              <w:autoSpaceDE w:val="0"/>
              <w:autoSpaceDN w:val="0"/>
              <w:ind w:right="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Panel of speakers: </w:t>
            </w:r>
            <w:r w:rsidRPr="00770450">
              <w:rPr>
                <w:rFonts w:ascii="Times New Roman" w:hAnsi="Times New Roman" w:cs="Times New Roman"/>
                <w:sz w:val="24"/>
                <w:szCs w:val="24"/>
              </w:rPr>
              <w:t>(20 min.)</w:t>
            </w:r>
          </w:p>
          <w:p w:rsidR="00354B27" w:rsidRPr="00770450" w:rsidRDefault="00354B27" w:rsidP="00D44D33">
            <w:pPr>
              <w:widowControl w:val="0"/>
              <w:wordWrap w:val="0"/>
              <w:autoSpaceDE w:val="0"/>
              <w:autoSpaceDN w:val="0"/>
              <w:ind w:right="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27" w:rsidRPr="00D72322" w:rsidRDefault="00354B27" w:rsidP="00D72322">
            <w:pPr>
              <w:pStyle w:val="ListParagraph"/>
              <w:widowControl w:val="0"/>
              <w:numPr>
                <w:ilvl w:val="0"/>
                <w:numId w:val="9"/>
              </w:numPr>
              <w:wordWrap w:val="0"/>
              <w:autoSpaceDE w:val="0"/>
              <w:autoSpaceDN w:val="0"/>
              <w:ind w:right="946"/>
              <w:rPr>
                <w:rFonts w:ascii="Times New Roman" w:hAnsi="Times New Roman" w:cs="Times New Roman"/>
                <w:sz w:val="24"/>
                <w:szCs w:val="24"/>
              </w:rPr>
            </w:pPr>
            <w:r w:rsidRPr="00D72322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D72322">
              <w:rPr>
                <w:rFonts w:ascii="Times New Roman" w:hAnsi="Times New Roman" w:cs="Times New Roman"/>
                <w:sz w:val="24"/>
                <w:szCs w:val="24"/>
              </w:rPr>
              <w:t>Velina</w:t>
            </w:r>
            <w:proofErr w:type="spellEnd"/>
            <w:r w:rsidRPr="00D72322">
              <w:rPr>
                <w:rFonts w:ascii="Times New Roman" w:hAnsi="Times New Roman" w:cs="Times New Roman"/>
                <w:sz w:val="24"/>
                <w:szCs w:val="24"/>
              </w:rPr>
              <w:t xml:space="preserve"> Todorova, Coordinator of the JWG CRC </w:t>
            </w:r>
          </w:p>
          <w:p w:rsidR="00354B27" w:rsidRPr="00770450" w:rsidRDefault="00354B27" w:rsidP="00D44D33">
            <w:pPr>
              <w:pStyle w:val="ListParagraph"/>
              <w:widowControl w:val="0"/>
              <w:numPr>
                <w:ilvl w:val="0"/>
                <w:numId w:val="9"/>
              </w:numPr>
              <w:wordWrap w:val="0"/>
              <w:autoSpaceDE w:val="0"/>
              <w:autoSpaceDN w:val="0"/>
              <w:ind w:right="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50">
              <w:rPr>
                <w:rFonts w:ascii="Times New Roman" w:hAnsi="Times New Roman" w:cs="Times New Roman"/>
                <w:sz w:val="24"/>
                <w:szCs w:val="24"/>
              </w:rPr>
              <w:t xml:space="preserve">Mr. Jonas Ruskus, Coordinator of the JWG CRPD </w:t>
            </w:r>
          </w:p>
          <w:p w:rsidR="00354B27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27" w:rsidRPr="008915E9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b/>
                <w:sz w:val="24"/>
                <w:szCs w:val="24"/>
              </w:rPr>
              <w:t>Suggested Questions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the panel: </w:t>
            </w:r>
          </w:p>
          <w:p w:rsidR="00354B27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27" w:rsidRPr="00500E24" w:rsidRDefault="00354B27" w:rsidP="00354B27">
            <w:pPr>
              <w:pStyle w:val="ListParagraph"/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ind w:right="946"/>
              <w:rPr>
                <w:rFonts w:ascii="Times New Roman" w:hAnsi="Times New Roman" w:cs="Times New Roman"/>
                <w:sz w:val="24"/>
                <w:szCs w:val="24"/>
              </w:rPr>
            </w:pPr>
            <w:r w:rsidRPr="00500E24">
              <w:rPr>
                <w:rFonts w:ascii="Times New Roman" w:hAnsi="Times New Roman" w:cs="Times New Roman"/>
                <w:sz w:val="24"/>
                <w:szCs w:val="24"/>
              </w:rPr>
              <w:t xml:space="preserve">What is the human rights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 of</w:t>
            </w:r>
            <w:r w:rsidRPr="00500E24">
              <w:rPr>
                <w:rFonts w:ascii="Times New Roman" w:hAnsi="Times New Roman" w:cs="Times New Roman"/>
                <w:sz w:val="24"/>
                <w:szCs w:val="24"/>
              </w:rPr>
              <w:t xml:space="preserve"> disabilities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what does it mean for children with disabilities</w:t>
            </w:r>
            <w:r w:rsidRPr="00500E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54B27" w:rsidRDefault="00354B27" w:rsidP="00354B27">
            <w:pPr>
              <w:pStyle w:val="ListParagraph"/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ind w:right="946"/>
              <w:rPr>
                <w:rFonts w:ascii="Times New Roman" w:hAnsi="Times New Roman" w:cs="Times New Roman"/>
                <w:sz w:val="24"/>
                <w:szCs w:val="24"/>
              </w:rPr>
            </w:pPr>
            <w:r w:rsidRPr="00500E24">
              <w:rPr>
                <w:rFonts w:ascii="Times New Roman" w:hAnsi="Times New Roman" w:cs="Times New Roman"/>
                <w:sz w:val="24"/>
                <w:szCs w:val="24"/>
              </w:rPr>
              <w:t>Which are the common aspects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CRC and CRPD in relation to </w:t>
            </w:r>
            <w:r w:rsidRPr="00500E24">
              <w:rPr>
                <w:rFonts w:ascii="Times New Roman" w:hAnsi="Times New Roman" w:cs="Times New Roman"/>
                <w:sz w:val="24"/>
                <w:szCs w:val="24"/>
              </w:rPr>
              <w:t>children with disabilities?</w:t>
            </w:r>
          </w:p>
          <w:p w:rsidR="00354B27" w:rsidRPr="00500E24" w:rsidRDefault="00354B27" w:rsidP="00354B27">
            <w:pPr>
              <w:pStyle w:val="ListParagraph"/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ind w:right="9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key elements for children with disabilities in situations of </w:t>
            </w:r>
            <w:r w:rsidR="00FD5822">
              <w:rPr>
                <w:rFonts w:ascii="Times New Roman" w:hAnsi="Times New Roman" w:cs="Times New Roman"/>
                <w:sz w:val="24"/>
                <w:szCs w:val="24"/>
              </w:rPr>
              <w:t>emergency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54B27" w:rsidRPr="00500E24" w:rsidRDefault="00354B27" w:rsidP="00D72322">
            <w:pPr>
              <w:pStyle w:val="ListParagraph"/>
              <w:widowControl w:val="0"/>
              <w:wordWrap w:val="0"/>
              <w:autoSpaceDE w:val="0"/>
              <w:autoSpaceDN w:val="0"/>
              <w:ind w:right="9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27" w:rsidRDefault="00354B27" w:rsidP="00D44D33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27" w:rsidRPr="00FE1F5A" w:rsidRDefault="00354B27" w:rsidP="00D44D33">
            <w:pPr>
              <w:pStyle w:val="ListParagraph"/>
              <w:widowControl w:val="0"/>
              <w:numPr>
                <w:ilvl w:val="0"/>
                <w:numId w:val="8"/>
              </w:numPr>
              <w:wordWrap w:val="0"/>
              <w:autoSpaceDE w:val="0"/>
              <w:autoSpaceDN w:val="0"/>
              <w:ind w:right="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5A">
              <w:rPr>
                <w:rFonts w:ascii="Times New Roman" w:hAnsi="Times New Roman" w:cs="Times New Roman"/>
                <w:b/>
                <w:sz w:val="24"/>
                <w:szCs w:val="24"/>
              </w:rPr>
              <w:t>Questions from the floor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answers from speakers</w:t>
            </w:r>
            <w:r w:rsidRPr="00FE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F5A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907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F5A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Pr="00FE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4B27" w:rsidRDefault="00354B27" w:rsidP="00D44D33">
            <w:pPr>
              <w:pStyle w:val="ListParagraph"/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Posed by Child Rights Connect and the International Disability Alliance.</w:t>
            </w:r>
          </w:p>
          <w:p w:rsidR="00354B27" w:rsidRPr="00500E24" w:rsidRDefault="00354B27" w:rsidP="00D44D33">
            <w:pPr>
              <w:pStyle w:val="ListParagraph"/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27" w:rsidRPr="004E5ED8" w:rsidRDefault="00354B27" w:rsidP="00907E6B">
            <w:pPr>
              <w:widowControl w:val="0"/>
              <w:wordWrap w:val="0"/>
              <w:autoSpaceDE w:val="0"/>
              <w:autoSpaceDN w:val="0"/>
              <w:ind w:left="284" w:right="9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Adoption and launching of the Joint Statement</w:t>
            </w:r>
            <w:r w:rsidRPr="004E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E2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7E6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00E2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54B27" w:rsidRDefault="00354B27" w:rsidP="00354B27">
      <w:pPr>
        <w:ind w:right="946"/>
      </w:pPr>
    </w:p>
    <w:p w:rsidR="00354B27" w:rsidRPr="00354B27" w:rsidRDefault="00354B27" w:rsidP="00354B27">
      <w:pPr>
        <w:ind w:left="284" w:right="946"/>
        <w:jc w:val="center"/>
      </w:pPr>
      <w:r>
        <w:t>___________</w:t>
      </w:r>
    </w:p>
    <w:sectPr w:rsidR="00354B27" w:rsidRPr="00354B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A4" w:rsidRDefault="00AF7DA4" w:rsidP="004E5ED8">
      <w:pPr>
        <w:spacing w:after="0" w:line="240" w:lineRule="auto"/>
      </w:pPr>
      <w:r>
        <w:separator/>
      </w:r>
    </w:p>
  </w:endnote>
  <w:endnote w:type="continuationSeparator" w:id="0">
    <w:p w:rsidR="00AF7DA4" w:rsidRDefault="00AF7DA4" w:rsidP="004E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A4" w:rsidRDefault="00AF7DA4" w:rsidP="004E5ED8">
      <w:pPr>
        <w:spacing w:after="0" w:line="240" w:lineRule="auto"/>
      </w:pPr>
      <w:r>
        <w:separator/>
      </w:r>
    </w:p>
  </w:footnote>
  <w:footnote w:type="continuationSeparator" w:id="0">
    <w:p w:rsidR="00AF7DA4" w:rsidRDefault="00AF7DA4" w:rsidP="004E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61" w:rsidRPr="00616B61" w:rsidRDefault="00616B61" w:rsidP="00616B61">
    <w:pPr>
      <w:pStyle w:val="Header"/>
      <w:jc w:val="right"/>
      <w:rPr>
        <w:rFonts w:ascii="Book Antiqua" w:hAnsi="Book Antiqua"/>
        <w:i/>
        <w:lang w:val="es-MX"/>
      </w:rPr>
    </w:pPr>
  </w:p>
  <w:p w:rsidR="00616B61" w:rsidRPr="003C5560" w:rsidRDefault="00616B61" w:rsidP="00D6147A">
    <w:pPr>
      <w:pStyle w:val="Header"/>
      <w:rPr>
        <w:rFonts w:ascii="Book Antiqua" w:hAnsi="Book Antiqua"/>
        <w:i/>
        <w:lang w:val="en-GB"/>
      </w:rPr>
    </w:pPr>
    <w:r>
      <w:rPr>
        <w:rFonts w:ascii="Book Antiqua" w:hAnsi="Book Antiqua"/>
        <w:i/>
        <w:noProof/>
        <w:lang w:val="en-GB" w:eastAsia="en-GB"/>
      </w:rPr>
      <w:drawing>
        <wp:inline distT="0" distB="0" distL="0" distR="0" wp14:anchorId="08462BF1" wp14:editId="07106517">
          <wp:extent cx="1885950" cy="66448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atyBodies_Logo_RGB_72dpi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76" cy="679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147A">
      <w:rPr>
        <w:rFonts w:ascii="Book Antiqua" w:hAnsi="Book Antiqua"/>
        <w:i/>
        <w:lang w:val="en-GB"/>
      </w:rPr>
      <w:tab/>
    </w:r>
    <w:r w:rsidR="00D6147A">
      <w:rPr>
        <w:rFonts w:ascii="Book Antiqua" w:hAnsi="Book Antiqua"/>
        <w:i/>
        <w:lang w:val="en-GB"/>
      </w:rPr>
      <w:tab/>
    </w:r>
    <w:r w:rsidR="00213ACD">
      <w:rPr>
        <w:rFonts w:ascii="Book Antiqua" w:hAnsi="Book Antiqua"/>
        <w:i/>
        <w:lang w:val="en-GB"/>
      </w:rPr>
      <w:t xml:space="preserve">CRPD </w:t>
    </w:r>
    <w:r w:rsidR="004E5ED8">
      <w:rPr>
        <w:rFonts w:ascii="Book Antiqua" w:hAnsi="Book Antiqua"/>
        <w:i/>
        <w:lang w:val="en-GB"/>
      </w:rPr>
      <w:t>26</w:t>
    </w:r>
    <w:r w:rsidR="00C4248A">
      <w:rPr>
        <w:rFonts w:ascii="Book Antiqua" w:hAnsi="Book Antiqua"/>
        <w:i/>
        <w:lang w:val="en-GB"/>
      </w:rPr>
      <w:t xml:space="preserve"> session – </w:t>
    </w:r>
    <w:r w:rsidR="004E5ED8">
      <w:rPr>
        <w:rFonts w:ascii="Book Antiqua" w:hAnsi="Book Antiqua"/>
        <w:i/>
        <w:lang w:val="en-GB"/>
      </w:rPr>
      <w:t xml:space="preserve"> March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9B5"/>
    <w:multiLevelType w:val="hybridMultilevel"/>
    <w:tmpl w:val="00AC1A6A"/>
    <w:lvl w:ilvl="0" w:tplc="EC4001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446173"/>
    <w:multiLevelType w:val="hybridMultilevel"/>
    <w:tmpl w:val="62B40C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E5481"/>
    <w:multiLevelType w:val="hybridMultilevel"/>
    <w:tmpl w:val="243EDA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46D8"/>
    <w:multiLevelType w:val="hybridMultilevel"/>
    <w:tmpl w:val="336616C2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830D6A"/>
    <w:multiLevelType w:val="hybridMultilevel"/>
    <w:tmpl w:val="4648AF66"/>
    <w:lvl w:ilvl="0" w:tplc="A9E655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0314C"/>
    <w:multiLevelType w:val="hybridMultilevel"/>
    <w:tmpl w:val="7A28C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34975"/>
    <w:multiLevelType w:val="hybridMultilevel"/>
    <w:tmpl w:val="B51436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C1FE0"/>
    <w:multiLevelType w:val="hybridMultilevel"/>
    <w:tmpl w:val="D25A6C8E"/>
    <w:lvl w:ilvl="0" w:tplc="15D049B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3675B6"/>
    <w:multiLevelType w:val="hybridMultilevel"/>
    <w:tmpl w:val="E5B87E12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A14180D"/>
    <w:multiLevelType w:val="hybridMultilevel"/>
    <w:tmpl w:val="AB5ED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D8"/>
    <w:rsid w:val="00006605"/>
    <w:rsid w:val="00010135"/>
    <w:rsid w:val="00017772"/>
    <w:rsid w:val="0002568D"/>
    <w:rsid w:val="000910C8"/>
    <w:rsid w:val="000B2076"/>
    <w:rsid w:val="000D6A1D"/>
    <w:rsid w:val="000F7C48"/>
    <w:rsid w:val="001024AD"/>
    <w:rsid w:val="001621CF"/>
    <w:rsid w:val="00182038"/>
    <w:rsid w:val="00194181"/>
    <w:rsid w:val="001C0191"/>
    <w:rsid w:val="001E01A8"/>
    <w:rsid w:val="001E7D6E"/>
    <w:rsid w:val="00213ACD"/>
    <w:rsid w:val="00252C9F"/>
    <w:rsid w:val="00254C64"/>
    <w:rsid w:val="002D49C6"/>
    <w:rsid w:val="003015A5"/>
    <w:rsid w:val="00320312"/>
    <w:rsid w:val="00330E49"/>
    <w:rsid w:val="00354B27"/>
    <w:rsid w:val="00385C3C"/>
    <w:rsid w:val="00390C6C"/>
    <w:rsid w:val="003D6B73"/>
    <w:rsid w:val="003E7AAE"/>
    <w:rsid w:val="003F45A2"/>
    <w:rsid w:val="00404784"/>
    <w:rsid w:val="004825C6"/>
    <w:rsid w:val="004A10FC"/>
    <w:rsid w:val="004B232E"/>
    <w:rsid w:val="004E5ED8"/>
    <w:rsid w:val="00500E24"/>
    <w:rsid w:val="0058009C"/>
    <w:rsid w:val="00616B61"/>
    <w:rsid w:val="006343A3"/>
    <w:rsid w:val="00650EE2"/>
    <w:rsid w:val="00663F60"/>
    <w:rsid w:val="006700FF"/>
    <w:rsid w:val="00674ABE"/>
    <w:rsid w:val="00683BA5"/>
    <w:rsid w:val="0069169D"/>
    <w:rsid w:val="00732745"/>
    <w:rsid w:val="007374B6"/>
    <w:rsid w:val="00761B48"/>
    <w:rsid w:val="007872BE"/>
    <w:rsid w:val="007D65F9"/>
    <w:rsid w:val="00823617"/>
    <w:rsid w:val="00832C6D"/>
    <w:rsid w:val="00835377"/>
    <w:rsid w:val="00853653"/>
    <w:rsid w:val="0087094E"/>
    <w:rsid w:val="0088363B"/>
    <w:rsid w:val="008915E9"/>
    <w:rsid w:val="00907E6B"/>
    <w:rsid w:val="009C0839"/>
    <w:rsid w:val="009C6100"/>
    <w:rsid w:val="00A44BFD"/>
    <w:rsid w:val="00A531CD"/>
    <w:rsid w:val="00A83FA0"/>
    <w:rsid w:val="00A909A9"/>
    <w:rsid w:val="00AA7485"/>
    <w:rsid w:val="00AB0700"/>
    <w:rsid w:val="00AB2984"/>
    <w:rsid w:val="00AE2283"/>
    <w:rsid w:val="00AF15AD"/>
    <w:rsid w:val="00AF5236"/>
    <w:rsid w:val="00AF7DA4"/>
    <w:rsid w:val="00B27C11"/>
    <w:rsid w:val="00B93413"/>
    <w:rsid w:val="00BB534C"/>
    <w:rsid w:val="00BB594C"/>
    <w:rsid w:val="00C30905"/>
    <w:rsid w:val="00C4248A"/>
    <w:rsid w:val="00C84A27"/>
    <w:rsid w:val="00CB4B5D"/>
    <w:rsid w:val="00CC5C72"/>
    <w:rsid w:val="00CE0C15"/>
    <w:rsid w:val="00CF7FFE"/>
    <w:rsid w:val="00D6147A"/>
    <w:rsid w:val="00D72322"/>
    <w:rsid w:val="00D86D88"/>
    <w:rsid w:val="00E0224B"/>
    <w:rsid w:val="00E42D67"/>
    <w:rsid w:val="00E4622C"/>
    <w:rsid w:val="00E91087"/>
    <w:rsid w:val="00E91F83"/>
    <w:rsid w:val="00F14652"/>
    <w:rsid w:val="00F1563B"/>
    <w:rsid w:val="00F27864"/>
    <w:rsid w:val="00F71DE9"/>
    <w:rsid w:val="00F80BA4"/>
    <w:rsid w:val="00F81089"/>
    <w:rsid w:val="00F8276F"/>
    <w:rsid w:val="00FC4C67"/>
    <w:rsid w:val="00FD5822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25E9F8C-3948-4D96-A397-3F7014C7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E5ED8"/>
    <w:pPr>
      <w:spacing w:after="0" w:line="240" w:lineRule="auto"/>
      <w:jc w:val="both"/>
    </w:pPr>
    <w:rPr>
      <w:rFonts w:eastAsia="Times New Roman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ED8"/>
    <w:pPr>
      <w:widowControl w:val="0"/>
      <w:tabs>
        <w:tab w:val="center" w:pos="4513"/>
        <w:tab w:val="right" w:pos="9026"/>
      </w:tabs>
      <w:wordWrap w:val="0"/>
      <w:autoSpaceDE w:val="0"/>
      <w:autoSpaceDN w:val="0"/>
      <w:spacing w:after="0" w:line="240" w:lineRule="auto"/>
      <w:jc w:val="both"/>
    </w:pPr>
    <w:rPr>
      <w:rFonts w:eastAsia="Times New Roman"/>
      <w:kern w:val="2"/>
      <w:sz w:val="20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4E5ED8"/>
    <w:rPr>
      <w:rFonts w:eastAsia="Times New Roman"/>
      <w:kern w:val="2"/>
      <w:sz w:val="20"/>
      <w:lang w:val="en-US" w:eastAsia="ko-KR"/>
    </w:rPr>
  </w:style>
  <w:style w:type="table" w:styleId="TableGrid">
    <w:name w:val="Table Grid"/>
    <w:basedOn w:val="TableNormal"/>
    <w:uiPriority w:val="39"/>
    <w:rsid w:val="004E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E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ED8"/>
  </w:style>
  <w:style w:type="character" w:styleId="CommentReference">
    <w:name w:val="annotation reference"/>
    <w:basedOn w:val="DefaultParagraphFont"/>
    <w:uiPriority w:val="99"/>
    <w:semiHidden/>
    <w:unhideWhenUsed/>
    <w:rsid w:val="00F81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0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0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46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0224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ia.un.org/en/asset/k13/k13lq4ab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EVIA ALSINA Laia</dc:creator>
  <cp:keywords/>
  <dc:description/>
  <cp:lastModifiedBy>EVIA ALSINA Laia</cp:lastModifiedBy>
  <cp:revision>7</cp:revision>
  <dcterms:created xsi:type="dcterms:W3CDTF">2022-03-18T11:01:00Z</dcterms:created>
  <dcterms:modified xsi:type="dcterms:W3CDTF">2022-03-18T15:37:00Z</dcterms:modified>
</cp:coreProperties>
</file>