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D9AE5" w14:textId="027A7DE0" w:rsidR="000C65BE" w:rsidRPr="002D18EA" w:rsidRDefault="000C65BE" w:rsidP="00BC4654">
      <w:pPr>
        <w:snapToGrid w:val="0"/>
        <w:spacing w:before="120" w:after="120"/>
        <w:ind w:left="480" w:right="840"/>
        <w:jc w:val="center"/>
        <w:rPr>
          <w:rFonts w:asciiTheme="minorHAnsi" w:hAnsiTheme="minorHAnsi" w:cstheme="minorHAnsi"/>
          <w:b/>
          <w:bCs/>
          <w:sz w:val="22"/>
          <w:szCs w:val="22"/>
          <w:u w:val="single"/>
        </w:rPr>
      </w:pPr>
      <w:r w:rsidRPr="002D18EA">
        <w:rPr>
          <w:rFonts w:asciiTheme="minorHAnsi" w:hAnsiTheme="minorHAnsi" w:cstheme="minorHAnsi"/>
          <w:b/>
          <w:bCs/>
          <w:sz w:val="22"/>
          <w:szCs w:val="22"/>
          <w:u w:val="single"/>
        </w:rPr>
        <w:t>Note for the facilitator</w:t>
      </w:r>
    </w:p>
    <w:p w14:paraId="780C8683" w14:textId="56F98975" w:rsidR="00715DB6" w:rsidRPr="00701BF5" w:rsidRDefault="00715DB6" w:rsidP="00BC4654">
      <w:pPr>
        <w:snapToGrid w:val="0"/>
        <w:spacing w:before="120" w:after="120"/>
        <w:ind w:right="-46"/>
        <w:jc w:val="center"/>
        <w:rPr>
          <w:rFonts w:ascii="Calibri" w:hAnsi="Calibri" w:cs="Calibri"/>
          <w:b/>
          <w:bCs/>
          <w:color w:val="000000" w:themeColor="text1"/>
          <w:sz w:val="22"/>
          <w:szCs w:val="22"/>
          <w:u w:val="single"/>
        </w:rPr>
      </w:pPr>
      <w:r w:rsidRPr="00701BF5">
        <w:rPr>
          <w:rFonts w:ascii="Calibri" w:hAnsi="Calibri" w:cs="Calibri"/>
          <w:b/>
          <w:bCs/>
          <w:color w:val="000000" w:themeColor="text1"/>
          <w:sz w:val="22"/>
          <w:szCs w:val="22"/>
          <w:u w:val="single"/>
        </w:rPr>
        <w:t xml:space="preserve">Module 8: </w:t>
      </w:r>
      <w:r w:rsidRPr="002D18EA">
        <w:rPr>
          <w:rFonts w:ascii="Calibri" w:hAnsi="Calibri" w:cs="Calibri"/>
          <w:b/>
          <w:bCs/>
          <w:color w:val="000000" w:themeColor="text1"/>
          <w:sz w:val="22"/>
          <w:szCs w:val="22"/>
          <w:u w:val="single"/>
        </w:rPr>
        <w:t>Enforced disappearances and other</w:t>
      </w:r>
      <w:r w:rsidRPr="00701BF5">
        <w:rPr>
          <w:rFonts w:ascii="Calibri" w:hAnsi="Calibri" w:cs="Calibri"/>
          <w:b/>
          <w:bCs/>
          <w:color w:val="000000" w:themeColor="text1"/>
          <w:sz w:val="22"/>
          <w:szCs w:val="22"/>
          <w:u w:val="single"/>
        </w:rPr>
        <w:t xml:space="preserve"> international instruments and</w:t>
      </w:r>
      <w:r w:rsidRPr="002D18EA">
        <w:rPr>
          <w:rFonts w:ascii="Calibri" w:hAnsi="Calibri" w:cs="Calibri"/>
          <w:b/>
          <w:bCs/>
          <w:color w:val="000000" w:themeColor="text1"/>
          <w:sz w:val="22"/>
          <w:szCs w:val="22"/>
          <w:u w:val="single"/>
        </w:rPr>
        <w:t xml:space="preserve"> mechanisms</w:t>
      </w:r>
      <w:r w:rsidR="00F43C09" w:rsidRPr="00701BF5">
        <w:rPr>
          <w:rFonts w:ascii="Calibri" w:hAnsi="Calibri" w:cs="Calibri"/>
          <w:b/>
          <w:bCs/>
          <w:color w:val="000000" w:themeColor="text1"/>
          <w:sz w:val="22"/>
          <w:szCs w:val="22"/>
          <w:u w:val="single"/>
        </w:rPr>
        <w:t>,</w:t>
      </w:r>
      <w:r w:rsidR="00CC2857" w:rsidRPr="00701BF5">
        <w:rPr>
          <w:rFonts w:ascii="Calibri" w:hAnsi="Calibri" w:cs="Calibri"/>
          <w:b/>
          <w:bCs/>
          <w:color w:val="000000" w:themeColor="text1"/>
          <w:sz w:val="22"/>
          <w:szCs w:val="22"/>
          <w:u w:val="single"/>
        </w:rPr>
        <w:t xml:space="preserve"> and </w:t>
      </w:r>
      <w:r w:rsidR="009C27E7" w:rsidRPr="00701BF5">
        <w:rPr>
          <w:rFonts w:ascii="Calibri" w:hAnsi="Calibri" w:cs="Calibri"/>
          <w:b/>
          <w:bCs/>
          <w:color w:val="000000" w:themeColor="text1"/>
          <w:sz w:val="22"/>
          <w:szCs w:val="22"/>
          <w:u w:val="single"/>
        </w:rPr>
        <w:t>the Sustainable Development Goals</w:t>
      </w:r>
    </w:p>
    <w:p w14:paraId="30FD652C" w14:textId="77777777" w:rsidR="000C65BE" w:rsidRPr="002D18EA" w:rsidRDefault="000C65BE" w:rsidP="00BC4654">
      <w:pPr>
        <w:snapToGrid w:val="0"/>
        <w:spacing w:before="120" w:after="120"/>
        <w:ind w:left="480" w:right="840"/>
        <w:jc w:val="center"/>
        <w:rPr>
          <w:rFonts w:asciiTheme="minorHAnsi" w:hAnsiTheme="minorHAnsi" w:cstheme="minorHAnsi"/>
          <w:b/>
          <w:bCs/>
          <w:sz w:val="22"/>
          <w:szCs w:val="22"/>
          <w:u w:val="single"/>
        </w:rPr>
      </w:pPr>
    </w:p>
    <w:tbl>
      <w:tblPr>
        <w:tblStyle w:val="TableGrid"/>
        <w:tblW w:w="0" w:type="auto"/>
        <w:tblInd w:w="-5" w:type="dxa"/>
        <w:tblLayout w:type="fixed"/>
        <w:tblLook w:val="04A0" w:firstRow="1" w:lastRow="0" w:firstColumn="1" w:lastColumn="0" w:noHBand="0" w:noVBand="1"/>
      </w:tblPr>
      <w:tblGrid>
        <w:gridCol w:w="2694"/>
        <w:gridCol w:w="6327"/>
      </w:tblGrid>
      <w:tr w:rsidR="00495F91" w:rsidRPr="002D18EA" w14:paraId="2361CEF0" w14:textId="77777777" w:rsidTr="00AB561A">
        <w:tc>
          <w:tcPr>
            <w:tcW w:w="2694" w:type="dxa"/>
          </w:tcPr>
          <w:p w14:paraId="041F230D" w14:textId="77777777" w:rsidR="000C65BE" w:rsidRPr="002D18EA" w:rsidRDefault="000C65BE" w:rsidP="00BC4654">
            <w:pPr>
              <w:snapToGrid w:val="0"/>
              <w:spacing w:before="120" w:after="120"/>
              <w:ind w:right="839"/>
              <w:rPr>
                <w:rFonts w:asciiTheme="minorHAnsi" w:hAnsiTheme="minorHAnsi" w:cstheme="minorHAnsi"/>
                <w:bCs/>
                <w:sz w:val="22"/>
                <w:szCs w:val="22"/>
                <w:lang w:val="en-GB"/>
              </w:rPr>
            </w:pPr>
            <w:r w:rsidRPr="002D18EA">
              <w:rPr>
                <w:rFonts w:asciiTheme="minorHAnsi" w:hAnsiTheme="minorHAnsi" w:cstheme="minorHAnsi"/>
                <w:bCs/>
                <w:sz w:val="22"/>
                <w:szCs w:val="22"/>
              </w:rPr>
              <w:t>Session sequence</w:t>
            </w:r>
          </w:p>
        </w:tc>
        <w:tc>
          <w:tcPr>
            <w:tcW w:w="6327" w:type="dxa"/>
          </w:tcPr>
          <w:p w14:paraId="62157E67" w14:textId="6A8E8968" w:rsidR="00E82BE9" w:rsidRPr="002D18EA" w:rsidRDefault="004B0977" w:rsidP="00BC4654">
            <w:pPr>
              <w:pStyle w:val="ListParagraph"/>
              <w:numPr>
                <w:ilvl w:val="0"/>
                <w:numId w:val="2"/>
              </w:numPr>
              <w:snapToGrid w:val="0"/>
              <w:spacing w:before="120" w:after="120"/>
              <w:ind w:right="839"/>
              <w:contextualSpacing w:val="0"/>
              <w:rPr>
                <w:rFonts w:asciiTheme="minorHAnsi" w:hAnsiTheme="minorHAnsi" w:cstheme="minorHAnsi"/>
                <w:bCs/>
                <w:sz w:val="22"/>
                <w:szCs w:val="22"/>
                <w:lang w:val="en-GB"/>
              </w:rPr>
            </w:pPr>
            <w:r w:rsidRPr="002D18EA">
              <w:rPr>
                <w:rFonts w:asciiTheme="minorHAnsi" w:hAnsiTheme="minorHAnsi" w:cstheme="minorHAnsi"/>
                <w:bCs/>
                <w:sz w:val="22"/>
                <w:szCs w:val="22"/>
              </w:rPr>
              <w:t>Quiz (1</w:t>
            </w:r>
            <w:r w:rsidR="00715DB6" w:rsidRPr="002D18EA">
              <w:rPr>
                <w:rFonts w:asciiTheme="minorHAnsi" w:hAnsiTheme="minorHAnsi" w:cstheme="minorHAnsi"/>
                <w:bCs/>
                <w:sz w:val="22"/>
                <w:szCs w:val="22"/>
              </w:rPr>
              <w:t>0</w:t>
            </w:r>
            <w:r w:rsidRPr="002D18EA">
              <w:rPr>
                <w:rFonts w:asciiTheme="minorHAnsi" w:hAnsiTheme="minorHAnsi" w:cstheme="minorHAnsi"/>
                <w:bCs/>
                <w:sz w:val="22"/>
                <w:szCs w:val="22"/>
              </w:rPr>
              <w:t xml:space="preserve"> min</w:t>
            </w:r>
            <w:r w:rsidR="009C27E7" w:rsidRPr="002D18EA">
              <w:rPr>
                <w:rFonts w:asciiTheme="minorHAnsi" w:hAnsiTheme="minorHAnsi" w:cstheme="minorHAnsi"/>
                <w:bCs/>
                <w:sz w:val="22"/>
                <w:szCs w:val="22"/>
              </w:rPr>
              <w:t>utes</w:t>
            </w:r>
            <w:r w:rsidRPr="002D18EA">
              <w:rPr>
                <w:rFonts w:asciiTheme="minorHAnsi" w:hAnsiTheme="minorHAnsi" w:cstheme="minorHAnsi"/>
                <w:bCs/>
                <w:sz w:val="22"/>
                <w:szCs w:val="22"/>
              </w:rPr>
              <w:t>)</w:t>
            </w:r>
            <w:r w:rsidR="00BC4654" w:rsidRPr="002D18EA">
              <w:rPr>
                <w:rFonts w:asciiTheme="minorHAnsi" w:hAnsiTheme="minorHAnsi" w:cstheme="minorHAnsi"/>
                <w:bCs/>
                <w:sz w:val="22"/>
                <w:szCs w:val="22"/>
              </w:rPr>
              <w:t>;</w:t>
            </w:r>
          </w:p>
          <w:p w14:paraId="006FC792" w14:textId="3E1B3D99" w:rsidR="004B0977" w:rsidRPr="002D18EA" w:rsidRDefault="004B0977" w:rsidP="00BC4654">
            <w:pPr>
              <w:pStyle w:val="ListParagraph"/>
              <w:numPr>
                <w:ilvl w:val="0"/>
                <w:numId w:val="2"/>
              </w:numPr>
              <w:snapToGrid w:val="0"/>
              <w:spacing w:before="120" w:after="120"/>
              <w:ind w:right="839"/>
              <w:contextualSpacing w:val="0"/>
              <w:rPr>
                <w:rFonts w:asciiTheme="minorHAnsi" w:hAnsiTheme="minorHAnsi" w:cstheme="minorHAnsi"/>
                <w:bCs/>
                <w:sz w:val="22"/>
                <w:szCs w:val="22"/>
                <w:lang w:val="en-GB"/>
              </w:rPr>
            </w:pPr>
            <w:r w:rsidRPr="002D18EA">
              <w:rPr>
                <w:rFonts w:asciiTheme="minorHAnsi" w:hAnsiTheme="minorHAnsi" w:cstheme="minorHAnsi"/>
                <w:bCs/>
                <w:sz w:val="22"/>
                <w:szCs w:val="22"/>
              </w:rPr>
              <w:t xml:space="preserve">Interactive </w:t>
            </w:r>
            <w:r w:rsidR="002A3F8D" w:rsidRPr="002D18EA">
              <w:rPr>
                <w:rFonts w:asciiTheme="minorHAnsi" w:hAnsiTheme="minorHAnsi" w:cstheme="minorHAnsi"/>
                <w:bCs/>
                <w:sz w:val="22"/>
                <w:szCs w:val="22"/>
              </w:rPr>
              <w:t>p</w:t>
            </w:r>
            <w:r w:rsidRPr="002D18EA">
              <w:rPr>
                <w:rFonts w:asciiTheme="minorHAnsi" w:hAnsiTheme="minorHAnsi" w:cstheme="minorHAnsi"/>
                <w:bCs/>
                <w:sz w:val="22"/>
                <w:szCs w:val="22"/>
              </w:rPr>
              <w:t>resentation (45 min</w:t>
            </w:r>
            <w:r w:rsidR="002A3F8D" w:rsidRPr="002D18EA">
              <w:rPr>
                <w:rFonts w:asciiTheme="minorHAnsi" w:hAnsiTheme="minorHAnsi" w:cstheme="minorHAnsi"/>
                <w:bCs/>
                <w:sz w:val="22"/>
                <w:szCs w:val="22"/>
              </w:rPr>
              <w:t>utes</w:t>
            </w:r>
            <w:r w:rsidRPr="002D18EA">
              <w:rPr>
                <w:rFonts w:asciiTheme="minorHAnsi" w:hAnsiTheme="minorHAnsi" w:cstheme="minorHAnsi"/>
                <w:bCs/>
                <w:sz w:val="22"/>
                <w:szCs w:val="22"/>
              </w:rPr>
              <w:t>)</w:t>
            </w:r>
            <w:r w:rsidR="00BC4654" w:rsidRPr="002D18EA">
              <w:rPr>
                <w:rFonts w:asciiTheme="minorHAnsi" w:hAnsiTheme="minorHAnsi" w:cstheme="minorHAnsi"/>
                <w:bCs/>
                <w:sz w:val="22"/>
                <w:szCs w:val="22"/>
              </w:rPr>
              <w:t>;</w:t>
            </w:r>
          </w:p>
          <w:p w14:paraId="24852825" w14:textId="4715A86E" w:rsidR="004B0977" w:rsidRPr="002D18EA" w:rsidRDefault="004B0977" w:rsidP="00BC4654">
            <w:pPr>
              <w:pStyle w:val="ListParagraph"/>
              <w:numPr>
                <w:ilvl w:val="0"/>
                <w:numId w:val="2"/>
              </w:numPr>
              <w:snapToGrid w:val="0"/>
              <w:spacing w:before="120" w:after="120"/>
              <w:ind w:right="839"/>
              <w:contextualSpacing w:val="0"/>
              <w:rPr>
                <w:rFonts w:asciiTheme="minorHAnsi" w:hAnsiTheme="minorHAnsi" w:cstheme="minorHAnsi"/>
                <w:bCs/>
                <w:sz w:val="22"/>
                <w:szCs w:val="22"/>
                <w:lang w:val="en-GB"/>
              </w:rPr>
            </w:pPr>
            <w:r w:rsidRPr="002D18EA">
              <w:rPr>
                <w:rFonts w:asciiTheme="minorHAnsi" w:hAnsiTheme="minorHAnsi" w:cstheme="minorHAnsi"/>
                <w:bCs/>
                <w:sz w:val="22"/>
                <w:szCs w:val="22"/>
              </w:rPr>
              <w:t>Wrap-up (</w:t>
            </w:r>
            <w:r w:rsidR="00F617C6" w:rsidRPr="002D18EA">
              <w:rPr>
                <w:rFonts w:asciiTheme="minorHAnsi" w:hAnsiTheme="minorHAnsi" w:cstheme="minorHAnsi"/>
                <w:bCs/>
                <w:sz w:val="22"/>
                <w:szCs w:val="22"/>
              </w:rPr>
              <w:t>10</w:t>
            </w:r>
            <w:r w:rsidRPr="002D18EA">
              <w:rPr>
                <w:rFonts w:asciiTheme="minorHAnsi" w:hAnsiTheme="minorHAnsi" w:cstheme="minorHAnsi"/>
                <w:bCs/>
                <w:sz w:val="22"/>
                <w:szCs w:val="22"/>
              </w:rPr>
              <w:t xml:space="preserve"> min</w:t>
            </w:r>
            <w:r w:rsidR="002A3F8D" w:rsidRPr="002D18EA">
              <w:rPr>
                <w:rFonts w:asciiTheme="minorHAnsi" w:hAnsiTheme="minorHAnsi" w:cstheme="minorHAnsi"/>
                <w:bCs/>
                <w:sz w:val="22"/>
                <w:szCs w:val="22"/>
              </w:rPr>
              <w:t>utes</w:t>
            </w:r>
            <w:r w:rsidRPr="002D18EA">
              <w:rPr>
                <w:rFonts w:asciiTheme="minorHAnsi" w:hAnsiTheme="minorHAnsi" w:cstheme="minorHAnsi"/>
                <w:bCs/>
                <w:sz w:val="22"/>
                <w:szCs w:val="22"/>
              </w:rPr>
              <w:t>)</w:t>
            </w:r>
            <w:r w:rsidR="00BC4654" w:rsidRPr="002D18EA">
              <w:rPr>
                <w:rFonts w:asciiTheme="minorHAnsi" w:hAnsiTheme="minorHAnsi" w:cstheme="minorHAnsi"/>
                <w:bCs/>
                <w:sz w:val="22"/>
                <w:szCs w:val="22"/>
              </w:rPr>
              <w:t>.</w:t>
            </w:r>
          </w:p>
        </w:tc>
      </w:tr>
      <w:tr w:rsidR="00495F91" w:rsidRPr="002D18EA" w14:paraId="43143BE3" w14:textId="77777777" w:rsidTr="00AB561A">
        <w:tc>
          <w:tcPr>
            <w:tcW w:w="2694" w:type="dxa"/>
          </w:tcPr>
          <w:p w14:paraId="7A4C8934" w14:textId="77777777" w:rsidR="000C65BE" w:rsidRPr="002D18EA" w:rsidRDefault="000C65BE" w:rsidP="00BC4654">
            <w:pPr>
              <w:snapToGrid w:val="0"/>
              <w:spacing w:before="120" w:after="120"/>
              <w:ind w:right="839"/>
              <w:rPr>
                <w:rFonts w:asciiTheme="minorHAnsi" w:hAnsiTheme="minorHAnsi" w:cstheme="minorHAnsi"/>
                <w:bCs/>
                <w:sz w:val="22"/>
                <w:szCs w:val="22"/>
                <w:lang w:val="en-GB"/>
              </w:rPr>
            </w:pPr>
            <w:r w:rsidRPr="002D18EA">
              <w:rPr>
                <w:rFonts w:asciiTheme="minorHAnsi" w:hAnsiTheme="minorHAnsi" w:cstheme="minorHAnsi"/>
                <w:bCs/>
                <w:sz w:val="22"/>
                <w:szCs w:val="22"/>
              </w:rPr>
              <w:t>Total duration</w:t>
            </w:r>
          </w:p>
        </w:tc>
        <w:tc>
          <w:tcPr>
            <w:tcW w:w="6327" w:type="dxa"/>
          </w:tcPr>
          <w:p w14:paraId="65387CAF" w14:textId="74F06CE3" w:rsidR="000C65BE" w:rsidRPr="002D18EA" w:rsidRDefault="005579D5" w:rsidP="00BC4654">
            <w:pPr>
              <w:snapToGrid w:val="0"/>
              <w:spacing w:before="120" w:after="120"/>
              <w:ind w:right="839"/>
              <w:rPr>
                <w:rFonts w:asciiTheme="minorHAnsi" w:hAnsiTheme="minorHAnsi" w:cstheme="minorHAnsi"/>
                <w:bCs/>
                <w:sz w:val="22"/>
                <w:szCs w:val="22"/>
                <w:lang w:val="en-GB"/>
              </w:rPr>
            </w:pPr>
            <w:r w:rsidRPr="002D18EA">
              <w:rPr>
                <w:rFonts w:asciiTheme="minorHAnsi" w:hAnsiTheme="minorHAnsi" w:cstheme="minorHAnsi"/>
                <w:bCs/>
                <w:color w:val="FF0000"/>
                <w:sz w:val="22"/>
                <w:szCs w:val="22"/>
              </w:rPr>
              <w:t>6</w:t>
            </w:r>
            <w:r w:rsidR="009B0127" w:rsidRPr="002D18EA">
              <w:rPr>
                <w:rFonts w:asciiTheme="minorHAnsi" w:hAnsiTheme="minorHAnsi" w:cstheme="minorHAnsi"/>
                <w:bCs/>
                <w:color w:val="FF0000"/>
                <w:sz w:val="22"/>
                <w:szCs w:val="22"/>
              </w:rPr>
              <w:t>5</w:t>
            </w:r>
            <w:r w:rsidRPr="002D18EA">
              <w:rPr>
                <w:rFonts w:asciiTheme="minorHAnsi" w:hAnsiTheme="minorHAnsi" w:cstheme="minorHAnsi"/>
                <w:bCs/>
                <w:color w:val="FF0000"/>
                <w:sz w:val="22"/>
                <w:szCs w:val="22"/>
              </w:rPr>
              <w:t xml:space="preserve"> </w:t>
            </w:r>
            <w:r w:rsidR="000C65BE" w:rsidRPr="002D18EA">
              <w:rPr>
                <w:rFonts w:asciiTheme="minorHAnsi" w:hAnsiTheme="minorHAnsi" w:cstheme="minorHAnsi"/>
                <w:bCs/>
                <w:color w:val="FF0000"/>
                <w:sz w:val="22"/>
                <w:szCs w:val="22"/>
              </w:rPr>
              <w:t>minutes</w:t>
            </w:r>
          </w:p>
        </w:tc>
      </w:tr>
      <w:tr w:rsidR="00495F91" w:rsidRPr="002D18EA" w14:paraId="1FC1B5CD" w14:textId="77777777" w:rsidTr="00AB561A">
        <w:tc>
          <w:tcPr>
            <w:tcW w:w="2694" w:type="dxa"/>
          </w:tcPr>
          <w:p w14:paraId="7A4A4608" w14:textId="77777777" w:rsidR="000C65BE" w:rsidRPr="002D18EA" w:rsidRDefault="000C65BE" w:rsidP="00BC4654">
            <w:pPr>
              <w:snapToGrid w:val="0"/>
              <w:spacing w:before="120" w:after="120"/>
              <w:ind w:right="839"/>
              <w:rPr>
                <w:rFonts w:asciiTheme="minorHAnsi" w:hAnsiTheme="minorHAnsi" w:cstheme="minorHAnsi"/>
                <w:bCs/>
                <w:sz w:val="22"/>
                <w:szCs w:val="22"/>
                <w:lang w:val="en-GB"/>
              </w:rPr>
            </w:pPr>
            <w:r w:rsidRPr="002D18EA">
              <w:rPr>
                <w:rFonts w:asciiTheme="minorHAnsi" w:hAnsiTheme="minorHAnsi" w:cstheme="minorHAnsi"/>
                <w:bCs/>
                <w:sz w:val="22"/>
                <w:szCs w:val="22"/>
              </w:rPr>
              <w:t>Venue requirements</w:t>
            </w:r>
          </w:p>
        </w:tc>
        <w:tc>
          <w:tcPr>
            <w:tcW w:w="6327" w:type="dxa"/>
          </w:tcPr>
          <w:p w14:paraId="0E6DA78E" w14:textId="278B427F" w:rsidR="000C65BE" w:rsidRPr="002D18EA" w:rsidRDefault="000C65BE" w:rsidP="00BC4654">
            <w:pPr>
              <w:snapToGrid w:val="0"/>
              <w:spacing w:before="120" w:after="120"/>
              <w:ind w:right="121"/>
              <w:jc w:val="both"/>
              <w:rPr>
                <w:rFonts w:asciiTheme="minorHAnsi" w:hAnsiTheme="minorHAnsi" w:cstheme="minorHAnsi"/>
                <w:bCs/>
                <w:sz w:val="22"/>
                <w:szCs w:val="22"/>
                <w:lang w:val="en-GB"/>
              </w:rPr>
            </w:pPr>
            <w:r w:rsidRPr="002D18EA">
              <w:rPr>
                <w:rFonts w:asciiTheme="minorHAnsi" w:hAnsiTheme="minorHAnsi" w:cstheme="minorHAnsi"/>
                <w:bCs/>
                <w:sz w:val="22"/>
                <w:szCs w:val="22"/>
              </w:rPr>
              <w:t xml:space="preserve">Spacious training hall arranged in such a way as to promote peer-to-peer atmosphere; preferably round tables with 4 to 5 persons </w:t>
            </w:r>
            <w:r w:rsidR="00C678C6" w:rsidRPr="002D18EA">
              <w:rPr>
                <w:rFonts w:asciiTheme="minorHAnsi" w:hAnsiTheme="minorHAnsi" w:cstheme="minorHAnsi"/>
                <w:bCs/>
                <w:sz w:val="22"/>
                <w:szCs w:val="22"/>
              </w:rPr>
              <w:t xml:space="preserve">at each </w:t>
            </w:r>
            <w:r w:rsidRPr="002D18EA">
              <w:rPr>
                <w:rFonts w:asciiTheme="minorHAnsi" w:hAnsiTheme="minorHAnsi" w:cstheme="minorHAnsi"/>
                <w:bCs/>
                <w:sz w:val="22"/>
                <w:szCs w:val="22"/>
              </w:rPr>
              <w:t xml:space="preserve">table </w:t>
            </w:r>
            <w:r w:rsidR="00C678C6" w:rsidRPr="002D18EA">
              <w:rPr>
                <w:rFonts w:asciiTheme="minorHAnsi" w:hAnsiTheme="minorHAnsi" w:cstheme="minorHAnsi"/>
                <w:bCs/>
                <w:sz w:val="22"/>
                <w:szCs w:val="22"/>
              </w:rPr>
              <w:t>(</w:t>
            </w:r>
            <w:r w:rsidRPr="002D18EA">
              <w:rPr>
                <w:rFonts w:asciiTheme="minorHAnsi" w:hAnsiTheme="minorHAnsi" w:cstheme="minorHAnsi"/>
                <w:bCs/>
                <w:sz w:val="22"/>
                <w:szCs w:val="22"/>
              </w:rPr>
              <w:t>maximum of 25 participants</w:t>
            </w:r>
            <w:r w:rsidR="00C678C6" w:rsidRPr="002D18EA">
              <w:rPr>
                <w:rFonts w:asciiTheme="minorHAnsi" w:hAnsiTheme="minorHAnsi" w:cstheme="minorHAnsi"/>
                <w:bCs/>
                <w:sz w:val="22"/>
                <w:szCs w:val="22"/>
              </w:rPr>
              <w:t>)</w:t>
            </w:r>
          </w:p>
        </w:tc>
      </w:tr>
      <w:tr w:rsidR="00495F91" w:rsidRPr="002D18EA" w14:paraId="4C59542B" w14:textId="77777777" w:rsidTr="00AB561A">
        <w:tc>
          <w:tcPr>
            <w:tcW w:w="2694" w:type="dxa"/>
          </w:tcPr>
          <w:p w14:paraId="65682A53" w14:textId="77777777" w:rsidR="000C65BE" w:rsidRPr="002D18EA" w:rsidRDefault="000C65BE" w:rsidP="00BC4654">
            <w:pPr>
              <w:snapToGrid w:val="0"/>
              <w:spacing w:before="120" w:after="120"/>
              <w:ind w:right="839"/>
              <w:rPr>
                <w:rFonts w:asciiTheme="minorHAnsi" w:hAnsiTheme="minorHAnsi" w:cstheme="minorHAnsi"/>
                <w:bCs/>
                <w:sz w:val="22"/>
                <w:szCs w:val="22"/>
                <w:lang w:val="en-GB"/>
              </w:rPr>
            </w:pPr>
            <w:r w:rsidRPr="002D18EA">
              <w:rPr>
                <w:rFonts w:asciiTheme="minorHAnsi" w:hAnsiTheme="minorHAnsi" w:cstheme="minorHAnsi"/>
                <w:bCs/>
                <w:sz w:val="22"/>
                <w:szCs w:val="22"/>
              </w:rPr>
              <w:t>Equipment</w:t>
            </w:r>
          </w:p>
        </w:tc>
        <w:tc>
          <w:tcPr>
            <w:tcW w:w="6327" w:type="dxa"/>
          </w:tcPr>
          <w:p w14:paraId="682C9C79" w14:textId="2482CC8B" w:rsidR="000C65BE" w:rsidRPr="002D18EA" w:rsidRDefault="006954F5" w:rsidP="00BC4654">
            <w:pPr>
              <w:pStyle w:val="ListParagraph"/>
              <w:numPr>
                <w:ilvl w:val="0"/>
                <w:numId w:val="3"/>
              </w:numPr>
              <w:snapToGrid w:val="0"/>
              <w:spacing w:before="120" w:after="120"/>
              <w:ind w:right="839"/>
              <w:contextualSpacing w:val="0"/>
              <w:rPr>
                <w:rFonts w:asciiTheme="minorHAnsi" w:hAnsiTheme="minorHAnsi" w:cstheme="minorHAnsi"/>
                <w:b/>
                <w:bCs/>
                <w:sz w:val="22"/>
                <w:szCs w:val="22"/>
                <w:u w:val="single"/>
                <w:lang w:val="en-GB"/>
              </w:rPr>
            </w:pPr>
            <w:r w:rsidRPr="002D18EA">
              <w:rPr>
                <w:rFonts w:asciiTheme="minorHAnsi" w:hAnsiTheme="minorHAnsi" w:cstheme="minorHAnsi"/>
                <w:bCs/>
                <w:sz w:val="22"/>
                <w:szCs w:val="22"/>
              </w:rPr>
              <w:t>P</w:t>
            </w:r>
            <w:r w:rsidR="000C65BE" w:rsidRPr="002D18EA">
              <w:rPr>
                <w:rFonts w:asciiTheme="minorHAnsi" w:hAnsiTheme="minorHAnsi" w:cstheme="minorHAnsi"/>
                <w:bCs/>
                <w:sz w:val="22"/>
                <w:szCs w:val="22"/>
              </w:rPr>
              <w:t>rojector and screen</w:t>
            </w:r>
          </w:p>
          <w:p w14:paraId="1A0AB00A" w14:textId="48EDB222" w:rsidR="00E27B67" w:rsidRPr="002D18EA" w:rsidRDefault="343E40DE" w:rsidP="00BC4654">
            <w:pPr>
              <w:pStyle w:val="ListParagraph"/>
              <w:numPr>
                <w:ilvl w:val="0"/>
                <w:numId w:val="3"/>
              </w:numPr>
              <w:snapToGrid w:val="0"/>
              <w:spacing w:before="120" w:after="120"/>
              <w:ind w:right="839"/>
              <w:contextualSpacing w:val="0"/>
              <w:rPr>
                <w:rFonts w:asciiTheme="minorHAnsi" w:hAnsiTheme="minorHAnsi" w:cstheme="minorBidi"/>
                <w:b/>
                <w:bCs/>
                <w:sz w:val="22"/>
                <w:szCs w:val="22"/>
                <w:u w:val="single"/>
                <w:lang w:val="en-GB"/>
              </w:rPr>
            </w:pPr>
            <w:r w:rsidRPr="002D18EA">
              <w:rPr>
                <w:rFonts w:asciiTheme="minorHAnsi" w:hAnsiTheme="minorHAnsi" w:cstheme="minorBidi"/>
                <w:sz w:val="22"/>
                <w:szCs w:val="22"/>
              </w:rPr>
              <w:t>Laptop or computer</w:t>
            </w:r>
          </w:p>
          <w:p w14:paraId="2A2CBE24" w14:textId="61D7A0AF" w:rsidR="00E27B67" w:rsidRPr="002D18EA" w:rsidRDefault="343E40DE" w:rsidP="00BC4654">
            <w:pPr>
              <w:pStyle w:val="ListParagraph"/>
              <w:numPr>
                <w:ilvl w:val="0"/>
                <w:numId w:val="3"/>
              </w:numPr>
              <w:snapToGrid w:val="0"/>
              <w:spacing w:before="120" w:after="120"/>
              <w:ind w:right="839"/>
              <w:contextualSpacing w:val="0"/>
              <w:rPr>
                <w:rFonts w:asciiTheme="minorHAnsi" w:eastAsiaTheme="minorEastAsia" w:hAnsiTheme="minorHAnsi" w:cstheme="minorBidi"/>
                <w:b/>
                <w:bCs/>
                <w:sz w:val="22"/>
                <w:szCs w:val="22"/>
                <w:lang w:val="en-GB"/>
              </w:rPr>
            </w:pPr>
            <w:r w:rsidRPr="002D18EA">
              <w:rPr>
                <w:rFonts w:ascii="Calibri" w:eastAsia="Calibri" w:hAnsi="Calibri" w:cs="Calibri"/>
                <w:sz w:val="22"/>
                <w:szCs w:val="22"/>
              </w:rPr>
              <w:t>Speaker, 2</w:t>
            </w:r>
            <w:r w:rsidR="00C678C6" w:rsidRPr="002D18EA">
              <w:rPr>
                <w:rFonts w:ascii="Calibri" w:eastAsia="Calibri" w:hAnsi="Calibri" w:cs="Calibri"/>
                <w:sz w:val="22"/>
                <w:szCs w:val="22"/>
              </w:rPr>
              <w:t>–</w:t>
            </w:r>
            <w:r w:rsidRPr="002D18EA">
              <w:rPr>
                <w:rFonts w:ascii="Calibri" w:eastAsia="Calibri" w:hAnsi="Calibri" w:cs="Calibri"/>
                <w:sz w:val="22"/>
                <w:szCs w:val="22"/>
              </w:rPr>
              <w:t>3 mic</w:t>
            </w:r>
            <w:r w:rsidR="00C678C6" w:rsidRPr="002D18EA">
              <w:rPr>
                <w:rFonts w:ascii="Calibri" w:eastAsia="Calibri" w:hAnsi="Calibri" w:cs="Calibri"/>
                <w:sz w:val="22"/>
                <w:szCs w:val="22"/>
              </w:rPr>
              <w:t>rophone</w:t>
            </w:r>
            <w:r w:rsidRPr="002D18EA">
              <w:rPr>
                <w:rFonts w:ascii="Calibri" w:eastAsia="Calibri" w:hAnsi="Calibri" w:cs="Calibri"/>
                <w:sz w:val="22"/>
                <w:szCs w:val="22"/>
              </w:rPr>
              <w:t>s (ideally wireless)</w:t>
            </w:r>
            <w:r w:rsidR="00BC4654" w:rsidRPr="002D18EA">
              <w:rPr>
                <w:rFonts w:ascii="Calibri" w:eastAsia="Calibri" w:hAnsi="Calibri" w:cs="Calibri"/>
                <w:sz w:val="22"/>
                <w:szCs w:val="22"/>
              </w:rPr>
              <w:t>;</w:t>
            </w:r>
          </w:p>
          <w:p w14:paraId="312DFD40" w14:textId="2C7E2DCA" w:rsidR="00E27B67" w:rsidRPr="002D18EA" w:rsidRDefault="343E40DE" w:rsidP="00BC4654">
            <w:pPr>
              <w:pStyle w:val="ListParagraph"/>
              <w:numPr>
                <w:ilvl w:val="0"/>
                <w:numId w:val="3"/>
              </w:numPr>
              <w:snapToGrid w:val="0"/>
              <w:spacing w:before="120" w:after="120"/>
              <w:contextualSpacing w:val="0"/>
              <w:rPr>
                <w:rFonts w:asciiTheme="minorHAnsi" w:eastAsiaTheme="minorEastAsia" w:hAnsiTheme="minorHAnsi" w:cstheme="minorBidi"/>
                <w:sz w:val="22"/>
                <w:szCs w:val="22"/>
                <w:lang w:val="en-GB"/>
              </w:rPr>
            </w:pPr>
            <w:r w:rsidRPr="002D18EA">
              <w:rPr>
                <w:rFonts w:ascii="Calibri" w:eastAsia="Calibri" w:hAnsi="Calibri" w:cs="Calibri"/>
                <w:sz w:val="22"/>
                <w:szCs w:val="22"/>
              </w:rPr>
              <w:t>Flip</w:t>
            </w:r>
            <w:r w:rsidR="00C678C6" w:rsidRPr="002D18EA">
              <w:rPr>
                <w:rFonts w:ascii="Calibri" w:eastAsia="Calibri" w:hAnsi="Calibri" w:cs="Calibri"/>
                <w:sz w:val="22"/>
                <w:szCs w:val="22"/>
              </w:rPr>
              <w:t xml:space="preserve"> </w:t>
            </w:r>
            <w:r w:rsidRPr="002D18EA">
              <w:rPr>
                <w:rFonts w:ascii="Calibri" w:eastAsia="Calibri" w:hAnsi="Calibri" w:cs="Calibri"/>
                <w:sz w:val="22"/>
                <w:szCs w:val="22"/>
              </w:rPr>
              <w:t>chart</w:t>
            </w:r>
            <w:r w:rsidR="00C678C6" w:rsidRPr="002D18EA">
              <w:rPr>
                <w:rFonts w:ascii="Calibri" w:eastAsia="Calibri" w:hAnsi="Calibri" w:cs="Calibri"/>
                <w:sz w:val="22"/>
                <w:szCs w:val="22"/>
              </w:rPr>
              <w:t>s</w:t>
            </w:r>
          </w:p>
        </w:tc>
      </w:tr>
      <w:tr w:rsidR="00495F91" w:rsidRPr="002D18EA" w14:paraId="65509AB0" w14:textId="77777777" w:rsidTr="00AB561A">
        <w:tc>
          <w:tcPr>
            <w:tcW w:w="2694" w:type="dxa"/>
          </w:tcPr>
          <w:p w14:paraId="19FEE03F" w14:textId="77777777" w:rsidR="000C65BE" w:rsidRPr="002D18EA" w:rsidRDefault="000C65BE" w:rsidP="00BC4654">
            <w:pPr>
              <w:snapToGrid w:val="0"/>
              <w:spacing w:before="120" w:after="120"/>
              <w:ind w:right="839"/>
              <w:rPr>
                <w:rFonts w:asciiTheme="minorHAnsi" w:hAnsiTheme="minorHAnsi" w:cstheme="minorHAnsi"/>
                <w:bCs/>
                <w:sz w:val="22"/>
                <w:szCs w:val="22"/>
                <w:lang w:val="en-GB"/>
              </w:rPr>
            </w:pPr>
            <w:r w:rsidRPr="002D18EA">
              <w:rPr>
                <w:rFonts w:asciiTheme="minorHAnsi" w:hAnsiTheme="minorHAnsi" w:cstheme="minorHAnsi"/>
                <w:bCs/>
                <w:sz w:val="22"/>
                <w:szCs w:val="22"/>
              </w:rPr>
              <w:t>Training materials</w:t>
            </w:r>
          </w:p>
        </w:tc>
        <w:tc>
          <w:tcPr>
            <w:tcW w:w="6327" w:type="dxa"/>
          </w:tcPr>
          <w:p w14:paraId="5343A653" w14:textId="57888363" w:rsidR="00AC2C78" w:rsidRPr="002D18EA" w:rsidRDefault="00C678C6" w:rsidP="00BC4654">
            <w:pPr>
              <w:pStyle w:val="ListParagraph"/>
              <w:numPr>
                <w:ilvl w:val="0"/>
                <w:numId w:val="4"/>
              </w:numPr>
              <w:snapToGrid w:val="0"/>
              <w:spacing w:before="120" w:after="120"/>
              <w:ind w:right="121"/>
              <w:contextualSpacing w:val="0"/>
              <w:rPr>
                <w:rFonts w:asciiTheme="minorHAnsi" w:hAnsiTheme="minorHAnsi" w:cstheme="minorHAnsi"/>
                <w:b/>
                <w:bCs/>
                <w:sz w:val="22"/>
                <w:szCs w:val="22"/>
                <w:u w:val="single"/>
                <w:lang w:val="en-GB"/>
              </w:rPr>
            </w:pPr>
            <w:bookmarkStart w:id="0" w:name="_Hlk79479903"/>
            <w:r w:rsidRPr="00701BF5">
              <w:rPr>
                <w:rFonts w:asciiTheme="minorHAnsi" w:hAnsiTheme="minorHAnsi" w:cstheme="minorHAnsi"/>
                <w:sz w:val="22"/>
                <w:szCs w:val="22"/>
                <w:lang w:val="en-GB"/>
              </w:rPr>
              <w:t>PowerPoint presentation</w:t>
            </w:r>
            <w:bookmarkEnd w:id="0"/>
            <w:r w:rsidR="00381BB0" w:rsidRPr="002D18EA">
              <w:rPr>
                <w:rFonts w:asciiTheme="minorHAnsi" w:hAnsiTheme="minorHAnsi" w:cstheme="minorHAnsi"/>
                <w:bCs/>
                <w:sz w:val="22"/>
                <w:szCs w:val="22"/>
              </w:rPr>
              <w:t xml:space="preserve"> – </w:t>
            </w:r>
            <w:r w:rsidRPr="002D18EA">
              <w:rPr>
                <w:rFonts w:asciiTheme="minorHAnsi" w:hAnsiTheme="minorHAnsi" w:cstheme="minorHAnsi"/>
                <w:bCs/>
                <w:sz w:val="22"/>
                <w:szCs w:val="22"/>
              </w:rPr>
              <w:t>o</w:t>
            </w:r>
            <w:r w:rsidR="00381BB0" w:rsidRPr="002D18EA">
              <w:rPr>
                <w:rFonts w:asciiTheme="minorHAnsi" w:hAnsiTheme="minorHAnsi" w:cstheme="minorHAnsi"/>
                <w:bCs/>
                <w:sz w:val="22"/>
                <w:szCs w:val="22"/>
              </w:rPr>
              <w:t xml:space="preserve">verview of </w:t>
            </w:r>
            <w:r w:rsidR="00715DB6" w:rsidRPr="002D18EA">
              <w:rPr>
                <w:rFonts w:asciiTheme="minorHAnsi" w:hAnsiTheme="minorHAnsi" w:cstheme="minorHAnsi"/>
                <w:bCs/>
                <w:sz w:val="22"/>
                <w:szCs w:val="22"/>
              </w:rPr>
              <w:t xml:space="preserve">relevant </w:t>
            </w:r>
            <w:r w:rsidR="00715DB6" w:rsidRPr="00701BF5">
              <w:rPr>
                <w:rFonts w:asciiTheme="minorHAnsi" w:hAnsiTheme="minorHAnsi" w:cstheme="minorHAnsi"/>
                <w:bCs/>
                <w:sz w:val="22"/>
                <w:szCs w:val="22"/>
                <w:lang w:val="en-GB"/>
              </w:rPr>
              <w:t>international instruments and mechanisms</w:t>
            </w:r>
          </w:p>
        </w:tc>
      </w:tr>
      <w:tr w:rsidR="00670D2D" w:rsidRPr="002D18EA" w14:paraId="1C734F7B" w14:textId="77777777" w:rsidTr="00AB561A">
        <w:tc>
          <w:tcPr>
            <w:tcW w:w="2694" w:type="dxa"/>
          </w:tcPr>
          <w:p w14:paraId="4F772072" w14:textId="74BEEE18" w:rsidR="00670D2D" w:rsidRPr="002D18EA" w:rsidRDefault="00670D2D" w:rsidP="00670D2D">
            <w:pPr>
              <w:snapToGrid w:val="0"/>
              <w:spacing w:before="120" w:after="120"/>
              <w:ind w:right="839"/>
              <w:rPr>
                <w:rFonts w:asciiTheme="minorHAnsi" w:hAnsiTheme="minorHAnsi" w:cstheme="minorHAnsi"/>
                <w:bCs/>
                <w:sz w:val="22"/>
                <w:szCs w:val="22"/>
                <w:lang w:val="en-GB"/>
              </w:rPr>
            </w:pPr>
            <w:r w:rsidRPr="002D18EA">
              <w:rPr>
                <w:rFonts w:asciiTheme="minorHAnsi" w:hAnsiTheme="minorHAnsi" w:cstheme="minorHAnsi"/>
                <w:bCs/>
                <w:sz w:val="22"/>
                <w:szCs w:val="22"/>
                <w:lang w:eastAsia="zh-TW"/>
              </w:rPr>
              <w:t>Online adaptation</w:t>
            </w:r>
          </w:p>
        </w:tc>
        <w:tc>
          <w:tcPr>
            <w:tcW w:w="6327" w:type="dxa"/>
          </w:tcPr>
          <w:p w14:paraId="5BC11224" w14:textId="77777777" w:rsidR="00670D2D" w:rsidRPr="002D18EA" w:rsidRDefault="00670D2D" w:rsidP="00670D2D">
            <w:pPr>
              <w:snapToGrid w:val="0"/>
              <w:spacing w:before="120" w:after="120"/>
              <w:rPr>
                <w:rFonts w:asciiTheme="minorHAnsi" w:hAnsiTheme="minorHAnsi" w:cstheme="minorHAnsi"/>
                <w:bCs/>
                <w:sz w:val="22"/>
                <w:szCs w:val="22"/>
                <w:lang w:val="en-GB" w:eastAsia="zh-TW"/>
              </w:rPr>
            </w:pPr>
            <w:r w:rsidRPr="002D18EA">
              <w:rPr>
                <w:rFonts w:asciiTheme="minorHAnsi" w:hAnsiTheme="minorHAnsi" w:cstheme="minorHAnsi"/>
                <w:bCs/>
                <w:sz w:val="22"/>
                <w:szCs w:val="22"/>
                <w:lang w:eastAsia="zh-TW"/>
              </w:rPr>
              <w:t xml:space="preserve">The session can be adapted to be held online as follows: </w:t>
            </w:r>
          </w:p>
          <w:p w14:paraId="18E1DFFF" w14:textId="52226719" w:rsidR="00670D2D" w:rsidRPr="002D18EA" w:rsidRDefault="00670D2D" w:rsidP="00670D2D">
            <w:pPr>
              <w:snapToGrid w:val="0"/>
              <w:spacing w:before="120" w:after="120"/>
              <w:rPr>
                <w:rFonts w:asciiTheme="minorHAnsi" w:hAnsiTheme="minorHAnsi" w:cstheme="minorBidi"/>
                <w:sz w:val="22"/>
                <w:szCs w:val="22"/>
                <w:lang w:val="en-GB" w:eastAsia="zh-TW"/>
              </w:rPr>
            </w:pPr>
            <w:r w:rsidRPr="002D18EA">
              <w:rPr>
                <w:rFonts w:asciiTheme="minorHAnsi" w:hAnsiTheme="minorHAnsi" w:cstheme="minorHAnsi"/>
                <w:b/>
                <w:sz w:val="22"/>
                <w:szCs w:val="22"/>
                <w:lang w:eastAsia="zh-TW"/>
              </w:rPr>
              <w:t xml:space="preserve">Step 1: </w:t>
            </w:r>
            <w:r w:rsidR="00C549DE" w:rsidRPr="002D18EA">
              <w:rPr>
                <w:rFonts w:asciiTheme="minorHAnsi" w:hAnsiTheme="minorHAnsi" w:cstheme="minorHAnsi"/>
                <w:bCs/>
                <w:sz w:val="22"/>
                <w:szCs w:val="22"/>
                <w:lang w:eastAsia="zh-TW"/>
              </w:rPr>
              <w:t>Conduct the quiz (question on pre</w:t>
            </w:r>
            <w:r w:rsidR="00C549DE" w:rsidRPr="002D18EA">
              <w:rPr>
                <w:rFonts w:asciiTheme="minorHAnsi" w:hAnsiTheme="minorHAnsi" w:cstheme="minorHAnsi"/>
                <w:bCs/>
                <w:color w:val="000000" w:themeColor="text1"/>
                <w:sz w:val="22"/>
                <w:szCs w:val="22"/>
                <w:lang w:eastAsia="zh-TW"/>
              </w:rPr>
              <w:t xml:space="preserve">prepared </w:t>
            </w:r>
            <w:r w:rsidR="00C678C6" w:rsidRPr="00701BF5">
              <w:rPr>
                <w:rFonts w:asciiTheme="minorHAnsi" w:hAnsiTheme="minorHAnsi" w:cstheme="minorHAnsi"/>
                <w:sz w:val="22"/>
                <w:szCs w:val="22"/>
                <w:lang w:val="en-GB"/>
              </w:rPr>
              <w:t xml:space="preserve">PowerPoint </w:t>
            </w:r>
            <w:r w:rsidR="00C549DE" w:rsidRPr="002D18EA">
              <w:rPr>
                <w:rFonts w:asciiTheme="minorHAnsi" w:hAnsiTheme="minorHAnsi" w:cstheme="minorHAnsi"/>
                <w:bCs/>
                <w:color w:val="000000" w:themeColor="text1"/>
                <w:sz w:val="22"/>
                <w:szCs w:val="22"/>
                <w:lang w:eastAsia="zh-TW"/>
              </w:rPr>
              <w:t>slides)</w:t>
            </w:r>
          </w:p>
          <w:p w14:paraId="2C5B0936" w14:textId="0CDA18D4" w:rsidR="00670D2D" w:rsidRPr="002D18EA" w:rsidRDefault="00670D2D" w:rsidP="00670D2D">
            <w:pPr>
              <w:snapToGrid w:val="0"/>
              <w:spacing w:before="120" w:after="120"/>
              <w:rPr>
                <w:rFonts w:asciiTheme="minorHAnsi" w:hAnsiTheme="minorHAnsi" w:cstheme="minorHAnsi"/>
                <w:b/>
                <w:sz w:val="22"/>
                <w:szCs w:val="22"/>
                <w:lang w:val="en-GB" w:eastAsia="zh-TW"/>
              </w:rPr>
            </w:pPr>
            <w:r w:rsidRPr="002D18EA">
              <w:rPr>
                <w:rFonts w:asciiTheme="minorHAnsi" w:hAnsiTheme="minorHAnsi" w:cstheme="minorHAnsi"/>
                <w:b/>
                <w:sz w:val="22"/>
                <w:szCs w:val="22"/>
                <w:lang w:eastAsia="zh-TW"/>
              </w:rPr>
              <w:t xml:space="preserve">Step 2: </w:t>
            </w:r>
            <w:r w:rsidR="00C549DE" w:rsidRPr="002D18EA">
              <w:rPr>
                <w:rFonts w:asciiTheme="minorHAnsi" w:hAnsiTheme="minorHAnsi" w:cstheme="minorHAnsi"/>
                <w:bCs/>
                <w:sz w:val="22"/>
                <w:szCs w:val="22"/>
                <w:lang w:eastAsia="zh-TW"/>
              </w:rPr>
              <w:t xml:space="preserve">Continue with the presentation and go through </w:t>
            </w:r>
            <w:r w:rsidR="00C678C6" w:rsidRPr="002D18EA">
              <w:rPr>
                <w:rFonts w:asciiTheme="minorHAnsi" w:hAnsiTheme="minorHAnsi" w:cstheme="minorHAnsi"/>
                <w:bCs/>
                <w:sz w:val="22"/>
                <w:szCs w:val="22"/>
                <w:lang w:eastAsia="zh-TW"/>
              </w:rPr>
              <w:t xml:space="preserve">the </w:t>
            </w:r>
            <w:r w:rsidR="00C678C6" w:rsidRPr="00701BF5">
              <w:rPr>
                <w:rFonts w:asciiTheme="minorHAnsi" w:hAnsiTheme="minorHAnsi" w:cstheme="minorHAnsi"/>
                <w:sz w:val="22"/>
                <w:szCs w:val="22"/>
                <w:lang w:val="en-GB"/>
              </w:rPr>
              <w:t>PowerPoint</w:t>
            </w:r>
            <w:r w:rsidR="00C678C6" w:rsidRPr="002D18EA">
              <w:rPr>
                <w:rFonts w:asciiTheme="minorHAnsi" w:hAnsiTheme="minorHAnsi" w:cstheme="minorHAnsi"/>
                <w:bCs/>
                <w:sz w:val="22"/>
                <w:szCs w:val="22"/>
                <w:lang w:eastAsia="zh-TW"/>
              </w:rPr>
              <w:t xml:space="preserve"> </w:t>
            </w:r>
            <w:r w:rsidR="00C549DE" w:rsidRPr="002D18EA">
              <w:rPr>
                <w:rFonts w:asciiTheme="minorHAnsi" w:hAnsiTheme="minorHAnsi" w:cstheme="minorHAnsi"/>
                <w:bCs/>
                <w:color w:val="000000" w:themeColor="text1"/>
                <w:sz w:val="22"/>
                <w:szCs w:val="22"/>
                <w:lang w:eastAsia="zh-TW"/>
              </w:rPr>
              <w:t>slides</w:t>
            </w:r>
          </w:p>
          <w:p w14:paraId="36A79620" w14:textId="6156A26D" w:rsidR="00C549DE" w:rsidRPr="002D18EA" w:rsidRDefault="00670D2D" w:rsidP="00C549DE">
            <w:pPr>
              <w:snapToGrid w:val="0"/>
              <w:spacing w:before="120" w:after="120"/>
              <w:rPr>
                <w:rFonts w:asciiTheme="minorHAnsi" w:hAnsiTheme="minorHAnsi" w:cstheme="minorBidi"/>
                <w:b/>
                <w:bCs/>
                <w:sz w:val="22"/>
                <w:szCs w:val="22"/>
                <w:lang w:val="en-GB" w:eastAsia="zh-TW"/>
              </w:rPr>
            </w:pPr>
            <w:r w:rsidRPr="002D18EA">
              <w:rPr>
                <w:rFonts w:asciiTheme="minorHAnsi" w:hAnsiTheme="minorHAnsi" w:cstheme="minorBidi"/>
                <w:b/>
                <w:bCs/>
                <w:sz w:val="22"/>
                <w:szCs w:val="22"/>
                <w:lang w:eastAsia="zh-TW"/>
              </w:rPr>
              <w:t xml:space="preserve">Step 3: </w:t>
            </w:r>
            <w:r w:rsidR="00C549DE" w:rsidRPr="002D18EA">
              <w:rPr>
                <w:rFonts w:asciiTheme="minorHAnsi" w:hAnsiTheme="minorHAnsi" w:cstheme="minorHAnsi"/>
                <w:bCs/>
                <w:sz w:val="22"/>
                <w:szCs w:val="22"/>
                <w:lang w:eastAsia="zh-TW"/>
              </w:rPr>
              <w:t>Wrap</w:t>
            </w:r>
            <w:r w:rsidR="008F1DEA" w:rsidRPr="002D18EA">
              <w:rPr>
                <w:rFonts w:asciiTheme="minorHAnsi" w:hAnsiTheme="minorHAnsi" w:cstheme="minorHAnsi"/>
                <w:bCs/>
                <w:sz w:val="22"/>
                <w:szCs w:val="22"/>
                <w:lang w:eastAsia="zh-TW"/>
              </w:rPr>
              <w:t>-</w:t>
            </w:r>
            <w:r w:rsidR="00C549DE" w:rsidRPr="002D18EA">
              <w:rPr>
                <w:rFonts w:asciiTheme="minorHAnsi" w:hAnsiTheme="minorHAnsi" w:cstheme="minorHAnsi"/>
                <w:bCs/>
                <w:sz w:val="22"/>
                <w:szCs w:val="22"/>
                <w:lang w:eastAsia="zh-TW"/>
              </w:rPr>
              <w:t>up</w:t>
            </w:r>
          </w:p>
          <w:p w14:paraId="2824879D" w14:textId="4D2F17C8" w:rsidR="00670D2D" w:rsidRPr="002D18EA" w:rsidRDefault="00670D2D" w:rsidP="00C549DE">
            <w:pPr>
              <w:snapToGrid w:val="0"/>
              <w:spacing w:before="120" w:after="120"/>
              <w:rPr>
                <w:rFonts w:asciiTheme="minorHAnsi" w:hAnsiTheme="minorHAnsi" w:cstheme="minorHAnsi"/>
                <w:bCs/>
                <w:sz w:val="22"/>
                <w:szCs w:val="22"/>
                <w:lang w:val="en-GB"/>
              </w:rPr>
            </w:pPr>
            <w:r w:rsidRPr="00701BF5">
              <w:rPr>
                <w:rFonts w:asciiTheme="minorHAnsi" w:hAnsiTheme="minorHAnsi" w:cstheme="minorHAnsi"/>
                <w:bCs/>
                <w:sz w:val="22"/>
                <w:szCs w:val="22"/>
                <w:lang w:eastAsia="zh-TW"/>
              </w:rPr>
              <w:t>Show key messages</w:t>
            </w:r>
            <w:r w:rsidR="00C678C6" w:rsidRPr="002D18EA">
              <w:rPr>
                <w:rFonts w:asciiTheme="minorHAnsi" w:hAnsiTheme="minorHAnsi" w:cstheme="minorHAnsi"/>
                <w:bCs/>
                <w:sz w:val="22"/>
                <w:szCs w:val="22"/>
                <w:lang w:eastAsia="zh-TW"/>
              </w:rPr>
              <w:t>, for example</w:t>
            </w:r>
            <w:r w:rsidRPr="00701BF5">
              <w:rPr>
                <w:rFonts w:asciiTheme="minorHAnsi" w:hAnsiTheme="minorHAnsi" w:cstheme="minorHAnsi"/>
                <w:bCs/>
                <w:sz w:val="22"/>
                <w:szCs w:val="22"/>
                <w:lang w:eastAsia="zh-TW"/>
              </w:rPr>
              <w:t xml:space="preserve"> on a preprepared </w:t>
            </w:r>
            <w:r w:rsidR="00C678C6" w:rsidRPr="00701BF5">
              <w:rPr>
                <w:rFonts w:asciiTheme="minorHAnsi" w:hAnsiTheme="minorHAnsi" w:cstheme="minorHAnsi"/>
                <w:sz w:val="22"/>
                <w:szCs w:val="22"/>
                <w:lang w:val="en-GB"/>
              </w:rPr>
              <w:t xml:space="preserve">PowerPoint </w:t>
            </w:r>
            <w:r w:rsidRPr="00701BF5">
              <w:rPr>
                <w:rFonts w:asciiTheme="minorHAnsi" w:hAnsiTheme="minorHAnsi" w:cstheme="minorHAnsi"/>
                <w:bCs/>
                <w:sz w:val="22"/>
                <w:szCs w:val="22"/>
                <w:lang w:eastAsia="zh-TW"/>
              </w:rPr>
              <w:t>slide.</w:t>
            </w:r>
          </w:p>
        </w:tc>
      </w:tr>
      <w:tr w:rsidR="00495F91" w:rsidRPr="002D18EA" w14:paraId="3A14257C" w14:textId="77777777" w:rsidTr="00AB561A">
        <w:tc>
          <w:tcPr>
            <w:tcW w:w="2694" w:type="dxa"/>
          </w:tcPr>
          <w:p w14:paraId="604B384A" w14:textId="77777777" w:rsidR="000C65BE" w:rsidRPr="002D18EA" w:rsidRDefault="000C65BE" w:rsidP="00BC4654">
            <w:pPr>
              <w:snapToGrid w:val="0"/>
              <w:spacing w:before="120" w:after="120"/>
              <w:ind w:right="839"/>
              <w:rPr>
                <w:rFonts w:asciiTheme="minorHAnsi" w:hAnsiTheme="minorHAnsi" w:cstheme="minorHAnsi"/>
                <w:bCs/>
                <w:sz w:val="22"/>
                <w:szCs w:val="22"/>
                <w:lang w:val="en-GB"/>
              </w:rPr>
            </w:pPr>
            <w:r w:rsidRPr="002D18EA">
              <w:rPr>
                <w:rFonts w:asciiTheme="minorHAnsi" w:hAnsiTheme="minorHAnsi" w:cstheme="minorHAnsi"/>
                <w:bCs/>
                <w:sz w:val="22"/>
                <w:szCs w:val="22"/>
              </w:rPr>
              <w:t>Background reading for facilitators</w:t>
            </w:r>
          </w:p>
        </w:tc>
        <w:tc>
          <w:tcPr>
            <w:tcW w:w="6327" w:type="dxa"/>
          </w:tcPr>
          <w:p w14:paraId="4E2D4008" w14:textId="609D67D9" w:rsidR="006954F5" w:rsidRPr="00701BF5" w:rsidRDefault="00AF6459" w:rsidP="00BC4654">
            <w:pPr>
              <w:pStyle w:val="ListParagraph"/>
              <w:numPr>
                <w:ilvl w:val="0"/>
                <w:numId w:val="5"/>
              </w:numPr>
              <w:snapToGrid w:val="0"/>
              <w:spacing w:before="120" w:after="120"/>
              <w:ind w:right="123"/>
              <w:contextualSpacing w:val="0"/>
              <w:jc w:val="both"/>
              <w:rPr>
                <w:rFonts w:asciiTheme="minorHAnsi" w:hAnsiTheme="minorHAnsi" w:cstheme="minorHAnsi"/>
                <w:bCs/>
                <w:sz w:val="22"/>
                <w:szCs w:val="22"/>
                <w:lang w:val="en-GB"/>
              </w:rPr>
            </w:pPr>
            <w:r w:rsidRPr="002D18EA">
              <w:rPr>
                <w:rFonts w:asciiTheme="minorHAnsi" w:hAnsiTheme="minorHAnsi" w:cstheme="minorHAnsi"/>
                <w:bCs/>
                <w:sz w:val="22"/>
                <w:szCs w:val="22"/>
              </w:rPr>
              <w:t xml:space="preserve">Sections VII–IX </w:t>
            </w:r>
            <w:r w:rsidR="002109CA" w:rsidRPr="002D18EA">
              <w:rPr>
                <w:rFonts w:asciiTheme="minorHAnsi" w:hAnsiTheme="minorHAnsi" w:cstheme="minorHAnsi"/>
                <w:bCs/>
                <w:sz w:val="22"/>
                <w:szCs w:val="22"/>
              </w:rPr>
              <w:t xml:space="preserve">of </w:t>
            </w:r>
            <w:r w:rsidRPr="002D18EA">
              <w:rPr>
                <w:rFonts w:asciiTheme="minorHAnsi" w:hAnsiTheme="minorHAnsi" w:cstheme="minorHAnsi"/>
                <w:bCs/>
                <w:sz w:val="22"/>
                <w:szCs w:val="22"/>
              </w:rPr>
              <w:t>part I of the training guide</w:t>
            </w:r>
          </w:p>
          <w:p w14:paraId="1598514B" w14:textId="15B3651B" w:rsidR="004C1362" w:rsidRPr="002D18EA" w:rsidRDefault="004C1362" w:rsidP="00BC4654">
            <w:pPr>
              <w:pStyle w:val="ListParagraph"/>
              <w:numPr>
                <w:ilvl w:val="0"/>
                <w:numId w:val="5"/>
              </w:numPr>
              <w:snapToGrid w:val="0"/>
              <w:spacing w:before="120" w:after="120"/>
              <w:ind w:right="123"/>
              <w:contextualSpacing w:val="0"/>
              <w:jc w:val="both"/>
              <w:rPr>
                <w:rFonts w:asciiTheme="minorHAnsi" w:hAnsiTheme="minorHAnsi" w:cstheme="minorHAnsi"/>
                <w:bCs/>
                <w:sz w:val="22"/>
                <w:szCs w:val="22"/>
                <w:lang w:val="en-GB"/>
              </w:rPr>
            </w:pPr>
            <w:r w:rsidRPr="002D18EA">
              <w:rPr>
                <w:rFonts w:asciiTheme="minorHAnsi" w:hAnsiTheme="minorHAnsi" w:cstheme="minorHAnsi"/>
                <w:bCs/>
                <w:sz w:val="22"/>
                <w:szCs w:val="22"/>
              </w:rPr>
              <w:t xml:space="preserve">OHCHR, </w:t>
            </w:r>
            <w:hyperlink r:id="rId10" w:history="1">
              <w:r w:rsidR="00AF6459" w:rsidRPr="00701BF5">
                <w:rPr>
                  <w:rStyle w:val="Hyperlink"/>
                  <w:rFonts w:asciiTheme="minorHAnsi" w:hAnsiTheme="minorHAnsi" w:cstheme="minorHAnsi"/>
                  <w:bCs/>
                  <w:i/>
                  <w:iCs/>
                  <w:sz w:val="22"/>
                  <w:szCs w:val="22"/>
                </w:rPr>
                <w:t>The United Nations Human Rights Treaty System</w:t>
              </w:r>
            </w:hyperlink>
            <w:r w:rsidR="00AF6459" w:rsidRPr="002D18EA">
              <w:t>,</w:t>
            </w:r>
            <w:r w:rsidR="00AF6459" w:rsidRPr="002D18EA">
              <w:rPr>
                <w:rFonts w:asciiTheme="minorHAnsi" w:hAnsiTheme="minorHAnsi" w:cstheme="minorHAnsi"/>
                <w:bCs/>
                <w:sz w:val="22"/>
                <w:szCs w:val="22"/>
              </w:rPr>
              <w:t xml:space="preserve"> Fact Sheet No. 30/Rev.1</w:t>
            </w:r>
          </w:p>
          <w:p w14:paraId="2943E6EA" w14:textId="0D488D33" w:rsidR="00F4021E" w:rsidRPr="002D18EA" w:rsidRDefault="004C1362" w:rsidP="00BC4654">
            <w:pPr>
              <w:pStyle w:val="ListParagraph"/>
              <w:numPr>
                <w:ilvl w:val="0"/>
                <w:numId w:val="5"/>
              </w:numPr>
              <w:snapToGrid w:val="0"/>
              <w:spacing w:before="120" w:after="120"/>
              <w:ind w:right="123"/>
              <w:contextualSpacing w:val="0"/>
              <w:jc w:val="both"/>
              <w:rPr>
                <w:rFonts w:asciiTheme="minorHAnsi" w:hAnsiTheme="minorHAnsi" w:cstheme="minorHAnsi"/>
                <w:bCs/>
                <w:sz w:val="22"/>
                <w:szCs w:val="22"/>
                <w:lang w:val="en-GB"/>
              </w:rPr>
            </w:pPr>
            <w:r w:rsidRPr="002D18EA">
              <w:rPr>
                <w:rFonts w:asciiTheme="minorHAnsi" w:hAnsiTheme="minorHAnsi" w:cstheme="minorHAnsi"/>
                <w:bCs/>
                <w:sz w:val="22"/>
                <w:szCs w:val="22"/>
              </w:rPr>
              <w:t>OHCHR,</w:t>
            </w:r>
            <w:r w:rsidR="006F6CA0" w:rsidRPr="002D18EA">
              <w:rPr>
                <w:rFonts w:asciiTheme="minorHAnsi" w:hAnsiTheme="minorHAnsi" w:cstheme="minorHAnsi"/>
                <w:bCs/>
                <w:sz w:val="22"/>
                <w:szCs w:val="22"/>
              </w:rPr>
              <w:t xml:space="preserve"> </w:t>
            </w:r>
            <w:hyperlink r:id="rId11" w:history="1">
              <w:r w:rsidR="00AF6459" w:rsidRPr="00701BF5">
                <w:rPr>
                  <w:rStyle w:val="Hyperlink"/>
                  <w:rFonts w:asciiTheme="minorHAnsi" w:hAnsiTheme="minorHAnsi" w:cstheme="minorHAnsi"/>
                  <w:bCs/>
                  <w:i/>
                  <w:iCs/>
                  <w:sz w:val="22"/>
                  <w:szCs w:val="22"/>
                </w:rPr>
                <w:t>Enforced or Involuntary Disappearances</w:t>
              </w:r>
            </w:hyperlink>
            <w:r w:rsidR="00AF6459" w:rsidRPr="002D18EA">
              <w:t>,</w:t>
            </w:r>
            <w:r w:rsidR="00AF6459" w:rsidRPr="002D18EA">
              <w:rPr>
                <w:rFonts w:asciiTheme="minorHAnsi" w:hAnsiTheme="minorHAnsi" w:cstheme="minorHAnsi"/>
                <w:bCs/>
                <w:sz w:val="22"/>
                <w:szCs w:val="22"/>
              </w:rPr>
              <w:t xml:space="preserve"> Fact Sheet No. 6/Rev.3</w:t>
            </w:r>
          </w:p>
          <w:p w14:paraId="4268E3E5" w14:textId="27106326" w:rsidR="00722D90" w:rsidRPr="00701BF5" w:rsidRDefault="00722D90" w:rsidP="00BC4654">
            <w:pPr>
              <w:pStyle w:val="ListParagraph"/>
              <w:numPr>
                <w:ilvl w:val="0"/>
                <w:numId w:val="5"/>
              </w:numPr>
              <w:snapToGrid w:val="0"/>
              <w:spacing w:before="120" w:after="120"/>
              <w:ind w:right="123"/>
              <w:contextualSpacing w:val="0"/>
              <w:jc w:val="both"/>
              <w:rPr>
                <w:rFonts w:asciiTheme="minorHAnsi" w:hAnsiTheme="minorHAnsi" w:cstheme="minorHAnsi"/>
                <w:bCs/>
                <w:sz w:val="22"/>
                <w:szCs w:val="22"/>
                <w:lang w:val="en-GB"/>
              </w:rPr>
            </w:pPr>
            <w:r w:rsidRPr="00701BF5">
              <w:rPr>
                <w:rFonts w:asciiTheme="minorHAnsi" w:hAnsiTheme="minorHAnsi" w:cstheme="minorHAnsi"/>
                <w:bCs/>
                <w:sz w:val="22"/>
                <w:szCs w:val="22"/>
                <w:lang w:val="en-GB"/>
              </w:rPr>
              <w:t xml:space="preserve">OHCHR, </w:t>
            </w:r>
            <w:hyperlink r:id="rId12" w:history="1">
              <w:r w:rsidR="00AF6459" w:rsidRPr="00701BF5">
                <w:rPr>
                  <w:rStyle w:val="Hyperlink"/>
                  <w:rFonts w:asciiTheme="minorHAnsi" w:hAnsiTheme="minorHAnsi" w:cstheme="minorHAnsi"/>
                  <w:bCs/>
                  <w:i/>
                  <w:iCs/>
                  <w:sz w:val="22"/>
                  <w:szCs w:val="22"/>
                </w:rPr>
                <w:t>Civil and Political Rights: The Human Rights Committee</w:t>
              </w:r>
            </w:hyperlink>
            <w:r w:rsidR="00AF6459" w:rsidRPr="002D18EA">
              <w:t>,</w:t>
            </w:r>
            <w:r w:rsidR="00AF6459" w:rsidRPr="002D18EA">
              <w:rPr>
                <w:rFonts w:asciiTheme="minorHAnsi" w:hAnsiTheme="minorHAnsi" w:cstheme="minorHAnsi"/>
                <w:bCs/>
                <w:sz w:val="22"/>
                <w:szCs w:val="22"/>
              </w:rPr>
              <w:t xml:space="preserve"> Fact Sheet No. 15</w:t>
            </w:r>
            <w:r w:rsidR="00CD7193" w:rsidRPr="002D18EA">
              <w:rPr>
                <w:rFonts w:asciiTheme="minorHAnsi" w:hAnsiTheme="minorHAnsi" w:cstheme="minorHAnsi"/>
                <w:bCs/>
                <w:sz w:val="22"/>
                <w:szCs w:val="22"/>
              </w:rPr>
              <w:t>/</w:t>
            </w:r>
            <w:r w:rsidR="00AF6459" w:rsidRPr="002D18EA">
              <w:rPr>
                <w:rFonts w:asciiTheme="minorHAnsi" w:hAnsiTheme="minorHAnsi" w:cstheme="minorHAnsi"/>
                <w:bCs/>
                <w:sz w:val="22"/>
                <w:szCs w:val="22"/>
              </w:rPr>
              <w:t>Rev.1</w:t>
            </w:r>
          </w:p>
          <w:p w14:paraId="3A961BEE" w14:textId="3D832954" w:rsidR="00722D90" w:rsidRPr="00701BF5" w:rsidRDefault="00CD7193" w:rsidP="00BC4654">
            <w:pPr>
              <w:pStyle w:val="ListParagraph"/>
              <w:numPr>
                <w:ilvl w:val="0"/>
                <w:numId w:val="5"/>
              </w:numPr>
              <w:snapToGrid w:val="0"/>
              <w:spacing w:before="120" w:after="120"/>
              <w:ind w:right="123"/>
              <w:contextualSpacing w:val="0"/>
              <w:jc w:val="both"/>
              <w:rPr>
                <w:rFonts w:asciiTheme="minorHAnsi" w:hAnsiTheme="minorHAnsi" w:cstheme="minorHAnsi"/>
                <w:bCs/>
                <w:sz w:val="22"/>
                <w:szCs w:val="22"/>
                <w:lang w:val="en-GB"/>
              </w:rPr>
            </w:pPr>
            <w:r w:rsidRPr="002D18EA">
              <w:rPr>
                <w:rFonts w:asciiTheme="minorHAnsi" w:hAnsiTheme="minorHAnsi" w:cstheme="minorHAnsi"/>
                <w:bCs/>
                <w:sz w:val="22"/>
                <w:szCs w:val="22"/>
              </w:rPr>
              <w:t>Human Rights Committee</w:t>
            </w:r>
            <w:r w:rsidR="00722D90" w:rsidRPr="00701BF5">
              <w:rPr>
                <w:rFonts w:asciiTheme="minorHAnsi" w:hAnsiTheme="minorHAnsi" w:cstheme="minorHAnsi"/>
                <w:bCs/>
                <w:sz w:val="22"/>
                <w:szCs w:val="22"/>
                <w:lang w:val="en-GB"/>
              </w:rPr>
              <w:t xml:space="preserve">, </w:t>
            </w:r>
            <w:hyperlink r:id="rId13" w:history="1">
              <w:r w:rsidRPr="00701BF5">
                <w:rPr>
                  <w:rStyle w:val="Hyperlink"/>
                  <w:rFonts w:asciiTheme="minorHAnsi" w:hAnsiTheme="minorHAnsi" w:cstheme="minorHAnsi"/>
                  <w:bCs/>
                  <w:sz w:val="22"/>
                  <w:szCs w:val="22"/>
                </w:rPr>
                <w:t>general comment No. 35 (2014)</w:t>
              </w:r>
            </w:hyperlink>
            <w:r w:rsidR="00722D90" w:rsidRPr="00701BF5">
              <w:rPr>
                <w:rFonts w:asciiTheme="minorHAnsi" w:hAnsiTheme="minorHAnsi" w:cstheme="minorHAnsi"/>
                <w:bCs/>
                <w:sz w:val="22"/>
                <w:szCs w:val="22"/>
                <w:lang w:val="en-GB"/>
              </w:rPr>
              <w:t>, paras</w:t>
            </w:r>
            <w:r w:rsidRPr="002D18EA">
              <w:rPr>
                <w:rFonts w:asciiTheme="minorHAnsi" w:hAnsiTheme="minorHAnsi" w:cstheme="minorHAnsi"/>
                <w:bCs/>
                <w:sz w:val="22"/>
                <w:szCs w:val="22"/>
              </w:rPr>
              <w:t>.</w:t>
            </w:r>
            <w:r w:rsidR="00722D90" w:rsidRPr="00701BF5">
              <w:rPr>
                <w:rFonts w:asciiTheme="minorHAnsi" w:hAnsiTheme="minorHAnsi" w:cstheme="minorHAnsi"/>
                <w:bCs/>
                <w:sz w:val="22"/>
                <w:szCs w:val="22"/>
                <w:lang w:val="en-GB"/>
              </w:rPr>
              <w:t xml:space="preserve"> 17, 55 and 58</w:t>
            </w:r>
          </w:p>
          <w:p w14:paraId="4DD655B1" w14:textId="42D5CA15" w:rsidR="00722D90" w:rsidRPr="00701BF5" w:rsidRDefault="00CD7193" w:rsidP="00BC4654">
            <w:pPr>
              <w:pStyle w:val="ListParagraph"/>
              <w:numPr>
                <w:ilvl w:val="0"/>
                <w:numId w:val="5"/>
              </w:numPr>
              <w:snapToGrid w:val="0"/>
              <w:spacing w:before="120" w:after="120"/>
              <w:ind w:right="123"/>
              <w:contextualSpacing w:val="0"/>
              <w:jc w:val="both"/>
              <w:rPr>
                <w:rFonts w:asciiTheme="minorHAnsi" w:hAnsiTheme="minorHAnsi" w:cstheme="minorHAnsi"/>
                <w:bCs/>
                <w:sz w:val="22"/>
                <w:szCs w:val="22"/>
                <w:lang w:val="en-GB"/>
              </w:rPr>
            </w:pPr>
            <w:r w:rsidRPr="002D18EA">
              <w:rPr>
                <w:rFonts w:asciiTheme="minorHAnsi" w:hAnsiTheme="minorHAnsi" w:cstheme="minorHAnsi"/>
                <w:bCs/>
                <w:sz w:val="22"/>
                <w:szCs w:val="22"/>
              </w:rPr>
              <w:t>Human Rights Committee</w:t>
            </w:r>
            <w:r w:rsidR="00722D90" w:rsidRPr="00701BF5">
              <w:rPr>
                <w:rFonts w:asciiTheme="minorHAnsi" w:hAnsiTheme="minorHAnsi" w:cstheme="minorHAnsi"/>
                <w:bCs/>
                <w:sz w:val="22"/>
                <w:szCs w:val="22"/>
                <w:lang w:val="en-GB"/>
              </w:rPr>
              <w:t xml:space="preserve">, </w:t>
            </w:r>
            <w:hyperlink r:id="rId14" w:history="1">
              <w:r w:rsidRPr="00701BF5">
                <w:rPr>
                  <w:rStyle w:val="Hyperlink"/>
                  <w:rFonts w:asciiTheme="minorHAnsi" w:hAnsiTheme="minorHAnsi" w:cstheme="minorHAnsi"/>
                  <w:bCs/>
                  <w:sz w:val="22"/>
                  <w:szCs w:val="22"/>
                </w:rPr>
                <w:t>general comment No. 36 (2018)</w:t>
              </w:r>
            </w:hyperlink>
            <w:r w:rsidR="00722D90" w:rsidRPr="00701BF5">
              <w:rPr>
                <w:rFonts w:asciiTheme="minorHAnsi" w:hAnsiTheme="minorHAnsi" w:cstheme="minorHAnsi"/>
                <w:bCs/>
                <w:sz w:val="22"/>
                <w:szCs w:val="22"/>
                <w:lang w:val="en-GB"/>
              </w:rPr>
              <w:t>, paras</w:t>
            </w:r>
            <w:r w:rsidRPr="002D18EA">
              <w:rPr>
                <w:rFonts w:asciiTheme="minorHAnsi" w:hAnsiTheme="minorHAnsi" w:cstheme="minorHAnsi"/>
                <w:bCs/>
                <w:sz w:val="22"/>
                <w:szCs w:val="22"/>
              </w:rPr>
              <w:t>.</w:t>
            </w:r>
            <w:r w:rsidR="00722D90" w:rsidRPr="00701BF5">
              <w:rPr>
                <w:rFonts w:asciiTheme="minorHAnsi" w:hAnsiTheme="minorHAnsi" w:cstheme="minorHAnsi"/>
                <w:bCs/>
                <w:sz w:val="22"/>
                <w:szCs w:val="22"/>
                <w:lang w:val="en-GB"/>
              </w:rPr>
              <w:t xml:space="preserve"> 57</w:t>
            </w:r>
            <w:r w:rsidRPr="002D18EA">
              <w:rPr>
                <w:rFonts w:asciiTheme="minorHAnsi" w:hAnsiTheme="minorHAnsi" w:cstheme="minorHAnsi"/>
                <w:bCs/>
                <w:sz w:val="22"/>
                <w:szCs w:val="22"/>
              </w:rPr>
              <w:t>–</w:t>
            </w:r>
            <w:r w:rsidR="00722D90" w:rsidRPr="00701BF5">
              <w:rPr>
                <w:rFonts w:asciiTheme="minorHAnsi" w:hAnsiTheme="minorHAnsi" w:cstheme="minorHAnsi"/>
                <w:bCs/>
                <w:sz w:val="22"/>
                <w:szCs w:val="22"/>
                <w:lang w:val="en-GB"/>
              </w:rPr>
              <w:t>58</w:t>
            </w:r>
          </w:p>
          <w:p w14:paraId="686E16BA" w14:textId="4B30115B" w:rsidR="00FA72A8" w:rsidRPr="00701BF5" w:rsidRDefault="00CD7193" w:rsidP="00FA72A8">
            <w:pPr>
              <w:pStyle w:val="ListParagraph"/>
              <w:numPr>
                <w:ilvl w:val="0"/>
                <w:numId w:val="5"/>
              </w:numPr>
              <w:snapToGrid w:val="0"/>
              <w:spacing w:before="120" w:after="120"/>
              <w:ind w:right="123"/>
              <w:contextualSpacing w:val="0"/>
              <w:jc w:val="both"/>
              <w:rPr>
                <w:rFonts w:asciiTheme="minorHAnsi" w:hAnsiTheme="minorHAnsi" w:cstheme="minorHAnsi"/>
                <w:bCs/>
                <w:sz w:val="22"/>
                <w:szCs w:val="22"/>
                <w:lang w:val="en-GB"/>
              </w:rPr>
            </w:pPr>
            <w:r w:rsidRPr="00701BF5">
              <w:rPr>
                <w:rFonts w:asciiTheme="minorHAnsi" w:hAnsiTheme="minorHAnsi" w:cstheme="minorHAnsi"/>
                <w:bCs/>
                <w:sz w:val="22"/>
                <w:szCs w:val="22"/>
              </w:rPr>
              <w:lastRenderedPageBreak/>
              <w:t xml:space="preserve">OHCHR, </w:t>
            </w:r>
            <w:hyperlink r:id="rId15" w:history="1">
              <w:r w:rsidRPr="00701BF5">
                <w:rPr>
                  <w:rStyle w:val="Hyperlink"/>
                  <w:rFonts w:asciiTheme="minorHAnsi" w:hAnsiTheme="minorHAnsi" w:cstheme="minorHAnsi"/>
                  <w:bCs/>
                  <w:i/>
                  <w:iCs/>
                  <w:sz w:val="22"/>
                  <w:szCs w:val="22"/>
                </w:rPr>
                <w:t>Reporting to the Human Rights Treaty Bodies Training Guide: Part I – Manual</w:t>
              </w:r>
            </w:hyperlink>
          </w:p>
          <w:p w14:paraId="539C9BDC" w14:textId="3E52DBB8" w:rsidR="00F4021E" w:rsidRPr="00701BF5" w:rsidRDefault="00EB2C12" w:rsidP="00FA72A8">
            <w:pPr>
              <w:pStyle w:val="ListParagraph"/>
              <w:numPr>
                <w:ilvl w:val="0"/>
                <w:numId w:val="5"/>
              </w:numPr>
              <w:snapToGrid w:val="0"/>
              <w:spacing w:before="120" w:after="120"/>
              <w:ind w:right="123"/>
              <w:contextualSpacing w:val="0"/>
              <w:jc w:val="both"/>
              <w:rPr>
                <w:rFonts w:asciiTheme="minorHAnsi" w:hAnsiTheme="minorHAnsi" w:cstheme="minorHAnsi"/>
                <w:bCs/>
                <w:sz w:val="22"/>
                <w:szCs w:val="22"/>
                <w:lang w:val="en-GB"/>
              </w:rPr>
            </w:pPr>
            <w:hyperlink r:id="rId16" w:history="1">
              <w:r w:rsidR="00722D90" w:rsidRPr="002D18EA">
                <w:rPr>
                  <w:rStyle w:val="Hyperlink"/>
                  <w:rFonts w:ascii="Calibri" w:hAnsi="Calibri" w:cs="Calibri"/>
                  <w:sz w:val="22"/>
                  <w:szCs w:val="22"/>
                </w:rPr>
                <w:t xml:space="preserve">General Assembly </w:t>
              </w:r>
              <w:r w:rsidR="00CA16F9" w:rsidRPr="002D18EA">
                <w:rPr>
                  <w:rStyle w:val="Hyperlink"/>
                  <w:rFonts w:ascii="Calibri" w:hAnsi="Calibri" w:cs="Calibri"/>
                  <w:sz w:val="22"/>
                  <w:szCs w:val="22"/>
                </w:rPr>
                <w:t>r</w:t>
              </w:r>
              <w:r w:rsidR="00722D90" w:rsidRPr="002D18EA">
                <w:rPr>
                  <w:rStyle w:val="Hyperlink"/>
                  <w:rFonts w:ascii="Calibri" w:hAnsi="Calibri" w:cs="Calibri"/>
                  <w:sz w:val="22"/>
                  <w:szCs w:val="22"/>
                </w:rPr>
                <w:t>esolution 70/1</w:t>
              </w:r>
              <w:r w:rsidR="00CA16F9" w:rsidRPr="002D18EA">
                <w:rPr>
                  <w:rStyle w:val="Hyperlink"/>
                  <w:rFonts w:ascii="Calibri" w:hAnsi="Calibri" w:cs="Calibri"/>
                  <w:sz w:val="22"/>
                  <w:szCs w:val="22"/>
                </w:rPr>
                <w:t xml:space="preserve"> on t</w:t>
              </w:r>
              <w:r w:rsidR="00722D90" w:rsidRPr="00701BF5">
                <w:rPr>
                  <w:rStyle w:val="Hyperlink"/>
                  <w:rFonts w:ascii="Calibri" w:hAnsi="Calibri" w:cs="Calibri"/>
                  <w:sz w:val="22"/>
                  <w:szCs w:val="22"/>
                </w:rPr>
                <w:t>ransforming our world: the 2030 Agenda for Sustainable Development</w:t>
              </w:r>
            </w:hyperlink>
          </w:p>
        </w:tc>
      </w:tr>
    </w:tbl>
    <w:p w14:paraId="0002722C" w14:textId="77777777" w:rsidR="000C65BE" w:rsidRPr="002D18EA" w:rsidRDefault="000C65BE" w:rsidP="00BC4654">
      <w:pPr>
        <w:snapToGrid w:val="0"/>
        <w:spacing w:before="120" w:after="120"/>
        <w:ind w:left="480" w:right="840"/>
        <w:jc w:val="center"/>
        <w:rPr>
          <w:rFonts w:asciiTheme="minorHAnsi" w:hAnsiTheme="minorHAnsi" w:cstheme="minorHAnsi"/>
          <w:b/>
          <w:bCs/>
          <w:sz w:val="22"/>
          <w:szCs w:val="22"/>
          <w:u w:val="single"/>
        </w:rPr>
      </w:pPr>
    </w:p>
    <w:p w14:paraId="78E2AC17" w14:textId="0BC3E74E" w:rsidR="00E56E6F" w:rsidRPr="002D18EA" w:rsidRDefault="00381BB0" w:rsidP="00BC4654">
      <w:pPr>
        <w:snapToGrid w:val="0"/>
        <w:spacing w:before="120" w:after="120"/>
        <w:rPr>
          <w:rFonts w:asciiTheme="minorHAnsi" w:hAnsiTheme="minorHAnsi" w:cstheme="minorHAnsi"/>
          <w:sz w:val="22"/>
          <w:szCs w:val="22"/>
        </w:rPr>
      </w:pPr>
      <w:r w:rsidRPr="002D18EA">
        <w:rPr>
          <w:rFonts w:asciiTheme="minorHAnsi" w:hAnsiTheme="minorHAnsi" w:cstheme="minorHAnsi"/>
          <w:sz w:val="22"/>
          <w:szCs w:val="22"/>
          <w:u w:val="single"/>
        </w:rPr>
        <w:t>Learning objectives</w:t>
      </w:r>
    </w:p>
    <w:p w14:paraId="78757E0C" w14:textId="77777777" w:rsidR="00381BB0" w:rsidRPr="002D18EA" w:rsidRDefault="00381BB0" w:rsidP="00BC4654">
      <w:pPr>
        <w:snapToGrid w:val="0"/>
        <w:spacing w:before="120" w:after="120"/>
        <w:rPr>
          <w:rFonts w:asciiTheme="minorHAnsi" w:hAnsiTheme="minorHAnsi" w:cstheme="minorHAnsi"/>
          <w:sz w:val="22"/>
          <w:szCs w:val="22"/>
        </w:rPr>
      </w:pPr>
      <w:r w:rsidRPr="002D18EA">
        <w:rPr>
          <w:rFonts w:asciiTheme="minorHAnsi" w:hAnsiTheme="minorHAnsi" w:cstheme="minorHAnsi"/>
          <w:sz w:val="22"/>
          <w:szCs w:val="22"/>
        </w:rPr>
        <w:t>By the end of this session, participants will be able to:</w:t>
      </w:r>
    </w:p>
    <w:p w14:paraId="6359719E" w14:textId="4B45DA04" w:rsidR="00AC2C78" w:rsidRPr="002D18EA" w:rsidRDefault="00DD4C2D" w:rsidP="00A063B7">
      <w:pPr>
        <w:pStyle w:val="ListParagraph"/>
        <w:numPr>
          <w:ilvl w:val="0"/>
          <w:numId w:val="6"/>
        </w:numPr>
        <w:snapToGrid w:val="0"/>
        <w:spacing w:before="120" w:after="120"/>
        <w:contextualSpacing w:val="0"/>
        <w:rPr>
          <w:rFonts w:asciiTheme="minorHAnsi" w:hAnsiTheme="minorHAnsi" w:cstheme="minorHAnsi"/>
          <w:sz w:val="22"/>
          <w:szCs w:val="22"/>
        </w:rPr>
      </w:pPr>
      <w:r w:rsidRPr="002D18EA">
        <w:rPr>
          <w:rFonts w:asciiTheme="minorHAnsi" w:hAnsiTheme="minorHAnsi" w:cstheme="minorHAnsi"/>
          <w:sz w:val="22"/>
          <w:szCs w:val="22"/>
        </w:rPr>
        <w:t xml:space="preserve">Explain the </w:t>
      </w:r>
      <w:r w:rsidR="00AB561A" w:rsidRPr="002D18EA">
        <w:rPr>
          <w:rFonts w:asciiTheme="minorHAnsi" w:hAnsiTheme="minorHAnsi" w:cstheme="minorHAnsi"/>
          <w:sz w:val="22"/>
          <w:szCs w:val="22"/>
        </w:rPr>
        <w:t>functions and the m</w:t>
      </w:r>
      <w:r w:rsidR="00A063B7" w:rsidRPr="002D18EA">
        <w:rPr>
          <w:rFonts w:asciiTheme="minorHAnsi" w:hAnsiTheme="minorHAnsi" w:cstheme="minorHAnsi"/>
          <w:sz w:val="22"/>
          <w:szCs w:val="22"/>
        </w:rPr>
        <w:t>ethods</w:t>
      </w:r>
      <w:r w:rsidR="00AB561A" w:rsidRPr="002D18EA">
        <w:rPr>
          <w:rFonts w:asciiTheme="minorHAnsi" w:hAnsiTheme="minorHAnsi" w:cstheme="minorHAnsi"/>
          <w:sz w:val="22"/>
          <w:szCs w:val="22"/>
        </w:rPr>
        <w:t xml:space="preserve"> of work of the </w:t>
      </w:r>
      <w:r w:rsidR="00CA16F9" w:rsidRPr="002D18EA">
        <w:rPr>
          <w:rFonts w:asciiTheme="minorHAnsi" w:hAnsiTheme="minorHAnsi" w:cstheme="minorHAnsi"/>
          <w:sz w:val="22"/>
          <w:szCs w:val="22"/>
        </w:rPr>
        <w:t>Working Group on Enforced or Involuntary Disappearances</w:t>
      </w:r>
    </w:p>
    <w:p w14:paraId="2C1A77B0" w14:textId="51C9A6F1" w:rsidR="003A5214" w:rsidRPr="002D18EA" w:rsidRDefault="003A5214" w:rsidP="00BC4654">
      <w:pPr>
        <w:pStyle w:val="ListParagraph"/>
        <w:numPr>
          <w:ilvl w:val="0"/>
          <w:numId w:val="6"/>
        </w:numPr>
        <w:snapToGrid w:val="0"/>
        <w:spacing w:before="120" w:after="120"/>
        <w:contextualSpacing w:val="0"/>
        <w:rPr>
          <w:rFonts w:asciiTheme="minorHAnsi" w:hAnsiTheme="minorHAnsi" w:cstheme="minorHAnsi"/>
          <w:sz w:val="22"/>
          <w:szCs w:val="22"/>
        </w:rPr>
      </w:pPr>
      <w:r w:rsidRPr="002D18EA">
        <w:rPr>
          <w:rFonts w:asciiTheme="minorHAnsi" w:hAnsiTheme="minorHAnsi" w:cstheme="minorHAnsi"/>
          <w:sz w:val="22"/>
          <w:szCs w:val="22"/>
        </w:rPr>
        <w:t xml:space="preserve">Describe the </w:t>
      </w:r>
      <w:r w:rsidR="00AB561A" w:rsidRPr="002D18EA">
        <w:rPr>
          <w:rFonts w:asciiTheme="minorHAnsi" w:hAnsiTheme="minorHAnsi" w:cstheme="minorHAnsi"/>
          <w:sz w:val="22"/>
          <w:szCs w:val="22"/>
        </w:rPr>
        <w:t xml:space="preserve">main features of the </w:t>
      </w:r>
      <w:r w:rsidR="00CA16F9" w:rsidRPr="00701BF5">
        <w:rPr>
          <w:rFonts w:asciiTheme="minorHAnsi" w:hAnsiTheme="minorHAnsi" w:cstheme="minorHAnsi"/>
          <w:sz w:val="22"/>
          <w:szCs w:val="22"/>
        </w:rPr>
        <w:t>Declaration on the Protection of All Persons from Enforced Disappearance</w:t>
      </w:r>
      <w:r w:rsidR="00CA16F9" w:rsidRPr="002D18EA">
        <w:rPr>
          <w:rFonts w:asciiTheme="minorHAnsi" w:hAnsiTheme="minorHAnsi" w:cstheme="minorHAnsi"/>
          <w:sz w:val="22"/>
          <w:szCs w:val="22"/>
        </w:rPr>
        <w:t xml:space="preserve"> (</w:t>
      </w:r>
      <w:r w:rsidR="00AB561A" w:rsidRPr="002D18EA">
        <w:rPr>
          <w:rFonts w:asciiTheme="minorHAnsi" w:hAnsiTheme="minorHAnsi" w:cstheme="minorHAnsi"/>
          <w:sz w:val="22"/>
          <w:szCs w:val="22"/>
        </w:rPr>
        <w:t>1992 Declaration</w:t>
      </w:r>
      <w:r w:rsidR="00CA16F9" w:rsidRPr="002D18EA">
        <w:rPr>
          <w:rFonts w:asciiTheme="minorHAnsi" w:hAnsiTheme="minorHAnsi" w:cstheme="minorHAnsi"/>
          <w:sz w:val="22"/>
          <w:szCs w:val="22"/>
        </w:rPr>
        <w:t>)</w:t>
      </w:r>
    </w:p>
    <w:p w14:paraId="7EA21409" w14:textId="40163D13" w:rsidR="002F242D" w:rsidRPr="002D18EA" w:rsidRDefault="002F242D" w:rsidP="00BC4654">
      <w:pPr>
        <w:pStyle w:val="ListParagraph"/>
        <w:numPr>
          <w:ilvl w:val="0"/>
          <w:numId w:val="6"/>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 xml:space="preserve">List </w:t>
      </w:r>
      <w:r w:rsidR="000F2277" w:rsidRPr="002D18EA">
        <w:rPr>
          <w:rFonts w:asciiTheme="minorHAnsi" w:hAnsiTheme="minorHAnsi" w:cstheme="minorHAnsi"/>
          <w:sz w:val="22"/>
          <w:szCs w:val="22"/>
        </w:rPr>
        <w:t>relevant international instruments that set forth provisions touching upon enforced disappearances</w:t>
      </w:r>
    </w:p>
    <w:p w14:paraId="3D9A0A10" w14:textId="3031CD5B" w:rsidR="006F6CA0" w:rsidRPr="002D18EA" w:rsidRDefault="003D599C" w:rsidP="00201645">
      <w:pPr>
        <w:pStyle w:val="ListParagraph"/>
        <w:numPr>
          <w:ilvl w:val="0"/>
          <w:numId w:val="6"/>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I</w:t>
      </w:r>
      <w:r w:rsidR="006F6CA0" w:rsidRPr="002D18EA">
        <w:rPr>
          <w:rFonts w:asciiTheme="minorHAnsi" w:hAnsiTheme="minorHAnsi" w:cstheme="minorHAnsi"/>
          <w:sz w:val="22"/>
          <w:szCs w:val="22"/>
        </w:rPr>
        <w:t>dentify other international human rights mechanisms (regional and universal) that deal with</w:t>
      </w:r>
      <w:r w:rsidR="00201645" w:rsidRPr="002D18EA">
        <w:rPr>
          <w:rFonts w:asciiTheme="minorHAnsi" w:hAnsiTheme="minorHAnsi" w:cstheme="minorHAnsi"/>
          <w:sz w:val="22"/>
          <w:szCs w:val="22"/>
        </w:rPr>
        <w:t xml:space="preserve"> and make recommendations on</w:t>
      </w:r>
      <w:r w:rsidR="006F6CA0" w:rsidRPr="002D18EA">
        <w:rPr>
          <w:rFonts w:asciiTheme="minorHAnsi" w:hAnsiTheme="minorHAnsi" w:cstheme="minorHAnsi"/>
          <w:sz w:val="22"/>
          <w:szCs w:val="22"/>
        </w:rPr>
        <w:t xml:space="preserve"> the subject of enforced disappearance</w:t>
      </w:r>
      <w:r w:rsidR="00FD5425" w:rsidRPr="002D18EA">
        <w:rPr>
          <w:rFonts w:asciiTheme="minorHAnsi" w:hAnsiTheme="minorHAnsi" w:cstheme="minorHAnsi"/>
          <w:sz w:val="22"/>
          <w:szCs w:val="22"/>
        </w:rPr>
        <w:t>,</w:t>
      </w:r>
      <w:r w:rsidR="006F6CA0" w:rsidRPr="002D18EA">
        <w:rPr>
          <w:rFonts w:asciiTheme="minorHAnsi" w:hAnsiTheme="minorHAnsi" w:cstheme="minorHAnsi"/>
          <w:sz w:val="22"/>
          <w:szCs w:val="22"/>
        </w:rPr>
        <w:t xml:space="preserve"> within the scope of their respective mandate</w:t>
      </w:r>
    </w:p>
    <w:p w14:paraId="22CE1807" w14:textId="6CF17CB5" w:rsidR="00833E00" w:rsidRPr="002D18EA" w:rsidRDefault="00DA43B6" w:rsidP="00BC4654">
      <w:pPr>
        <w:pStyle w:val="ListParagraph"/>
        <w:numPr>
          <w:ilvl w:val="0"/>
          <w:numId w:val="6"/>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Explain the</w:t>
      </w:r>
      <w:r w:rsidR="000B3221" w:rsidRPr="002D18EA">
        <w:rPr>
          <w:rFonts w:asciiTheme="minorHAnsi" w:hAnsiTheme="minorHAnsi" w:cstheme="minorHAnsi"/>
          <w:sz w:val="22"/>
          <w:szCs w:val="22"/>
        </w:rPr>
        <w:t xml:space="preserve"> </w:t>
      </w:r>
      <w:r w:rsidRPr="002D18EA">
        <w:rPr>
          <w:rFonts w:asciiTheme="minorHAnsi" w:hAnsiTheme="minorHAnsi" w:cstheme="minorHAnsi"/>
          <w:sz w:val="22"/>
          <w:szCs w:val="22"/>
        </w:rPr>
        <w:t xml:space="preserve">relationship between </w:t>
      </w:r>
      <w:r w:rsidR="00833E00" w:rsidRPr="002D18EA">
        <w:rPr>
          <w:rFonts w:asciiTheme="minorHAnsi" w:hAnsiTheme="minorHAnsi" w:cstheme="minorHAnsi"/>
          <w:sz w:val="22"/>
          <w:szCs w:val="22"/>
        </w:rPr>
        <w:t xml:space="preserve">the humanitarian mandate of the </w:t>
      </w:r>
      <w:r w:rsidR="00CA16F9" w:rsidRPr="002D18EA">
        <w:rPr>
          <w:rFonts w:asciiTheme="minorHAnsi" w:hAnsiTheme="minorHAnsi" w:cstheme="minorHAnsi"/>
          <w:sz w:val="22"/>
          <w:szCs w:val="22"/>
        </w:rPr>
        <w:t xml:space="preserve">Working Group </w:t>
      </w:r>
      <w:r w:rsidR="00833E00" w:rsidRPr="002D18EA">
        <w:rPr>
          <w:rFonts w:asciiTheme="minorHAnsi" w:hAnsiTheme="minorHAnsi" w:cstheme="minorHAnsi"/>
          <w:sz w:val="22"/>
          <w:szCs w:val="22"/>
        </w:rPr>
        <w:t xml:space="preserve">and the competence of the </w:t>
      </w:r>
      <w:r w:rsidR="00FD00F9" w:rsidRPr="002D18EA">
        <w:rPr>
          <w:rFonts w:asciiTheme="minorHAnsi" w:hAnsiTheme="minorHAnsi" w:cstheme="minorHAnsi"/>
          <w:sz w:val="22"/>
          <w:szCs w:val="22"/>
        </w:rPr>
        <w:t xml:space="preserve">Committee </w:t>
      </w:r>
      <w:r w:rsidR="00833E00" w:rsidRPr="002D18EA">
        <w:rPr>
          <w:rFonts w:asciiTheme="minorHAnsi" w:hAnsiTheme="minorHAnsi" w:cstheme="minorHAnsi"/>
          <w:sz w:val="22"/>
          <w:szCs w:val="22"/>
        </w:rPr>
        <w:t>under art</w:t>
      </w:r>
      <w:r w:rsidR="00FD00F9" w:rsidRPr="002D18EA">
        <w:rPr>
          <w:rFonts w:asciiTheme="minorHAnsi" w:hAnsiTheme="minorHAnsi" w:cstheme="minorHAnsi"/>
          <w:sz w:val="22"/>
          <w:szCs w:val="22"/>
        </w:rPr>
        <w:t>icle</w:t>
      </w:r>
      <w:r w:rsidR="00833E00" w:rsidRPr="002D18EA">
        <w:rPr>
          <w:rFonts w:asciiTheme="minorHAnsi" w:hAnsiTheme="minorHAnsi" w:cstheme="minorHAnsi"/>
          <w:sz w:val="22"/>
          <w:szCs w:val="22"/>
        </w:rPr>
        <w:t xml:space="preserve"> 30</w:t>
      </w:r>
      <w:r w:rsidR="003D599C" w:rsidRPr="002D18EA">
        <w:rPr>
          <w:rFonts w:asciiTheme="minorHAnsi" w:hAnsiTheme="minorHAnsi" w:cstheme="minorHAnsi"/>
          <w:sz w:val="22"/>
          <w:szCs w:val="22"/>
        </w:rPr>
        <w:t xml:space="preserve"> of the </w:t>
      </w:r>
      <w:r w:rsidR="00FD00F9" w:rsidRPr="002D18EA">
        <w:rPr>
          <w:rFonts w:asciiTheme="minorHAnsi" w:hAnsiTheme="minorHAnsi" w:cstheme="minorHAnsi"/>
          <w:sz w:val="22"/>
          <w:szCs w:val="22"/>
        </w:rPr>
        <w:t>Convention</w:t>
      </w:r>
      <w:r w:rsidR="003D599C" w:rsidRPr="002D18EA">
        <w:rPr>
          <w:rFonts w:asciiTheme="minorHAnsi" w:hAnsiTheme="minorHAnsi" w:cstheme="minorHAnsi"/>
          <w:sz w:val="22"/>
          <w:szCs w:val="22"/>
        </w:rPr>
        <w:t>,</w:t>
      </w:r>
      <w:r w:rsidR="00833E00" w:rsidRPr="002D18EA">
        <w:rPr>
          <w:rFonts w:asciiTheme="minorHAnsi" w:hAnsiTheme="minorHAnsi" w:cstheme="minorHAnsi"/>
          <w:sz w:val="22"/>
          <w:szCs w:val="22"/>
        </w:rPr>
        <w:t xml:space="preserve"> and </w:t>
      </w:r>
      <w:r w:rsidR="003D599C" w:rsidRPr="002D18EA">
        <w:rPr>
          <w:rFonts w:asciiTheme="minorHAnsi" w:hAnsiTheme="minorHAnsi" w:cstheme="minorHAnsi"/>
          <w:sz w:val="22"/>
          <w:szCs w:val="22"/>
        </w:rPr>
        <w:t xml:space="preserve">between the competence </w:t>
      </w:r>
      <w:r w:rsidR="00FD00F9" w:rsidRPr="002D18EA">
        <w:rPr>
          <w:rFonts w:asciiTheme="minorHAnsi" w:hAnsiTheme="minorHAnsi" w:cstheme="minorHAnsi"/>
          <w:sz w:val="22"/>
          <w:szCs w:val="22"/>
        </w:rPr>
        <w:t xml:space="preserve">of other international human rights mechanisms </w:t>
      </w:r>
      <w:r w:rsidR="003D599C" w:rsidRPr="002D18EA">
        <w:rPr>
          <w:rFonts w:asciiTheme="minorHAnsi" w:hAnsiTheme="minorHAnsi" w:cstheme="minorHAnsi"/>
          <w:sz w:val="22"/>
          <w:szCs w:val="22"/>
        </w:rPr>
        <w:t>to receive and examine individual complaints (regional and universal) and art</w:t>
      </w:r>
      <w:r w:rsidR="00FD00F9" w:rsidRPr="002D18EA">
        <w:rPr>
          <w:rFonts w:asciiTheme="minorHAnsi" w:hAnsiTheme="minorHAnsi" w:cstheme="minorHAnsi"/>
          <w:sz w:val="22"/>
          <w:szCs w:val="22"/>
        </w:rPr>
        <w:t>icle</w:t>
      </w:r>
      <w:r w:rsidR="003D599C" w:rsidRPr="002D18EA">
        <w:rPr>
          <w:rFonts w:asciiTheme="minorHAnsi" w:hAnsiTheme="minorHAnsi" w:cstheme="minorHAnsi"/>
          <w:sz w:val="22"/>
          <w:szCs w:val="22"/>
        </w:rPr>
        <w:t xml:space="preserve"> </w:t>
      </w:r>
      <w:r w:rsidR="00833E00" w:rsidRPr="002D18EA">
        <w:rPr>
          <w:rFonts w:asciiTheme="minorHAnsi" w:hAnsiTheme="minorHAnsi" w:cstheme="minorHAnsi"/>
          <w:sz w:val="22"/>
          <w:szCs w:val="22"/>
        </w:rPr>
        <w:t xml:space="preserve">31 of the </w:t>
      </w:r>
      <w:r w:rsidR="00FD00F9" w:rsidRPr="002D18EA">
        <w:rPr>
          <w:rFonts w:asciiTheme="minorHAnsi" w:hAnsiTheme="minorHAnsi" w:cstheme="minorHAnsi"/>
          <w:sz w:val="22"/>
          <w:szCs w:val="22"/>
        </w:rPr>
        <w:t>Convention</w:t>
      </w:r>
    </w:p>
    <w:p w14:paraId="7631C4E2" w14:textId="4001704E" w:rsidR="00622DCD" w:rsidRPr="002D18EA" w:rsidRDefault="00622DCD" w:rsidP="00BC4654">
      <w:pPr>
        <w:pStyle w:val="ListParagraph"/>
        <w:numPr>
          <w:ilvl w:val="0"/>
          <w:numId w:val="6"/>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 xml:space="preserve">Describe the link between enforced disappearances and </w:t>
      </w:r>
      <w:r w:rsidR="00FD00F9" w:rsidRPr="002D18EA">
        <w:rPr>
          <w:rFonts w:asciiTheme="minorHAnsi" w:hAnsiTheme="minorHAnsi" w:cstheme="minorHAnsi"/>
          <w:sz w:val="22"/>
          <w:szCs w:val="22"/>
        </w:rPr>
        <w:t>the Sustainable Development Goals</w:t>
      </w:r>
    </w:p>
    <w:p w14:paraId="343FA481" w14:textId="77777777" w:rsidR="000F670E" w:rsidRPr="002D18EA" w:rsidRDefault="000F670E" w:rsidP="00BC4654">
      <w:pPr>
        <w:snapToGrid w:val="0"/>
        <w:spacing w:before="120" w:after="120"/>
        <w:rPr>
          <w:rFonts w:asciiTheme="minorHAnsi" w:hAnsiTheme="minorHAnsi" w:cstheme="minorHAnsi"/>
          <w:sz w:val="22"/>
          <w:szCs w:val="22"/>
          <w:u w:val="single"/>
        </w:rPr>
      </w:pPr>
    </w:p>
    <w:p w14:paraId="6725A4C9" w14:textId="123E3934" w:rsidR="009477DB" w:rsidRPr="002D18EA" w:rsidRDefault="009477DB" w:rsidP="00BC4654">
      <w:pPr>
        <w:snapToGrid w:val="0"/>
        <w:spacing w:before="120" w:after="120"/>
        <w:rPr>
          <w:rFonts w:asciiTheme="minorHAnsi" w:hAnsiTheme="minorHAnsi" w:cstheme="minorHAnsi"/>
          <w:sz w:val="22"/>
          <w:szCs w:val="22"/>
          <w:u w:val="single"/>
        </w:rPr>
      </w:pPr>
      <w:r w:rsidRPr="002D18EA">
        <w:rPr>
          <w:rFonts w:asciiTheme="minorHAnsi" w:hAnsiTheme="minorHAnsi" w:cstheme="minorHAnsi"/>
          <w:sz w:val="22"/>
          <w:szCs w:val="22"/>
          <w:u w:val="single"/>
        </w:rPr>
        <w:t>Session sequence</w:t>
      </w:r>
    </w:p>
    <w:p w14:paraId="2A2FB313" w14:textId="1EB585F6" w:rsidR="009477DB" w:rsidRPr="002D18EA" w:rsidRDefault="009477DB" w:rsidP="00BC4654">
      <w:pPr>
        <w:snapToGrid w:val="0"/>
        <w:spacing w:before="120" w:after="120"/>
        <w:jc w:val="both"/>
        <w:rPr>
          <w:rFonts w:asciiTheme="minorHAnsi" w:hAnsiTheme="minorHAnsi" w:cstheme="minorBidi"/>
          <w:sz w:val="22"/>
          <w:szCs w:val="22"/>
        </w:rPr>
      </w:pPr>
      <w:r w:rsidRPr="002D18EA">
        <w:rPr>
          <w:rFonts w:asciiTheme="minorHAnsi" w:hAnsiTheme="minorHAnsi" w:cstheme="minorBidi"/>
          <w:b/>
          <w:bCs/>
          <w:sz w:val="22"/>
          <w:szCs w:val="22"/>
        </w:rPr>
        <w:t>Step 1:</w:t>
      </w:r>
      <w:r w:rsidR="00AC2C78" w:rsidRPr="002D18EA">
        <w:rPr>
          <w:rFonts w:asciiTheme="minorHAnsi" w:hAnsiTheme="minorHAnsi" w:cstheme="minorBidi"/>
          <w:b/>
          <w:bCs/>
          <w:sz w:val="22"/>
          <w:szCs w:val="22"/>
        </w:rPr>
        <w:t xml:space="preserve"> </w:t>
      </w:r>
      <w:r w:rsidR="005B4504" w:rsidRPr="002D18EA">
        <w:rPr>
          <w:rFonts w:asciiTheme="minorHAnsi" w:hAnsiTheme="minorHAnsi" w:cstheme="minorBidi"/>
          <w:b/>
          <w:bCs/>
          <w:sz w:val="22"/>
          <w:szCs w:val="22"/>
        </w:rPr>
        <w:t>Quiz</w:t>
      </w:r>
      <w:r w:rsidR="00EB4BE7" w:rsidRPr="002D18EA">
        <w:rPr>
          <w:rFonts w:asciiTheme="minorHAnsi" w:hAnsiTheme="minorHAnsi" w:cstheme="minorHAnsi"/>
          <w:sz w:val="22"/>
          <w:szCs w:val="22"/>
        </w:rPr>
        <w:tab/>
      </w:r>
      <w:r w:rsidR="00AC2C78" w:rsidRPr="002D18EA">
        <w:rPr>
          <w:rFonts w:asciiTheme="minorHAnsi" w:hAnsiTheme="minorHAnsi" w:cstheme="minorHAnsi"/>
          <w:sz w:val="22"/>
          <w:szCs w:val="22"/>
        </w:rPr>
        <w:tab/>
      </w:r>
      <w:r w:rsidR="00AC2C78" w:rsidRPr="002D18EA">
        <w:rPr>
          <w:rFonts w:asciiTheme="minorHAnsi" w:hAnsiTheme="minorHAnsi" w:cstheme="minorHAnsi"/>
          <w:sz w:val="22"/>
          <w:szCs w:val="22"/>
        </w:rPr>
        <w:tab/>
      </w:r>
      <w:r w:rsidR="005B4504" w:rsidRPr="002D18EA">
        <w:rPr>
          <w:rFonts w:asciiTheme="minorHAnsi" w:hAnsiTheme="minorHAnsi" w:cstheme="minorHAnsi"/>
          <w:sz w:val="22"/>
          <w:szCs w:val="22"/>
        </w:rPr>
        <w:tab/>
      </w:r>
      <w:r w:rsidR="005B4504" w:rsidRPr="002D18EA">
        <w:rPr>
          <w:rFonts w:asciiTheme="minorHAnsi" w:hAnsiTheme="minorHAnsi" w:cstheme="minorHAnsi"/>
          <w:sz w:val="22"/>
          <w:szCs w:val="22"/>
        </w:rPr>
        <w:tab/>
      </w:r>
      <w:r w:rsidR="005B4504" w:rsidRPr="002D18EA">
        <w:rPr>
          <w:rFonts w:asciiTheme="minorHAnsi" w:hAnsiTheme="minorHAnsi" w:cstheme="minorHAnsi"/>
          <w:sz w:val="22"/>
          <w:szCs w:val="22"/>
        </w:rPr>
        <w:tab/>
      </w:r>
      <w:r w:rsidR="005B4504" w:rsidRPr="002D18EA">
        <w:rPr>
          <w:rFonts w:asciiTheme="minorHAnsi" w:hAnsiTheme="minorHAnsi" w:cstheme="minorHAnsi"/>
          <w:sz w:val="22"/>
          <w:szCs w:val="22"/>
        </w:rPr>
        <w:tab/>
      </w:r>
      <w:r w:rsidR="005B4504" w:rsidRPr="002D18EA">
        <w:rPr>
          <w:rFonts w:asciiTheme="minorHAnsi" w:hAnsiTheme="minorHAnsi" w:cstheme="minorHAnsi"/>
          <w:sz w:val="22"/>
          <w:szCs w:val="22"/>
        </w:rPr>
        <w:tab/>
      </w:r>
      <w:r w:rsidR="00495F91" w:rsidRPr="002D18EA">
        <w:rPr>
          <w:rFonts w:asciiTheme="minorHAnsi" w:hAnsiTheme="minorHAnsi" w:cstheme="minorBidi"/>
          <w:i/>
          <w:iCs/>
          <w:sz w:val="22"/>
          <w:szCs w:val="22"/>
        </w:rPr>
        <w:t xml:space="preserve">Duration: </w:t>
      </w:r>
      <w:r w:rsidR="005B4504" w:rsidRPr="002D18EA">
        <w:rPr>
          <w:rFonts w:asciiTheme="minorHAnsi" w:hAnsiTheme="minorHAnsi" w:cstheme="minorBidi"/>
          <w:i/>
          <w:iCs/>
          <w:sz w:val="22"/>
          <w:szCs w:val="22"/>
        </w:rPr>
        <w:t xml:space="preserve">10 </w:t>
      </w:r>
      <w:r w:rsidR="00495F91" w:rsidRPr="002D18EA">
        <w:rPr>
          <w:rFonts w:asciiTheme="minorHAnsi" w:hAnsiTheme="minorHAnsi" w:cstheme="minorBidi"/>
          <w:i/>
          <w:iCs/>
          <w:sz w:val="22"/>
          <w:szCs w:val="22"/>
        </w:rPr>
        <w:t>minutes</w:t>
      </w:r>
      <w:r w:rsidR="00991953" w:rsidRPr="002D18EA">
        <w:rPr>
          <w:rFonts w:asciiTheme="minorHAnsi" w:hAnsiTheme="minorHAnsi" w:cstheme="minorBidi"/>
          <w:i/>
          <w:iCs/>
          <w:sz w:val="22"/>
          <w:szCs w:val="22"/>
        </w:rPr>
        <w:t xml:space="preserve"> </w:t>
      </w:r>
    </w:p>
    <w:p w14:paraId="114B1A38" w14:textId="782543B3" w:rsidR="00D978CD" w:rsidRPr="002D18EA" w:rsidRDefault="00D978CD" w:rsidP="00BC4654">
      <w:pPr>
        <w:pStyle w:val="ListParagraph"/>
        <w:numPr>
          <w:ilvl w:val="0"/>
          <w:numId w:val="7"/>
        </w:numPr>
        <w:snapToGrid w:val="0"/>
        <w:spacing w:before="120" w:after="120"/>
        <w:contextualSpacing w:val="0"/>
        <w:rPr>
          <w:rFonts w:asciiTheme="minorHAnsi" w:hAnsiTheme="minorHAnsi" w:cstheme="minorHAnsi"/>
          <w:sz w:val="22"/>
          <w:szCs w:val="22"/>
        </w:rPr>
      </w:pPr>
      <w:r w:rsidRPr="002D18EA">
        <w:rPr>
          <w:rFonts w:asciiTheme="minorHAnsi" w:hAnsiTheme="minorHAnsi" w:cstheme="minorHAnsi"/>
          <w:sz w:val="22"/>
          <w:szCs w:val="22"/>
        </w:rPr>
        <w:t xml:space="preserve">Distribute </w:t>
      </w:r>
      <w:r w:rsidR="00FD00F9" w:rsidRPr="002D18EA">
        <w:rPr>
          <w:rFonts w:asciiTheme="minorHAnsi" w:hAnsiTheme="minorHAnsi" w:cstheme="minorHAnsi"/>
          <w:sz w:val="22"/>
          <w:szCs w:val="22"/>
        </w:rPr>
        <w:t xml:space="preserve">the quiz </w:t>
      </w:r>
      <w:r w:rsidRPr="002D18EA">
        <w:rPr>
          <w:rFonts w:asciiTheme="minorHAnsi" w:hAnsiTheme="minorHAnsi" w:cstheme="minorHAnsi"/>
          <w:sz w:val="22"/>
          <w:szCs w:val="22"/>
        </w:rPr>
        <w:t>to participants and ask them to answer it in groups. See the facilitator’s copy of the quiz.</w:t>
      </w:r>
      <w:r w:rsidR="00616D02" w:rsidRPr="002D18EA">
        <w:rPr>
          <w:rFonts w:asciiTheme="minorHAnsi" w:hAnsiTheme="minorHAnsi" w:cstheme="minorHAnsi"/>
          <w:sz w:val="22"/>
          <w:szCs w:val="22"/>
        </w:rPr>
        <w:t xml:space="preserve"> </w:t>
      </w:r>
    </w:p>
    <w:p w14:paraId="4292B589" w14:textId="77777777" w:rsidR="00D978CD" w:rsidRPr="002D18EA" w:rsidRDefault="00D978CD" w:rsidP="00BC4654">
      <w:pPr>
        <w:snapToGrid w:val="0"/>
        <w:spacing w:before="120" w:after="120"/>
        <w:rPr>
          <w:rFonts w:asciiTheme="minorHAnsi" w:hAnsiTheme="minorHAnsi" w:cstheme="minorHAnsi"/>
          <w:b/>
          <w:sz w:val="22"/>
          <w:szCs w:val="22"/>
        </w:rPr>
      </w:pPr>
    </w:p>
    <w:p w14:paraId="7EA29E72" w14:textId="7373D2C1" w:rsidR="00AC0A31" w:rsidRPr="002D18EA" w:rsidRDefault="00AC0A31" w:rsidP="00BC4654">
      <w:pPr>
        <w:snapToGrid w:val="0"/>
        <w:spacing w:before="120" w:after="120"/>
        <w:rPr>
          <w:rFonts w:asciiTheme="minorHAnsi" w:hAnsiTheme="minorHAnsi" w:cstheme="minorBidi"/>
          <w:i/>
          <w:iCs/>
          <w:sz w:val="22"/>
          <w:szCs w:val="22"/>
        </w:rPr>
      </w:pPr>
      <w:r w:rsidRPr="002D18EA">
        <w:rPr>
          <w:rFonts w:asciiTheme="minorHAnsi" w:hAnsiTheme="minorHAnsi" w:cstheme="minorBidi"/>
          <w:b/>
          <w:bCs/>
          <w:sz w:val="22"/>
          <w:szCs w:val="22"/>
        </w:rPr>
        <w:t xml:space="preserve">Step </w:t>
      </w:r>
      <w:r w:rsidR="00616D02" w:rsidRPr="002D18EA">
        <w:rPr>
          <w:rFonts w:asciiTheme="minorHAnsi" w:hAnsiTheme="minorHAnsi" w:cstheme="minorBidi"/>
          <w:b/>
          <w:bCs/>
          <w:sz w:val="22"/>
          <w:szCs w:val="22"/>
        </w:rPr>
        <w:t>2</w:t>
      </w:r>
      <w:r w:rsidRPr="002D18EA">
        <w:rPr>
          <w:rFonts w:asciiTheme="minorHAnsi" w:hAnsiTheme="minorHAnsi" w:cstheme="minorBidi"/>
          <w:b/>
          <w:bCs/>
          <w:sz w:val="22"/>
          <w:szCs w:val="22"/>
        </w:rPr>
        <w:t xml:space="preserve">: </w:t>
      </w:r>
      <w:r w:rsidR="00FF3A46" w:rsidRPr="002D18EA">
        <w:rPr>
          <w:rFonts w:asciiTheme="minorHAnsi" w:hAnsiTheme="minorHAnsi" w:cstheme="minorBidi"/>
          <w:b/>
          <w:bCs/>
          <w:sz w:val="22"/>
          <w:szCs w:val="22"/>
        </w:rPr>
        <w:t>Presentation</w:t>
      </w:r>
      <w:r w:rsidRPr="002D18EA">
        <w:rPr>
          <w:rFonts w:asciiTheme="minorHAnsi" w:hAnsiTheme="minorHAnsi" w:cstheme="minorHAnsi"/>
          <w:b/>
          <w:sz w:val="22"/>
          <w:szCs w:val="22"/>
        </w:rPr>
        <w:tab/>
      </w:r>
      <w:r w:rsidRPr="002D18EA">
        <w:rPr>
          <w:rFonts w:asciiTheme="minorHAnsi" w:hAnsiTheme="minorHAnsi" w:cstheme="minorHAnsi"/>
          <w:b/>
          <w:sz w:val="22"/>
          <w:szCs w:val="22"/>
        </w:rPr>
        <w:tab/>
      </w:r>
      <w:r w:rsidRPr="002D18EA">
        <w:rPr>
          <w:rFonts w:asciiTheme="minorHAnsi" w:hAnsiTheme="minorHAnsi" w:cstheme="minorHAnsi"/>
          <w:b/>
          <w:sz w:val="22"/>
          <w:szCs w:val="22"/>
        </w:rPr>
        <w:tab/>
      </w:r>
      <w:r w:rsidRPr="002D18EA">
        <w:rPr>
          <w:rFonts w:asciiTheme="minorHAnsi" w:hAnsiTheme="minorHAnsi" w:cstheme="minorHAnsi"/>
          <w:b/>
          <w:sz w:val="22"/>
          <w:szCs w:val="22"/>
        </w:rPr>
        <w:tab/>
      </w:r>
      <w:r w:rsidRPr="002D18EA">
        <w:rPr>
          <w:rFonts w:asciiTheme="minorHAnsi" w:hAnsiTheme="minorHAnsi" w:cstheme="minorHAnsi"/>
          <w:b/>
          <w:sz w:val="22"/>
          <w:szCs w:val="22"/>
        </w:rPr>
        <w:tab/>
      </w:r>
      <w:r w:rsidRPr="002D18EA">
        <w:rPr>
          <w:rFonts w:asciiTheme="minorHAnsi" w:hAnsiTheme="minorHAnsi" w:cstheme="minorHAnsi"/>
          <w:b/>
          <w:sz w:val="22"/>
          <w:szCs w:val="22"/>
        </w:rPr>
        <w:tab/>
      </w:r>
      <w:r w:rsidR="00FF3A46" w:rsidRPr="002D18EA">
        <w:rPr>
          <w:rFonts w:asciiTheme="minorHAnsi" w:hAnsiTheme="minorHAnsi" w:cstheme="minorHAnsi"/>
          <w:b/>
          <w:sz w:val="22"/>
          <w:szCs w:val="22"/>
        </w:rPr>
        <w:tab/>
      </w:r>
      <w:r w:rsidRPr="002D18EA">
        <w:rPr>
          <w:rFonts w:asciiTheme="minorHAnsi" w:hAnsiTheme="minorHAnsi" w:cstheme="minorBidi"/>
          <w:i/>
          <w:iCs/>
          <w:sz w:val="22"/>
          <w:szCs w:val="22"/>
        </w:rPr>
        <w:t xml:space="preserve">Duration: </w:t>
      </w:r>
      <w:r w:rsidR="002215CC" w:rsidRPr="002D18EA">
        <w:rPr>
          <w:rFonts w:asciiTheme="minorHAnsi" w:hAnsiTheme="minorHAnsi" w:cstheme="minorBidi"/>
          <w:i/>
          <w:iCs/>
          <w:sz w:val="22"/>
          <w:szCs w:val="22"/>
        </w:rPr>
        <w:t>45</w:t>
      </w:r>
      <w:r w:rsidR="00C64045" w:rsidRPr="002D18EA">
        <w:rPr>
          <w:rFonts w:asciiTheme="minorHAnsi" w:hAnsiTheme="minorHAnsi" w:cstheme="minorBidi"/>
          <w:i/>
          <w:iCs/>
          <w:sz w:val="22"/>
          <w:szCs w:val="22"/>
        </w:rPr>
        <w:t xml:space="preserve"> </w:t>
      </w:r>
      <w:r w:rsidRPr="002D18EA">
        <w:rPr>
          <w:rFonts w:asciiTheme="minorHAnsi" w:hAnsiTheme="minorHAnsi" w:cstheme="minorBidi"/>
          <w:i/>
          <w:iCs/>
          <w:sz w:val="22"/>
          <w:szCs w:val="22"/>
        </w:rPr>
        <w:t>minutes</w:t>
      </w:r>
    </w:p>
    <w:p w14:paraId="62EB682A" w14:textId="5830A75A" w:rsidR="003D599C" w:rsidRPr="002D18EA" w:rsidRDefault="004B0977" w:rsidP="00BC4654">
      <w:pPr>
        <w:pStyle w:val="ListParagraph"/>
        <w:numPr>
          <w:ilvl w:val="0"/>
          <w:numId w:val="6"/>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 xml:space="preserve">Take your time to explain the main features </w:t>
      </w:r>
      <w:r w:rsidR="00616D02" w:rsidRPr="002D18EA">
        <w:rPr>
          <w:rFonts w:asciiTheme="minorHAnsi" w:hAnsiTheme="minorHAnsi" w:cstheme="minorHAnsi"/>
          <w:sz w:val="22"/>
          <w:szCs w:val="22"/>
        </w:rPr>
        <w:t>of the</w:t>
      </w:r>
      <w:r w:rsidR="00E71082" w:rsidRPr="002D18EA">
        <w:rPr>
          <w:rFonts w:asciiTheme="minorHAnsi" w:hAnsiTheme="minorHAnsi" w:cstheme="minorHAnsi"/>
          <w:sz w:val="22"/>
          <w:szCs w:val="22"/>
        </w:rPr>
        <w:t xml:space="preserve"> 1992 Declaration</w:t>
      </w:r>
      <w:r w:rsidR="00616D02" w:rsidRPr="002D18EA">
        <w:rPr>
          <w:rFonts w:asciiTheme="minorHAnsi" w:hAnsiTheme="minorHAnsi" w:cstheme="minorHAnsi"/>
          <w:sz w:val="22"/>
          <w:szCs w:val="22"/>
        </w:rPr>
        <w:t xml:space="preserve"> and the </w:t>
      </w:r>
      <w:r w:rsidR="00FD00F9" w:rsidRPr="002D18EA">
        <w:rPr>
          <w:rFonts w:asciiTheme="minorHAnsi" w:hAnsiTheme="minorHAnsi" w:cstheme="minorHAnsi"/>
          <w:sz w:val="22"/>
          <w:szCs w:val="22"/>
        </w:rPr>
        <w:t>Working Group</w:t>
      </w:r>
      <w:r w:rsidR="00257541" w:rsidRPr="002D18EA">
        <w:rPr>
          <w:rFonts w:asciiTheme="minorHAnsi" w:hAnsiTheme="minorHAnsi" w:cstheme="minorHAnsi"/>
          <w:sz w:val="22"/>
          <w:szCs w:val="22"/>
        </w:rPr>
        <w:t xml:space="preserve">, present international instruments that set forth provisions touching upon enforced disappearances and explain the relationship </w:t>
      </w:r>
      <w:r w:rsidR="003D599C" w:rsidRPr="002D18EA">
        <w:rPr>
          <w:rFonts w:asciiTheme="minorHAnsi" w:hAnsiTheme="minorHAnsi" w:cstheme="minorHAnsi"/>
          <w:sz w:val="22"/>
          <w:szCs w:val="22"/>
        </w:rPr>
        <w:t xml:space="preserve">between the humanitarian mandate of the </w:t>
      </w:r>
      <w:r w:rsidR="00FD00F9" w:rsidRPr="002D18EA">
        <w:rPr>
          <w:rFonts w:asciiTheme="minorHAnsi" w:hAnsiTheme="minorHAnsi" w:cstheme="minorHAnsi"/>
          <w:sz w:val="22"/>
          <w:szCs w:val="22"/>
        </w:rPr>
        <w:t xml:space="preserve">Working Group </w:t>
      </w:r>
      <w:r w:rsidR="003D599C" w:rsidRPr="002D18EA">
        <w:rPr>
          <w:rFonts w:asciiTheme="minorHAnsi" w:hAnsiTheme="minorHAnsi" w:cstheme="minorHAnsi"/>
          <w:sz w:val="22"/>
          <w:szCs w:val="22"/>
        </w:rPr>
        <w:t xml:space="preserve">and the competence of the </w:t>
      </w:r>
      <w:r w:rsidR="00FD00F9" w:rsidRPr="002D18EA">
        <w:rPr>
          <w:rFonts w:asciiTheme="minorHAnsi" w:hAnsiTheme="minorHAnsi" w:cstheme="minorHAnsi"/>
          <w:sz w:val="22"/>
          <w:szCs w:val="22"/>
        </w:rPr>
        <w:t xml:space="preserve">Committee </w:t>
      </w:r>
      <w:r w:rsidR="003D599C" w:rsidRPr="002D18EA">
        <w:rPr>
          <w:rFonts w:asciiTheme="minorHAnsi" w:hAnsiTheme="minorHAnsi" w:cstheme="minorHAnsi"/>
          <w:sz w:val="22"/>
          <w:szCs w:val="22"/>
        </w:rPr>
        <w:t>under art</w:t>
      </w:r>
      <w:r w:rsidR="00FD00F9" w:rsidRPr="002D18EA">
        <w:rPr>
          <w:rFonts w:asciiTheme="minorHAnsi" w:hAnsiTheme="minorHAnsi" w:cstheme="minorHAnsi"/>
          <w:sz w:val="22"/>
          <w:szCs w:val="22"/>
        </w:rPr>
        <w:t>icle</w:t>
      </w:r>
      <w:r w:rsidR="003D599C" w:rsidRPr="002D18EA">
        <w:rPr>
          <w:rFonts w:asciiTheme="minorHAnsi" w:hAnsiTheme="minorHAnsi" w:cstheme="minorHAnsi"/>
          <w:sz w:val="22"/>
          <w:szCs w:val="22"/>
        </w:rPr>
        <w:t xml:space="preserve"> 30 of the </w:t>
      </w:r>
      <w:r w:rsidR="00FD00F9" w:rsidRPr="002D18EA">
        <w:rPr>
          <w:rFonts w:asciiTheme="minorHAnsi" w:hAnsiTheme="minorHAnsi" w:cstheme="minorHAnsi"/>
          <w:sz w:val="22"/>
          <w:szCs w:val="22"/>
        </w:rPr>
        <w:t>Convention</w:t>
      </w:r>
      <w:r w:rsidR="003D599C" w:rsidRPr="002D18EA">
        <w:rPr>
          <w:rFonts w:asciiTheme="minorHAnsi" w:hAnsiTheme="minorHAnsi" w:cstheme="minorHAnsi"/>
          <w:sz w:val="22"/>
          <w:szCs w:val="22"/>
        </w:rPr>
        <w:t xml:space="preserve">, and </w:t>
      </w:r>
      <w:r w:rsidR="00BC4654" w:rsidRPr="002D18EA">
        <w:rPr>
          <w:rFonts w:asciiTheme="minorHAnsi" w:hAnsiTheme="minorHAnsi" w:cstheme="minorHAnsi"/>
          <w:sz w:val="22"/>
          <w:szCs w:val="22"/>
        </w:rPr>
        <w:t>between the competence of other international human rights mechanisms (regional and universal) to receive and examine individual complaints and art</w:t>
      </w:r>
      <w:r w:rsidR="00DC3963" w:rsidRPr="002D18EA">
        <w:rPr>
          <w:rFonts w:asciiTheme="minorHAnsi" w:hAnsiTheme="minorHAnsi" w:cstheme="minorHAnsi"/>
          <w:sz w:val="22"/>
          <w:szCs w:val="22"/>
        </w:rPr>
        <w:t>icle</w:t>
      </w:r>
      <w:r w:rsidR="00BC4654" w:rsidRPr="002D18EA">
        <w:rPr>
          <w:rFonts w:asciiTheme="minorHAnsi" w:hAnsiTheme="minorHAnsi" w:cstheme="minorHAnsi"/>
          <w:sz w:val="22"/>
          <w:szCs w:val="22"/>
        </w:rPr>
        <w:t xml:space="preserve"> 31 of the </w:t>
      </w:r>
      <w:r w:rsidR="00DC3963" w:rsidRPr="002D18EA">
        <w:rPr>
          <w:rFonts w:asciiTheme="minorHAnsi" w:hAnsiTheme="minorHAnsi" w:cstheme="minorHAnsi"/>
          <w:sz w:val="22"/>
          <w:szCs w:val="22"/>
        </w:rPr>
        <w:t>Convention</w:t>
      </w:r>
      <w:r w:rsidR="00BC4654" w:rsidRPr="002D18EA">
        <w:rPr>
          <w:rFonts w:asciiTheme="minorHAnsi" w:hAnsiTheme="minorHAnsi" w:cstheme="minorHAnsi"/>
          <w:sz w:val="22"/>
          <w:szCs w:val="22"/>
        </w:rPr>
        <w:t>.</w:t>
      </w:r>
    </w:p>
    <w:p w14:paraId="3D229D2F" w14:textId="25227AB9" w:rsidR="004B0977" w:rsidRPr="002D18EA" w:rsidRDefault="004B0977" w:rsidP="00BC4654">
      <w:pPr>
        <w:pStyle w:val="ListParagraph"/>
        <w:numPr>
          <w:ilvl w:val="0"/>
          <w:numId w:val="7"/>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Read the quiz questions and provide answers to them as you move along in your presentation. Try to first refer to the question of the quiz, ask participants to share their answer and use the presentation to verify or complement as needed. Reference to the relevant slides is included in the annotated facilitator’s copy of the quiz.</w:t>
      </w:r>
    </w:p>
    <w:p w14:paraId="46F4554A" w14:textId="77777777" w:rsidR="00AC0A31" w:rsidRPr="002D18EA" w:rsidRDefault="00AC0A31" w:rsidP="00BC4654">
      <w:pPr>
        <w:snapToGrid w:val="0"/>
        <w:spacing w:before="120" w:after="120"/>
        <w:rPr>
          <w:rFonts w:asciiTheme="minorHAnsi" w:hAnsiTheme="minorHAnsi" w:cstheme="minorHAnsi"/>
          <w:sz w:val="22"/>
          <w:szCs w:val="22"/>
        </w:rPr>
      </w:pPr>
    </w:p>
    <w:p w14:paraId="5428481A" w14:textId="02E0E79B" w:rsidR="00EB4BE7" w:rsidRPr="002D18EA" w:rsidRDefault="00EB4BE7" w:rsidP="00BC4654">
      <w:pPr>
        <w:snapToGrid w:val="0"/>
        <w:spacing w:before="120" w:after="120"/>
        <w:rPr>
          <w:rFonts w:asciiTheme="minorHAnsi" w:hAnsiTheme="minorHAnsi" w:cstheme="minorHAnsi"/>
          <w:sz w:val="22"/>
          <w:szCs w:val="22"/>
        </w:rPr>
      </w:pPr>
      <w:r w:rsidRPr="002D18EA">
        <w:rPr>
          <w:rFonts w:asciiTheme="minorHAnsi" w:hAnsiTheme="minorHAnsi" w:cstheme="minorHAnsi"/>
          <w:b/>
          <w:sz w:val="22"/>
          <w:szCs w:val="22"/>
        </w:rPr>
        <w:t xml:space="preserve">Step </w:t>
      </w:r>
      <w:r w:rsidR="00286517" w:rsidRPr="002D18EA">
        <w:rPr>
          <w:rFonts w:asciiTheme="minorHAnsi" w:hAnsiTheme="minorHAnsi" w:cstheme="minorHAnsi"/>
          <w:b/>
          <w:sz w:val="22"/>
          <w:szCs w:val="22"/>
        </w:rPr>
        <w:t>3</w:t>
      </w:r>
      <w:r w:rsidRPr="002D18EA">
        <w:rPr>
          <w:rFonts w:asciiTheme="minorHAnsi" w:hAnsiTheme="minorHAnsi" w:cstheme="minorHAnsi"/>
          <w:b/>
          <w:sz w:val="22"/>
          <w:szCs w:val="22"/>
        </w:rPr>
        <w:t>: Wrap-up</w:t>
      </w:r>
      <w:r w:rsidRPr="002D18EA">
        <w:rPr>
          <w:rFonts w:asciiTheme="minorHAnsi" w:hAnsiTheme="minorHAnsi" w:cstheme="minorHAnsi"/>
          <w:sz w:val="22"/>
          <w:szCs w:val="22"/>
        </w:rPr>
        <w:tab/>
      </w:r>
      <w:r w:rsidRPr="002D18EA">
        <w:rPr>
          <w:rFonts w:asciiTheme="minorHAnsi" w:hAnsiTheme="minorHAnsi" w:cstheme="minorHAnsi"/>
          <w:sz w:val="22"/>
          <w:szCs w:val="22"/>
        </w:rPr>
        <w:tab/>
      </w:r>
      <w:r w:rsidRPr="002D18EA">
        <w:rPr>
          <w:rFonts w:asciiTheme="minorHAnsi" w:hAnsiTheme="minorHAnsi" w:cstheme="minorHAnsi"/>
          <w:sz w:val="22"/>
          <w:szCs w:val="22"/>
        </w:rPr>
        <w:tab/>
      </w:r>
      <w:r w:rsidRPr="002D18EA">
        <w:rPr>
          <w:rFonts w:asciiTheme="minorHAnsi" w:hAnsiTheme="minorHAnsi" w:cstheme="minorHAnsi"/>
          <w:sz w:val="22"/>
          <w:szCs w:val="22"/>
        </w:rPr>
        <w:tab/>
      </w:r>
      <w:r w:rsidRPr="002D18EA">
        <w:rPr>
          <w:rFonts w:asciiTheme="minorHAnsi" w:hAnsiTheme="minorHAnsi" w:cstheme="minorHAnsi"/>
          <w:sz w:val="22"/>
          <w:szCs w:val="22"/>
        </w:rPr>
        <w:tab/>
      </w:r>
      <w:r w:rsidRPr="002D18EA">
        <w:rPr>
          <w:rFonts w:asciiTheme="minorHAnsi" w:hAnsiTheme="minorHAnsi" w:cstheme="minorHAnsi"/>
          <w:sz w:val="22"/>
          <w:szCs w:val="22"/>
        </w:rPr>
        <w:tab/>
      </w:r>
      <w:r w:rsidRPr="002D18EA">
        <w:rPr>
          <w:rFonts w:asciiTheme="minorHAnsi" w:hAnsiTheme="minorHAnsi" w:cstheme="minorHAnsi"/>
          <w:sz w:val="22"/>
          <w:szCs w:val="22"/>
        </w:rPr>
        <w:tab/>
      </w:r>
      <w:r w:rsidRPr="002D18EA">
        <w:rPr>
          <w:rFonts w:asciiTheme="minorHAnsi" w:hAnsiTheme="minorHAnsi" w:cstheme="minorHAnsi"/>
          <w:i/>
          <w:sz w:val="22"/>
          <w:szCs w:val="22"/>
        </w:rPr>
        <w:t xml:space="preserve">Duration: </w:t>
      </w:r>
      <w:r w:rsidR="009B0127" w:rsidRPr="002D18EA">
        <w:rPr>
          <w:rFonts w:asciiTheme="minorHAnsi" w:hAnsiTheme="minorHAnsi" w:cstheme="minorHAnsi"/>
          <w:i/>
          <w:sz w:val="22"/>
          <w:szCs w:val="22"/>
        </w:rPr>
        <w:t>10</w:t>
      </w:r>
      <w:r w:rsidRPr="002D18EA">
        <w:rPr>
          <w:rFonts w:asciiTheme="minorHAnsi" w:hAnsiTheme="minorHAnsi" w:cstheme="minorHAnsi"/>
          <w:i/>
          <w:sz w:val="22"/>
          <w:szCs w:val="22"/>
        </w:rPr>
        <w:t xml:space="preserve"> minutes</w:t>
      </w:r>
    </w:p>
    <w:p w14:paraId="217A42C0" w14:textId="5D911277" w:rsidR="008169C0" w:rsidRPr="002D18EA" w:rsidRDefault="00337576" w:rsidP="00BC4654">
      <w:pPr>
        <w:snapToGrid w:val="0"/>
        <w:spacing w:before="120" w:after="120"/>
        <w:jc w:val="both"/>
        <w:rPr>
          <w:rFonts w:asciiTheme="minorHAnsi" w:hAnsiTheme="minorHAnsi" w:cstheme="minorHAnsi"/>
          <w:sz w:val="22"/>
          <w:szCs w:val="22"/>
        </w:rPr>
      </w:pPr>
      <w:r w:rsidRPr="002D18EA">
        <w:rPr>
          <w:rFonts w:asciiTheme="minorHAnsi" w:hAnsiTheme="minorHAnsi" w:cstheme="minorHAnsi"/>
          <w:sz w:val="22"/>
          <w:szCs w:val="22"/>
        </w:rPr>
        <w:lastRenderedPageBreak/>
        <w:t xml:space="preserve">Prepare </w:t>
      </w:r>
      <w:r w:rsidR="00984303" w:rsidRPr="002D18EA">
        <w:rPr>
          <w:rFonts w:asciiTheme="minorHAnsi" w:hAnsiTheme="minorHAnsi" w:cstheme="minorHAnsi"/>
          <w:sz w:val="22"/>
          <w:szCs w:val="22"/>
        </w:rPr>
        <w:t xml:space="preserve">a </w:t>
      </w:r>
      <w:r w:rsidRPr="002D18EA">
        <w:rPr>
          <w:rFonts w:asciiTheme="minorHAnsi" w:hAnsiTheme="minorHAnsi" w:cstheme="minorHAnsi"/>
          <w:sz w:val="22"/>
          <w:szCs w:val="22"/>
        </w:rPr>
        <w:t xml:space="preserve">large sticky note </w:t>
      </w:r>
      <w:r w:rsidR="00DC3963" w:rsidRPr="002D18EA">
        <w:rPr>
          <w:rFonts w:asciiTheme="minorHAnsi" w:hAnsiTheme="minorHAnsi" w:cstheme="minorHAnsi"/>
          <w:sz w:val="22"/>
          <w:szCs w:val="22"/>
        </w:rPr>
        <w:t xml:space="preserve">for each </w:t>
      </w:r>
      <w:r w:rsidRPr="002D18EA">
        <w:rPr>
          <w:rFonts w:asciiTheme="minorHAnsi" w:hAnsiTheme="minorHAnsi" w:cstheme="minorHAnsi"/>
          <w:sz w:val="22"/>
          <w:szCs w:val="22"/>
        </w:rPr>
        <w:t>key message, and place each one on the wall or board as you explain the key message. This (very simple) visual aid could help participants to better retain the key messages</w:t>
      </w:r>
      <w:r w:rsidR="008169C0" w:rsidRPr="002D18EA">
        <w:rPr>
          <w:rFonts w:asciiTheme="minorHAnsi" w:hAnsiTheme="minorHAnsi" w:cstheme="minorHAnsi"/>
          <w:sz w:val="22"/>
          <w:szCs w:val="22"/>
        </w:rPr>
        <w:t>:</w:t>
      </w:r>
      <w:r w:rsidRPr="002D18EA">
        <w:rPr>
          <w:rFonts w:asciiTheme="minorHAnsi" w:hAnsiTheme="minorHAnsi" w:cstheme="minorHAnsi"/>
          <w:sz w:val="22"/>
          <w:szCs w:val="22"/>
        </w:rPr>
        <w:t xml:space="preserve"> </w:t>
      </w:r>
    </w:p>
    <w:p w14:paraId="66100A33" w14:textId="217E5937" w:rsidR="008169C0" w:rsidRPr="002D18EA" w:rsidRDefault="00257541" w:rsidP="00BC4654">
      <w:pPr>
        <w:pStyle w:val="ListParagraph"/>
        <w:numPr>
          <w:ilvl w:val="0"/>
          <w:numId w:val="18"/>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The 1992 Declaration</w:t>
      </w:r>
    </w:p>
    <w:p w14:paraId="4B695270" w14:textId="073161BC" w:rsidR="008169C0" w:rsidRPr="002D18EA" w:rsidRDefault="00257541" w:rsidP="00BC4654">
      <w:pPr>
        <w:pStyle w:val="ListParagraph"/>
        <w:numPr>
          <w:ilvl w:val="0"/>
          <w:numId w:val="18"/>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The W</w:t>
      </w:r>
      <w:r w:rsidR="00DC3963" w:rsidRPr="002D18EA">
        <w:rPr>
          <w:rFonts w:asciiTheme="minorHAnsi" w:hAnsiTheme="minorHAnsi" w:cstheme="minorHAnsi"/>
          <w:sz w:val="22"/>
          <w:szCs w:val="22"/>
        </w:rPr>
        <w:t>orking Group</w:t>
      </w:r>
    </w:p>
    <w:p w14:paraId="6C1E8E63" w14:textId="0C7F191B" w:rsidR="008169C0" w:rsidRPr="002D18EA" w:rsidRDefault="00257541" w:rsidP="00BC4654">
      <w:pPr>
        <w:pStyle w:val="ListParagraph"/>
        <w:numPr>
          <w:ilvl w:val="0"/>
          <w:numId w:val="18"/>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 xml:space="preserve">Universal </w:t>
      </w:r>
      <w:r w:rsidR="00317833" w:rsidRPr="002D18EA">
        <w:rPr>
          <w:rFonts w:asciiTheme="minorHAnsi" w:hAnsiTheme="minorHAnsi" w:cstheme="minorHAnsi"/>
          <w:sz w:val="22"/>
          <w:szCs w:val="22"/>
        </w:rPr>
        <w:t xml:space="preserve">and regional </w:t>
      </w:r>
      <w:r w:rsidRPr="002D18EA">
        <w:rPr>
          <w:rFonts w:asciiTheme="minorHAnsi" w:hAnsiTheme="minorHAnsi" w:cstheme="minorHAnsi"/>
          <w:sz w:val="22"/>
          <w:szCs w:val="22"/>
        </w:rPr>
        <w:t>human rights and other treaties</w:t>
      </w:r>
    </w:p>
    <w:p w14:paraId="093E146E" w14:textId="02F2CFF1" w:rsidR="00BC4654" w:rsidRPr="002D18EA" w:rsidRDefault="00641C19" w:rsidP="00BC4654">
      <w:pPr>
        <w:pStyle w:val="ListParagraph"/>
        <w:numPr>
          <w:ilvl w:val="0"/>
          <w:numId w:val="18"/>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H</w:t>
      </w:r>
      <w:r w:rsidR="006F6CA0" w:rsidRPr="002D18EA">
        <w:rPr>
          <w:rFonts w:asciiTheme="minorHAnsi" w:hAnsiTheme="minorHAnsi" w:cstheme="minorHAnsi"/>
          <w:sz w:val="22"/>
          <w:szCs w:val="22"/>
        </w:rPr>
        <w:t xml:space="preserve">uman rights mechanisms that deal </w:t>
      </w:r>
      <w:r w:rsidR="0078133A" w:rsidRPr="002D18EA">
        <w:rPr>
          <w:rFonts w:asciiTheme="minorHAnsi" w:hAnsiTheme="minorHAnsi" w:cstheme="minorHAnsi"/>
          <w:sz w:val="22"/>
          <w:szCs w:val="22"/>
        </w:rPr>
        <w:t>with</w:t>
      </w:r>
      <w:r w:rsidR="00AC6C3F" w:rsidRPr="002D18EA">
        <w:rPr>
          <w:rFonts w:asciiTheme="minorHAnsi" w:hAnsiTheme="minorHAnsi" w:cstheme="minorHAnsi"/>
          <w:sz w:val="22"/>
          <w:szCs w:val="22"/>
        </w:rPr>
        <w:t>,</w:t>
      </w:r>
      <w:r w:rsidR="0078133A" w:rsidRPr="002D18EA">
        <w:rPr>
          <w:rFonts w:asciiTheme="minorHAnsi" w:hAnsiTheme="minorHAnsi" w:cstheme="minorHAnsi"/>
          <w:sz w:val="22"/>
          <w:szCs w:val="22"/>
        </w:rPr>
        <w:t xml:space="preserve"> </w:t>
      </w:r>
      <w:r w:rsidR="006F6CA0" w:rsidRPr="002D18EA">
        <w:rPr>
          <w:rFonts w:asciiTheme="minorHAnsi" w:hAnsiTheme="minorHAnsi" w:cstheme="minorHAnsi"/>
          <w:sz w:val="22"/>
          <w:szCs w:val="22"/>
        </w:rPr>
        <w:t xml:space="preserve">and issue recommendations </w:t>
      </w:r>
      <w:r w:rsidR="00AC6C3F" w:rsidRPr="002D18EA">
        <w:rPr>
          <w:rFonts w:asciiTheme="minorHAnsi" w:hAnsiTheme="minorHAnsi" w:cstheme="minorHAnsi"/>
          <w:sz w:val="22"/>
          <w:szCs w:val="22"/>
        </w:rPr>
        <w:t xml:space="preserve">on, </w:t>
      </w:r>
      <w:r w:rsidR="006F6CA0" w:rsidRPr="002D18EA">
        <w:rPr>
          <w:rFonts w:asciiTheme="minorHAnsi" w:hAnsiTheme="minorHAnsi" w:cstheme="minorHAnsi"/>
          <w:sz w:val="22"/>
          <w:szCs w:val="22"/>
        </w:rPr>
        <w:t>enforced disappearance</w:t>
      </w:r>
    </w:p>
    <w:p w14:paraId="4E164BA2" w14:textId="15F3EC73" w:rsidR="00BC4654" w:rsidRPr="002D18EA" w:rsidRDefault="00257541" w:rsidP="00BC4654">
      <w:pPr>
        <w:pStyle w:val="ListParagraph"/>
        <w:numPr>
          <w:ilvl w:val="0"/>
          <w:numId w:val="18"/>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 xml:space="preserve">The </w:t>
      </w:r>
      <w:r w:rsidR="001A497B" w:rsidRPr="002D18EA">
        <w:rPr>
          <w:rFonts w:asciiTheme="minorHAnsi" w:hAnsiTheme="minorHAnsi" w:cstheme="minorHAnsi"/>
          <w:sz w:val="22"/>
          <w:szCs w:val="22"/>
        </w:rPr>
        <w:t xml:space="preserve">relationship </w:t>
      </w:r>
      <w:r w:rsidR="00ED2D17" w:rsidRPr="002D18EA">
        <w:rPr>
          <w:rFonts w:asciiTheme="minorHAnsi" w:hAnsiTheme="minorHAnsi" w:cstheme="minorHAnsi"/>
          <w:sz w:val="22"/>
          <w:szCs w:val="22"/>
        </w:rPr>
        <w:t xml:space="preserve">between </w:t>
      </w:r>
      <w:r w:rsidR="00AC6C3F" w:rsidRPr="002D18EA">
        <w:rPr>
          <w:rFonts w:asciiTheme="minorHAnsi" w:hAnsiTheme="minorHAnsi" w:cstheme="minorHAnsi"/>
          <w:sz w:val="22"/>
          <w:szCs w:val="22"/>
        </w:rPr>
        <w:t xml:space="preserve">the humanitarian mandate of the </w:t>
      </w:r>
      <w:r w:rsidR="00DC3963" w:rsidRPr="002D18EA">
        <w:rPr>
          <w:rFonts w:asciiTheme="minorHAnsi" w:hAnsiTheme="minorHAnsi" w:cstheme="minorHAnsi"/>
          <w:sz w:val="22"/>
          <w:szCs w:val="22"/>
        </w:rPr>
        <w:t xml:space="preserve">Working Group </w:t>
      </w:r>
      <w:r w:rsidR="00AC6C3F" w:rsidRPr="002D18EA">
        <w:rPr>
          <w:rFonts w:asciiTheme="minorHAnsi" w:hAnsiTheme="minorHAnsi" w:cstheme="minorHAnsi"/>
          <w:sz w:val="22"/>
          <w:szCs w:val="22"/>
        </w:rPr>
        <w:t xml:space="preserve">and the competence of the </w:t>
      </w:r>
      <w:r w:rsidR="00DC3963" w:rsidRPr="002D18EA">
        <w:rPr>
          <w:rFonts w:asciiTheme="minorHAnsi" w:hAnsiTheme="minorHAnsi" w:cstheme="minorHAnsi"/>
          <w:sz w:val="22"/>
          <w:szCs w:val="22"/>
        </w:rPr>
        <w:t xml:space="preserve">Committee </w:t>
      </w:r>
      <w:r w:rsidR="00AC6C3F" w:rsidRPr="002D18EA">
        <w:rPr>
          <w:rFonts w:asciiTheme="minorHAnsi" w:hAnsiTheme="minorHAnsi" w:cstheme="minorHAnsi"/>
          <w:sz w:val="22"/>
          <w:szCs w:val="22"/>
        </w:rPr>
        <w:t>under art</w:t>
      </w:r>
      <w:r w:rsidR="00DC3963" w:rsidRPr="002D18EA">
        <w:rPr>
          <w:rFonts w:asciiTheme="minorHAnsi" w:hAnsiTheme="minorHAnsi" w:cstheme="minorHAnsi"/>
          <w:sz w:val="22"/>
          <w:szCs w:val="22"/>
        </w:rPr>
        <w:t>icle</w:t>
      </w:r>
      <w:r w:rsidR="00AC6C3F" w:rsidRPr="002D18EA">
        <w:rPr>
          <w:rFonts w:asciiTheme="minorHAnsi" w:hAnsiTheme="minorHAnsi" w:cstheme="minorHAnsi"/>
          <w:sz w:val="22"/>
          <w:szCs w:val="22"/>
        </w:rPr>
        <w:t xml:space="preserve"> 30 of the </w:t>
      </w:r>
      <w:r w:rsidR="00DC3963" w:rsidRPr="002D18EA">
        <w:rPr>
          <w:rFonts w:asciiTheme="minorHAnsi" w:hAnsiTheme="minorHAnsi" w:cstheme="minorHAnsi"/>
          <w:sz w:val="22"/>
          <w:szCs w:val="22"/>
        </w:rPr>
        <w:t>Convention</w:t>
      </w:r>
      <w:r w:rsidR="00AC6C3F" w:rsidRPr="002D18EA">
        <w:rPr>
          <w:rFonts w:asciiTheme="minorHAnsi" w:hAnsiTheme="minorHAnsi" w:cstheme="minorHAnsi"/>
          <w:sz w:val="22"/>
          <w:szCs w:val="22"/>
        </w:rPr>
        <w:t xml:space="preserve"> </w:t>
      </w:r>
    </w:p>
    <w:p w14:paraId="35EABAAD" w14:textId="4E333723" w:rsidR="002F7C79" w:rsidRPr="002D18EA" w:rsidRDefault="00912B3F" w:rsidP="00BC4654">
      <w:pPr>
        <w:pStyle w:val="ListParagraph"/>
        <w:numPr>
          <w:ilvl w:val="0"/>
          <w:numId w:val="18"/>
        </w:numPr>
        <w:snapToGrid w:val="0"/>
        <w:spacing w:before="120" w:after="120"/>
        <w:contextualSpacing w:val="0"/>
        <w:jc w:val="both"/>
        <w:rPr>
          <w:rFonts w:asciiTheme="minorHAnsi" w:hAnsiTheme="minorHAnsi" w:cstheme="minorHAnsi"/>
          <w:sz w:val="22"/>
          <w:szCs w:val="22"/>
        </w:rPr>
      </w:pPr>
      <w:r w:rsidRPr="002D18EA">
        <w:rPr>
          <w:rFonts w:asciiTheme="minorHAnsi" w:hAnsiTheme="minorHAnsi" w:cstheme="minorHAnsi"/>
          <w:sz w:val="22"/>
          <w:szCs w:val="22"/>
        </w:rPr>
        <w:t xml:space="preserve">The </w:t>
      </w:r>
      <w:r w:rsidR="00DC3963" w:rsidRPr="002D18EA">
        <w:rPr>
          <w:rFonts w:asciiTheme="minorHAnsi" w:hAnsiTheme="minorHAnsi" w:cstheme="minorHAnsi"/>
          <w:sz w:val="22"/>
          <w:szCs w:val="22"/>
        </w:rPr>
        <w:t>Sustainable Development Goals</w:t>
      </w:r>
    </w:p>
    <w:p w14:paraId="6707AC4A" w14:textId="77777777" w:rsidR="00501E74" w:rsidRPr="002D18EA" w:rsidRDefault="00501E74" w:rsidP="00BC4654">
      <w:pPr>
        <w:snapToGrid w:val="0"/>
        <w:spacing w:before="120" w:after="120"/>
        <w:jc w:val="both"/>
        <w:rPr>
          <w:rFonts w:asciiTheme="minorHAnsi" w:hAnsiTheme="minorHAnsi" w:cstheme="minorHAnsi"/>
          <w:sz w:val="22"/>
          <w:szCs w:val="22"/>
        </w:rPr>
      </w:pPr>
    </w:p>
    <w:p w14:paraId="563F21A7" w14:textId="798598E6" w:rsidR="00315D71" w:rsidRPr="00701BF5" w:rsidRDefault="00E3104E" w:rsidP="00BC4654">
      <w:pPr>
        <w:snapToGrid w:val="0"/>
        <w:spacing w:before="120" w:after="120"/>
        <w:rPr>
          <w:rFonts w:asciiTheme="minorHAnsi" w:hAnsiTheme="minorHAnsi" w:cstheme="minorHAnsi"/>
          <w:bCs/>
          <w:sz w:val="22"/>
          <w:szCs w:val="22"/>
        </w:rPr>
      </w:pPr>
      <w:r w:rsidRPr="00701BF5">
        <w:rPr>
          <w:rFonts w:asciiTheme="minorHAnsi" w:hAnsiTheme="minorHAnsi" w:cstheme="minorHAnsi"/>
          <w:bCs/>
          <w:sz w:val="22"/>
          <w:szCs w:val="22"/>
        </w:rPr>
        <w:t>Key messages for the wrap-up can include the following:</w:t>
      </w:r>
    </w:p>
    <w:p w14:paraId="2D7463DF" w14:textId="21F96409" w:rsidR="00B6520E" w:rsidRPr="00701BF5" w:rsidRDefault="00650A3C" w:rsidP="00BC4654">
      <w:pPr>
        <w:pStyle w:val="ListParagraph"/>
        <w:numPr>
          <w:ilvl w:val="0"/>
          <w:numId w:val="19"/>
        </w:numPr>
        <w:snapToGrid w:val="0"/>
        <w:spacing w:before="120" w:after="120"/>
        <w:ind w:left="426"/>
        <w:contextualSpacing w:val="0"/>
        <w:jc w:val="both"/>
        <w:rPr>
          <w:rFonts w:asciiTheme="minorHAnsi" w:hAnsiTheme="minorHAnsi" w:cstheme="minorHAnsi"/>
          <w:bCs/>
          <w:sz w:val="22"/>
          <w:szCs w:val="22"/>
        </w:rPr>
      </w:pPr>
      <w:r w:rsidRPr="00701BF5">
        <w:rPr>
          <w:rFonts w:asciiTheme="minorHAnsi" w:hAnsiTheme="minorHAnsi" w:cstheme="minorHAnsi"/>
          <w:bCs/>
          <w:sz w:val="22"/>
          <w:szCs w:val="22"/>
        </w:rPr>
        <w:t xml:space="preserve">The </w:t>
      </w:r>
      <w:r w:rsidR="00CA023F" w:rsidRPr="002D18EA">
        <w:rPr>
          <w:rFonts w:asciiTheme="minorHAnsi" w:hAnsiTheme="minorHAnsi" w:cstheme="minorHAnsi"/>
          <w:bCs/>
          <w:sz w:val="22"/>
          <w:szCs w:val="22"/>
        </w:rPr>
        <w:t>Working Group</w:t>
      </w:r>
      <w:r w:rsidRPr="00701BF5">
        <w:rPr>
          <w:rFonts w:asciiTheme="minorHAnsi" w:hAnsiTheme="minorHAnsi" w:cstheme="minorHAnsi"/>
          <w:bCs/>
          <w:sz w:val="22"/>
          <w:szCs w:val="22"/>
        </w:rPr>
        <w:t xml:space="preserve"> is one of </w:t>
      </w:r>
      <w:r w:rsidR="00CA023F" w:rsidRPr="002D18EA">
        <w:rPr>
          <w:rFonts w:asciiTheme="minorHAnsi" w:hAnsiTheme="minorHAnsi" w:cstheme="minorHAnsi"/>
          <w:bCs/>
          <w:sz w:val="22"/>
          <w:szCs w:val="22"/>
        </w:rPr>
        <w:t>44</w:t>
      </w:r>
      <w:r w:rsidRPr="00701BF5">
        <w:rPr>
          <w:rFonts w:asciiTheme="minorHAnsi" w:hAnsiTheme="minorHAnsi" w:cstheme="minorHAnsi"/>
          <w:bCs/>
          <w:sz w:val="22"/>
          <w:szCs w:val="22"/>
        </w:rPr>
        <w:t xml:space="preserve"> thematic </w:t>
      </w:r>
      <w:r w:rsidR="00CA023F" w:rsidRPr="002D18EA">
        <w:rPr>
          <w:rFonts w:asciiTheme="minorHAnsi" w:hAnsiTheme="minorHAnsi" w:cstheme="minorHAnsi"/>
          <w:bCs/>
          <w:sz w:val="22"/>
          <w:szCs w:val="22"/>
        </w:rPr>
        <w:t xml:space="preserve">special procedures </w:t>
      </w:r>
      <w:r w:rsidRPr="00701BF5">
        <w:rPr>
          <w:rFonts w:asciiTheme="minorHAnsi" w:hAnsiTheme="minorHAnsi" w:cstheme="minorHAnsi"/>
          <w:bCs/>
          <w:sz w:val="22"/>
          <w:szCs w:val="22"/>
        </w:rPr>
        <w:t xml:space="preserve">of the Human Rights Council. </w:t>
      </w:r>
      <w:r w:rsidR="00CA2659" w:rsidRPr="00701BF5">
        <w:rPr>
          <w:rFonts w:asciiTheme="minorHAnsi" w:hAnsiTheme="minorHAnsi" w:cstheme="minorHAnsi"/>
          <w:bCs/>
          <w:sz w:val="22"/>
          <w:szCs w:val="22"/>
        </w:rPr>
        <w:t xml:space="preserve">The </w:t>
      </w:r>
      <w:r w:rsidR="00CA023F" w:rsidRPr="002D18EA">
        <w:rPr>
          <w:rFonts w:asciiTheme="minorHAnsi" w:hAnsiTheme="minorHAnsi" w:cstheme="minorHAnsi"/>
          <w:bCs/>
          <w:sz w:val="22"/>
          <w:szCs w:val="22"/>
        </w:rPr>
        <w:t>Working Group</w:t>
      </w:r>
      <w:r w:rsidR="00CA2659" w:rsidRPr="00701BF5">
        <w:rPr>
          <w:rFonts w:asciiTheme="minorHAnsi" w:hAnsiTheme="minorHAnsi" w:cstheme="minorHAnsi"/>
          <w:bCs/>
          <w:sz w:val="22"/>
          <w:szCs w:val="22"/>
        </w:rPr>
        <w:t xml:space="preserve"> is composed of five independent experts and holds three sessions </w:t>
      </w:r>
      <w:r w:rsidR="00CA023F" w:rsidRPr="002D18EA">
        <w:rPr>
          <w:rFonts w:asciiTheme="minorHAnsi" w:hAnsiTheme="minorHAnsi" w:cstheme="minorHAnsi"/>
          <w:bCs/>
          <w:sz w:val="22"/>
          <w:szCs w:val="22"/>
        </w:rPr>
        <w:t>each</w:t>
      </w:r>
      <w:r w:rsidR="00CA023F" w:rsidRPr="00701BF5">
        <w:rPr>
          <w:rFonts w:asciiTheme="minorHAnsi" w:hAnsiTheme="minorHAnsi" w:cstheme="minorHAnsi"/>
          <w:bCs/>
          <w:sz w:val="22"/>
          <w:szCs w:val="22"/>
        </w:rPr>
        <w:t xml:space="preserve"> </w:t>
      </w:r>
      <w:r w:rsidR="00CA2659" w:rsidRPr="00701BF5">
        <w:rPr>
          <w:rFonts w:asciiTheme="minorHAnsi" w:hAnsiTheme="minorHAnsi" w:cstheme="minorHAnsi"/>
          <w:bCs/>
          <w:sz w:val="22"/>
          <w:szCs w:val="22"/>
        </w:rPr>
        <w:t>year.</w:t>
      </w:r>
      <w:r w:rsidR="00B17C9F" w:rsidRPr="00701BF5">
        <w:rPr>
          <w:rFonts w:asciiTheme="minorHAnsi" w:hAnsiTheme="minorHAnsi" w:cstheme="minorHAnsi"/>
          <w:bCs/>
          <w:sz w:val="22"/>
          <w:szCs w:val="22"/>
        </w:rPr>
        <w:t xml:space="preserve"> The </w:t>
      </w:r>
      <w:r w:rsidR="00CA023F" w:rsidRPr="002D18EA">
        <w:rPr>
          <w:rFonts w:asciiTheme="minorHAnsi" w:hAnsiTheme="minorHAnsi" w:cstheme="minorHAnsi"/>
          <w:bCs/>
          <w:sz w:val="22"/>
          <w:szCs w:val="22"/>
        </w:rPr>
        <w:t>Working Group</w:t>
      </w:r>
      <w:r w:rsidR="00B17C9F" w:rsidRPr="00701BF5">
        <w:rPr>
          <w:rFonts w:asciiTheme="minorHAnsi" w:hAnsiTheme="minorHAnsi" w:cstheme="minorHAnsi"/>
          <w:bCs/>
          <w:sz w:val="22"/>
          <w:szCs w:val="22"/>
        </w:rPr>
        <w:t xml:space="preserve"> is competent with regard to the subject of enforced disappearance in all the </w:t>
      </w:r>
      <w:r w:rsidR="00CA023F" w:rsidRPr="002D18EA">
        <w:rPr>
          <w:rFonts w:asciiTheme="minorHAnsi" w:hAnsiTheme="minorHAnsi" w:cstheme="minorHAnsi"/>
          <w:bCs/>
          <w:sz w:val="22"/>
          <w:szCs w:val="22"/>
        </w:rPr>
        <w:t>States M</w:t>
      </w:r>
      <w:r w:rsidR="00B17C9F" w:rsidRPr="00701BF5">
        <w:rPr>
          <w:rFonts w:asciiTheme="minorHAnsi" w:hAnsiTheme="minorHAnsi" w:cstheme="minorHAnsi"/>
          <w:bCs/>
          <w:sz w:val="22"/>
          <w:szCs w:val="22"/>
        </w:rPr>
        <w:t>ember</w:t>
      </w:r>
      <w:r w:rsidR="00CA023F" w:rsidRPr="002D18EA">
        <w:rPr>
          <w:rFonts w:asciiTheme="minorHAnsi" w:hAnsiTheme="minorHAnsi" w:cstheme="minorHAnsi"/>
          <w:bCs/>
          <w:sz w:val="22"/>
          <w:szCs w:val="22"/>
        </w:rPr>
        <w:t>s</w:t>
      </w:r>
      <w:r w:rsidR="00B17C9F" w:rsidRPr="00701BF5">
        <w:rPr>
          <w:rFonts w:asciiTheme="minorHAnsi" w:hAnsiTheme="minorHAnsi" w:cstheme="minorHAnsi"/>
          <w:bCs/>
          <w:sz w:val="22"/>
          <w:szCs w:val="22"/>
        </w:rPr>
        <w:t xml:space="preserve"> of the United Nations, without prejudice to their status as parties to any human rights treaty, including the </w:t>
      </w:r>
      <w:r w:rsidR="00CA023F" w:rsidRPr="002D18EA">
        <w:rPr>
          <w:rFonts w:asciiTheme="minorHAnsi" w:hAnsiTheme="minorHAnsi" w:cstheme="minorHAnsi"/>
          <w:bCs/>
          <w:sz w:val="22"/>
          <w:szCs w:val="22"/>
        </w:rPr>
        <w:t>Convention</w:t>
      </w:r>
      <w:r w:rsidR="00B17C9F" w:rsidRPr="00701BF5">
        <w:rPr>
          <w:rFonts w:asciiTheme="minorHAnsi" w:hAnsiTheme="minorHAnsi" w:cstheme="minorHAnsi"/>
          <w:bCs/>
          <w:sz w:val="22"/>
          <w:szCs w:val="22"/>
        </w:rPr>
        <w:t xml:space="preserve">. For States that are not yet parties to the </w:t>
      </w:r>
      <w:r w:rsidR="00CA023F" w:rsidRPr="002D18EA">
        <w:rPr>
          <w:rFonts w:asciiTheme="minorHAnsi" w:hAnsiTheme="minorHAnsi" w:cstheme="minorHAnsi"/>
          <w:bCs/>
          <w:sz w:val="22"/>
          <w:szCs w:val="22"/>
        </w:rPr>
        <w:t>Convention</w:t>
      </w:r>
      <w:r w:rsidR="00B17C9F" w:rsidRPr="00701BF5">
        <w:rPr>
          <w:rFonts w:asciiTheme="minorHAnsi" w:hAnsiTheme="minorHAnsi" w:cstheme="minorHAnsi"/>
          <w:bCs/>
          <w:sz w:val="22"/>
          <w:szCs w:val="22"/>
        </w:rPr>
        <w:t xml:space="preserve">, the </w:t>
      </w:r>
      <w:r w:rsidR="00CA023F" w:rsidRPr="002D18EA">
        <w:rPr>
          <w:rFonts w:asciiTheme="minorHAnsi" w:hAnsiTheme="minorHAnsi" w:cstheme="minorHAnsi"/>
          <w:bCs/>
          <w:sz w:val="22"/>
          <w:szCs w:val="22"/>
        </w:rPr>
        <w:t>Working Group</w:t>
      </w:r>
      <w:r w:rsidR="00B17C9F" w:rsidRPr="00701BF5">
        <w:rPr>
          <w:rFonts w:asciiTheme="minorHAnsi" w:hAnsiTheme="minorHAnsi" w:cstheme="minorHAnsi"/>
          <w:bCs/>
          <w:sz w:val="22"/>
          <w:szCs w:val="22"/>
        </w:rPr>
        <w:t xml:space="preserve"> is the thematic mechanism of reference when it comes to enforced disappearance, within the limits of its mandate.</w:t>
      </w:r>
      <w:r w:rsidR="00390385" w:rsidRPr="00701BF5">
        <w:rPr>
          <w:rFonts w:asciiTheme="minorHAnsi" w:hAnsiTheme="minorHAnsi" w:cstheme="minorHAnsi"/>
          <w:bCs/>
          <w:sz w:val="22"/>
          <w:szCs w:val="22"/>
        </w:rPr>
        <w:t xml:space="preserve"> The main function of the </w:t>
      </w:r>
      <w:r w:rsidR="00CA023F" w:rsidRPr="002D18EA">
        <w:rPr>
          <w:rFonts w:asciiTheme="minorHAnsi" w:hAnsiTheme="minorHAnsi" w:cstheme="minorHAnsi"/>
          <w:bCs/>
          <w:sz w:val="22"/>
          <w:szCs w:val="22"/>
        </w:rPr>
        <w:t>Working Group</w:t>
      </w:r>
      <w:r w:rsidR="00390385" w:rsidRPr="00701BF5">
        <w:rPr>
          <w:rFonts w:asciiTheme="minorHAnsi" w:hAnsiTheme="minorHAnsi" w:cstheme="minorHAnsi"/>
          <w:bCs/>
          <w:sz w:val="22"/>
          <w:szCs w:val="22"/>
        </w:rPr>
        <w:t xml:space="preserve"> is humanitarian in nature, in the sense that it assists families in determining the fate or whereabouts of their family members who are reportedly disappeared. In this realm, the </w:t>
      </w:r>
      <w:r w:rsidR="00CA023F" w:rsidRPr="002D18EA">
        <w:rPr>
          <w:rFonts w:asciiTheme="minorHAnsi" w:hAnsiTheme="minorHAnsi" w:cstheme="minorHAnsi"/>
          <w:bCs/>
          <w:sz w:val="22"/>
          <w:szCs w:val="22"/>
        </w:rPr>
        <w:t>Working Group</w:t>
      </w:r>
      <w:r w:rsidR="00390385" w:rsidRPr="00701BF5">
        <w:rPr>
          <w:rFonts w:asciiTheme="minorHAnsi" w:hAnsiTheme="minorHAnsi" w:cstheme="minorHAnsi"/>
          <w:bCs/>
          <w:sz w:val="22"/>
          <w:szCs w:val="22"/>
        </w:rPr>
        <w:t xml:space="preserve"> acts as a channel of communication between family members of victims of enforced disappearance and other sources reporting cases of disappearances, and the </w:t>
      </w:r>
      <w:r w:rsidR="00CA023F" w:rsidRPr="002D18EA">
        <w:rPr>
          <w:rFonts w:asciiTheme="minorHAnsi" w:hAnsiTheme="minorHAnsi" w:cstheme="minorHAnsi"/>
          <w:bCs/>
          <w:sz w:val="22"/>
          <w:szCs w:val="22"/>
        </w:rPr>
        <w:t>G</w:t>
      </w:r>
      <w:r w:rsidR="00390385" w:rsidRPr="00701BF5">
        <w:rPr>
          <w:rFonts w:asciiTheme="minorHAnsi" w:hAnsiTheme="minorHAnsi" w:cstheme="minorHAnsi"/>
          <w:bCs/>
          <w:sz w:val="22"/>
          <w:szCs w:val="22"/>
        </w:rPr>
        <w:t xml:space="preserve">overnments concerned. </w:t>
      </w:r>
      <w:r w:rsidR="00201645" w:rsidRPr="00701BF5">
        <w:rPr>
          <w:rFonts w:asciiTheme="minorHAnsi" w:hAnsiTheme="minorHAnsi" w:cstheme="minorHAnsi"/>
          <w:bCs/>
          <w:sz w:val="22"/>
          <w:szCs w:val="22"/>
        </w:rPr>
        <w:t xml:space="preserve">The </w:t>
      </w:r>
      <w:r w:rsidR="00CA023F" w:rsidRPr="002D18EA">
        <w:rPr>
          <w:rFonts w:asciiTheme="minorHAnsi" w:hAnsiTheme="minorHAnsi" w:cstheme="minorHAnsi"/>
          <w:bCs/>
          <w:sz w:val="22"/>
          <w:szCs w:val="22"/>
        </w:rPr>
        <w:t>Working Group</w:t>
      </w:r>
      <w:r w:rsidR="00390385" w:rsidRPr="00701BF5">
        <w:rPr>
          <w:rFonts w:asciiTheme="minorHAnsi" w:hAnsiTheme="minorHAnsi" w:cstheme="minorHAnsi"/>
          <w:bCs/>
          <w:sz w:val="22"/>
          <w:szCs w:val="22"/>
        </w:rPr>
        <w:t xml:space="preserve"> performs its mandate mainly through the following procedures: </w:t>
      </w:r>
      <w:r w:rsidR="00CA023F" w:rsidRPr="002D18EA">
        <w:rPr>
          <w:rFonts w:asciiTheme="minorHAnsi" w:hAnsiTheme="minorHAnsi" w:cstheme="minorHAnsi"/>
          <w:bCs/>
          <w:sz w:val="22"/>
          <w:szCs w:val="22"/>
        </w:rPr>
        <w:t>c</w:t>
      </w:r>
      <w:r w:rsidR="00390385" w:rsidRPr="00701BF5">
        <w:rPr>
          <w:rFonts w:asciiTheme="minorHAnsi" w:hAnsiTheme="minorHAnsi" w:cstheme="minorHAnsi"/>
          <w:bCs/>
          <w:sz w:val="22"/>
          <w:szCs w:val="22"/>
        </w:rPr>
        <w:t xml:space="preserve">ases (dealt with under either the </w:t>
      </w:r>
      <w:r w:rsidR="00CA023F" w:rsidRPr="002D18EA">
        <w:rPr>
          <w:rFonts w:asciiTheme="minorHAnsi" w:hAnsiTheme="minorHAnsi" w:cstheme="minorHAnsi"/>
          <w:bCs/>
          <w:sz w:val="22"/>
          <w:szCs w:val="22"/>
        </w:rPr>
        <w:t>“</w:t>
      </w:r>
      <w:r w:rsidR="00390385" w:rsidRPr="00701BF5">
        <w:rPr>
          <w:rFonts w:asciiTheme="minorHAnsi" w:hAnsiTheme="minorHAnsi" w:cstheme="minorHAnsi"/>
          <w:bCs/>
          <w:sz w:val="22"/>
          <w:szCs w:val="22"/>
        </w:rPr>
        <w:t>special</w:t>
      </w:r>
      <w:r w:rsidR="00CA023F" w:rsidRPr="002D18EA">
        <w:rPr>
          <w:rFonts w:asciiTheme="minorHAnsi" w:hAnsiTheme="minorHAnsi" w:cstheme="minorHAnsi"/>
          <w:bCs/>
          <w:sz w:val="22"/>
          <w:szCs w:val="22"/>
        </w:rPr>
        <w:t>”</w:t>
      </w:r>
      <w:r w:rsidR="00390385" w:rsidRPr="00701BF5">
        <w:rPr>
          <w:rFonts w:asciiTheme="minorHAnsi" w:hAnsiTheme="minorHAnsi" w:cstheme="minorHAnsi"/>
          <w:bCs/>
          <w:sz w:val="22"/>
          <w:szCs w:val="22"/>
        </w:rPr>
        <w:t xml:space="preserve"> or </w:t>
      </w:r>
      <w:r w:rsidR="00CA023F" w:rsidRPr="002D18EA">
        <w:rPr>
          <w:rFonts w:asciiTheme="minorHAnsi" w:hAnsiTheme="minorHAnsi" w:cstheme="minorHAnsi"/>
          <w:bCs/>
          <w:sz w:val="22"/>
          <w:szCs w:val="22"/>
        </w:rPr>
        <w:t>“</w:t>
      </w:r>
      <w:r w:rsidR="00390385" w:rsidRPr="00701BF5">
        <w:rPr>
          <w:rFonts w:asciiTheme="minorHAnsi" w:hAnsiTheme="minorHAnsi" w:cstheme="minorHAnsi"/>
          <w:bCs/>
          <w:sz w:val="22"/>
          <w:szCs w:val="22"/>
        </w:rPr>
        <w:t>standard</w:t>
      </w:r>
      <w:r w:rsidR="00CA023F" w:rsidRPr="002D18EA">
        <w:rPr>
          <w:rFonts w:asciiTheme="minorHAnsi" w:hAnsiTheme="minorHAnsi" w:cstheme="minorHAnsi"/>
          <w:bCs/>
          <w:sz w:val="22"/>
          <w:szCs w:val="22"/>
        </w:rPr>
        <w:t>”</w:t>
      </w:r>
      <w:r w:rsidR="00390385" w:rsidRPr="00701BF5">
        <w:rPr>
          <w:rFonts w:asciiTheme="minorHAnsi" w:hAnsiTheme="minorHAnsi" w:cstheme="minorHAnsi"/>
          <w:bCs/>
          <w:sz w:val="22"/>
          <w:szCs w:val="22"/>
        </w:rPr>
        <w:t xml:space="preserve"> procedure); </w:t>
      </w:r>
      <w:r w:rsidR="00CA023F" w:rsidRPr="002D18EA">
        <w:rPr>
          <w:rFonts w:asciiTheme="minorHAnsi" w:hAnsiTheme="minorHAnsi" w:cstheme="minorHAnsi"/>
          <w:bCs/>
          <w:sz w:val="22"/>
          <w:szCs w:val="22"/>
        </w:rPr>
        <w:t>u</w:t>
      </w:r>
      <w:r w:rsidR="00390385" w:rsidRPr="00701BF5">
        <w:rPr>
          <w:rFonts w:asciiTheme="minorHAnsi" w:hAnsiTheme="minorHAnsi" w:cstheme="minorHAnsi"/>
          <w:bCs/>
          <w:sz w:val="22"/>
          <w:szCs w:val="22"/>
        </w:rPr>
        <w:t xml:space="preserve">rgent appeals; </w:t>
      </w:r>
      <w:r w:rsidR="00CA023F" w:rsidRPr="002D18EA">
        <w:rPr>
          <w:rFonts w:asciiTheme="minorHAnsi" w:hAnsiTheme="minorHAnsi" w:cstheme="minorHAnsi"/>
          <w:bCs/>
          <w:sz w:val="22"/>
          <w:szCs w:val="22"/>
        </w:rPr>
        <w:t>p</w:t>
      </w:r>
      <w:r w:rsidR="00390385" w:rsidRPr="00701BF5">
        <w:rPr>
          <w:rFonts w:asciiTheme="minorHAnsi" w:hAnsiTheme="minorHAnsi" w:cstheme="minorHAnsi"/>
          <w:bCs/>
          <w:sz w:val="22"/>
          <w:szCs w:val="22"/>
        </w:rPr>
        <w:t xml:space="preserve">rompt intervention letters; </w:t>
      </w:r>
      <w:r w:rsidR="00DA10C7" w:rsidRPr="002D18EA">
        <w:rPr>
          <w:rFonts w:asciiTheme="minorHAnsi" w:hAnsiTheme="minorHAnsi" w:cstheme="minorHAnsi"/>
          <w:bCs/>
          <w:sz w:val="22"/>
          <w:szCs w:val="22"/>
        </w:rPr>
        <w:t>g</w:t>
      </w:r>
      <w:r w:rsidR="00390385" w:rsidRPr="00701BF5">
        <w:rPr>
          <w:rFonts w:asciiTheme="minorHAnsi" w:hAnsiTheme="minorHAnsi" w:cstheme="minorHAnsi"/>
          <w:bCs/>
          <w:sz w:val="22"/>
          <w:szCs w:val="22"/>
        </w:rPr>
        <w:t xml:space="preserve">eneral allegations; </w:t>
      </w:r>
      <w:r w:rsidR="00DA10C7" w:rsidRPr="002D18EA">
        <w:rPr>
          <w:rFonts w:asciiTheme="minorHAnsi" w:hAnsiTheme="minorHAnsi" w:cstheme="minorHAnsi"/>
          <w:bCs/>
          <w:sz w:val="22"/>
          <w:szCs w:val="22"/>
        </w:rPr>
        <w:t>c</w:t>
      </w:r>
      <w:r w:rsidR="00390385" w:rsidRPr="00701BF5">
        <w:rPr>
          <w:rFonts w:asciiTheme="minorHAnsi" w:hAnsiTheme="minorHAnsi" w:cstheme="minorHAnsi"/>
          <w:bCs/>
          <w:sz w:val="22"/>
          <w:szCs w:val="22"/>
        </w:rPr>
        <w:t xml:space="preserve">ountry visits; and </w:t>
      </w:r>
      <w:r w:rsidR="00DA10C7" w:rsidRPr="002D18EA">
        <w:rPr>
          <w:rFonts w:asciiTheme="minorHAnsi" w:hAnsiTheme="minorHAnsi" w:cstheme="minorHAnsi"/>
          <w:bCs/>
          <w:sz w:val="22"/>
          <w:szCs w:val="22"/>
        </w:rPr>
        <w:t>r</w:t>
      </w:r>
      <w:r w:rsidR="00390385" w:rsidRPr="00701BF5">
        <w:rPr>
          <w:rFonts w:asciiTheme="minorHAnsi" w:hAnsiTheme="minorHAnsi" w:cstheme="minorHAnsi"/>
          <w:bCs/>
          <w:sz w:val="22"/>
          <w:szCs w:val="22"/>
        </w:rPr>
        <w:t>eferral</w:t>
      </w:r>
      <w:r w:rsidR="00C4404B" w:rsidRPr="00701BF5">
        <w:rPr>
          <w:rFonts w:asciiTheme="minorHAnsi" w:hAnsiTheme="minorHAnsi" w:cstheme="minorHAnsi"/>
          <w:bCs/>
          <w:sz w:val="22"/>
          <w:szCs w:val="22"/>
        </w:rPr>
        <w:t>.</w:t>
      </w:r>
    </w:p>
    <w:p w14:paraId="4C5F43A1" w14:textId="777F76B2" w:rsidR="002511E9" w:rsidRPr="00701BF5" w:rsidRDefault="002511E9" w:rsidP="00BC4654">
      <w:pPr>
        <w:pStyle w:val="ListParagraph"/>
        <w:numPr>
          <w:ilvl w:val="0"/>
          <w:numId w:val="19"/>
        </w:numPr>
        <w:snapToGrid w:val="0"/>
        <w:spacing w:before="120" w:after="120"/>
        <w:ind w:left="426"/>
        <w:contextualSpacing w:val="0"/>
        <w:jc w:val="both"/>
        <w:rPr>
          <w:rFonts w:asciiTheme="minorHAnsi" w:hAnsiTheme="minorHAnsi" w:cstheme="minorHAnsi"/>
          <w:bCs/>
          <w:sz w:val="22"/>
          <w:szCs w:val="22"/>
        </w:rPr>
      </w:pPr>
      <w:r w:rsidRPr="00701BF5">
        <w:rPr>
          <w:rFonts w:asciiTheme="minorHAnsi" w:hAnsiTheme="minorHAnsi" w:cstheme="minorHAnsi"/>
          <w:bCs/>
          <w:sz w:val="22"/>
          <w:szCs w:val="22"/>
        </w:rPr>
        <w:t xml:space="preserve">The 1992 Declaration, was proclaimed by the General Assembly in its </w:t>
      </w:r>
      <w:r w:rsidR="00DA10C7" w:rsidRPr="002D18EA">
        <w:rPr>
          <w:rFonts w:asciiTheme="minorHAnsi" w:hAnsiTheme="minorHAnsi" w:cstheme="minorHAnsi"/>
          <w:bCs/>
          <w:sz w:val="22"/>
          <w:szCs w:val="22"/>
        </w:rPr>
        <w:t>r</w:t>
      </w:r>
      <w:r w:rsidRPr="00701BF5">
        <w:rPr>
          <w:rFonts w:asciiTheme="minorHAnsi" w:hAnsiTheme="minorHAnsi" w:cstheme="minorHAnsi"/>
          <w:bCs/>
          <w:sz w:val="22"/>
          <w:szCs w:val="22"/>
        </w:rPr>
        <w:t>esolution 47/133 of 18 December 1992</w:t>
      </w:r>
      <w:r w:rsidR="00B6520E" w:rsidRPr="00701BF5">
        <w:rPr>
          <w:rFonts w:asciiTheme="minorHAnsi" w:hAnsiTheme="minorHAnsi" w:cstheme="minorHAnsi"/>
          <w:bCs/>
          <w:sz w:val="22"/>
          <w:szCs w:val="22"/>
        </w:rPr>
        <w:t xml:space="preserve"> and it </w:t>
      </w:r>
      <w:r w:rsidRPr="00701BF5">
        <w:rPr>
          <w:rFonts w:asciiTheme="minorHAnsi" w:hAnsiTheme="minorHAnsi" w:cstheme="minorHAnsi"/>
          <w:bCs/>
          <w:sz w:val="22"/>
          <w:szCs w:val="22"/>
        </w:rPr>
        <w:t>remains a valid reference as a body of principles for all States and reflects customary international law on the subject.</w:t>
      </w:r>
    </w:p>
    <w:p w14:paraId="22DB04BF" w14:textId="13EF4A3C" w:rsidR="00B45D27" w:rsidRPr="00701BF5" w:rsidRDefault="0048036D" w:rsidP="00BC4654">
      <w:pPr>
        <w:pStyle w:val="ListParagraph"/>
        <w:numPr>
          <w:ilvl w:val="0"/>
          <w:numId w:val="19"/>
        </w:numPr>
        <w:snapToGrid w:val="0"/>
        <w:spacing w:before="120" w:after="120"/>
        <w:ind w:left="426"/>
        <w:contextualSpacing w:val="0"/>
        <w:jc w:val="both"/>
        <w:rPr>
          <w:rFonts w:asciiTheme="minorHAnsi" w:hAnsiTheme="minorHAnsi" w:cstheme="minorHAnsi"/>
          <w:bCs/>
          <w:sz w:val="22"/>
          <w:szCs w:val="22"/>
        </w:rPr>
      </w:pPr>
      <w:r w:rsidRPr="00701BF5">
        <w:rPr>
          <w:rFonts w:ascii="Calibri" w:hAnsi="Calibri" w:cs="Calibri"/>
          <w:bCs/>
          <w:sz w:val="22"/>
          <w:szCs w:val="22"/>
        </w:rPr>
        <w:t xml:space="preserve">Even if the </w:t>
      </w:r>
      <w:r w:rsidR="00DA10C7" w:rsidRPr="002D18EA">
        <w:rPr>
          <w:rFonts w:ascii="Calibri" w:hAnsi="Calibri" w:cs="Calibri"/>
          <w:bCs/>
          <w:sz w:val="22"/>
          <w:szCs w:val="22"/>
        </w:rPr>
        <w:t>Convention</w:t>
      </w:r>
      <w:r w:rsidR="00DA10C7" w:rsidRPr="00701BF5">
        <w:rPr>
          <w:rFonts w:ascii="Calibri" w:hAnsi="Calibri" w:cs="Calibri"/>
          <w:bCs/>
          <w:sz w:val="22"/>
          <w:szCs w:val="22"/>
        </w:rPr>
        <w:t xml:space="preserve"> </w:t>
      </w:r>
      <w:r w:rsidRPr="00701BF5">
        <w:rPr>
          <w:rFonts w:ascii="Calibri" w:hAnsi="Calibri" w:cs="Calibri"/>
          <w:bCs/>
          <w:sz w:val="22"/>
          <w:szCs w:val="22"/>
        </w:rPr>
        <w:t xml:space="preserve">is the only comprehensive and universal treaty on enforced disappearance, </w:t>
      </w:r>
      <w:r w:rsidR="009F4404" w:rsidRPr="00701BF5">
        <w:rPr>
          <w:rFonts w:ascii="Calibri" w:hAnsi="Calibri" w:cs="Calibri"/>
          <w:bCs/>
          <w:sz w:val="22"/>
          <w:szCs w:val="22"/>
        </w:rPr>
        <w:t>enforced disappearance</w:t>
      </w:r>
      <w:r w:rsidRPr="00701BF5">
        <w:rPr>
          <w:rFonts w:ascii="Calibri" w:hAnsi="Calibri" w:cs="Calibri"/>
          <w:bCs/>
          <w:sz w:val="22"/>
          <w:szCs w:val="22"/>
        </w:rPr>
        <w:t xml:space="preserve"> is a crime under international law and it violates multiple human rights and fundamental freedoms enshrined in various universal and regional human rights and other international treaties, such as the </w:t>
      </w:r>
      <w:r w:rsidRPr="00701BF5">
        <w:rPr>
          <w:rFonts w:asciiTheme="minorHAnsi" w:hAnsiTheme="minorHAnsi" w:cstheme="minorHAnsi"/>
          <w:bCs/>
          <w:sz w:val="22"/>
          <w:szCs w:val="22"/>
        </w:rPr>
        <w:t xml:space="preserve">International Covenant on Civil and Political Rights; </w:t>
      </w:r>
      <w:r w:rsidR="00DA10C7" w:rsidRPr="002D18EA">
        <w:rPr>
          <w:rFonts w:asciiTheme="minorHAnsi" w:hAnsiTheme="minorHAnsi" w:cstheme="minorHAnsi"/>
          <w:bCs/>
          <w:sz w:val="22"/>
          <w:szCs w:val="22"/>
        </w:rPr>
        <w:t xml:space="preserve">the </w:t>
      </w:r>
      <w:r w:rsidRPr="00701BF5">
        <w:rPr>
          <w:rFonts w:asciiTheme="minorHAnsi" w:hAnsiTheme="minorHAnsi" w:cstheme="minorHAnsi"/>
          <w:bCs/>
          <w:sz w:val="22"/>
          <w:szCs w:val="22"/>
        </w:rPr>
        <w:t xml:space="preserve">Convention against Torture and Other Cruel, Inhuman or Degrading Treatment or Punishment; </w:t>
      </w:r>
      <w:r w:rsidR="00DA10C7" w:rsidRPr="002D18EA">
        <w:rPr>
          <w:rFonts w:asciiTheme="minorHAnsi" w:hAnsiTheme="minorHAnsi" w:cstheme="minorHAnsi"/>
          <w:bCs/>
          <w:sz w:val="22"/>
          <w:szCs w:val="22"/>
        </w:rPr>
        <w:t xml:space="preserve">the </w:t>
      </w:r>
      <w:r w:rsidRPr="00701BF5">
        <w:rPr>
          <w:rFonts w:asciiTheme="minorHAnsi" w:hAnsiTheme="minorHAnsi" w:cstheme="minorHAnsi"/>
          <w:bCs/>
          <w:sz w:val="22"/>
          <w:szCs w:val="22"/>
        </w:rPr>
        <w:t xml:space="preserve">International Covenant on Economic, Social and Cultural Rights; </w:t>
      </w:r>
      <w:r w:rsidR="00DA10C7" w:rsidRPr="002D18EA">
        <w:rPr>
          <w:rFonts w:asciiTheme="minorHAnsi" w:hAnsiTheme="minorHAnsi" w:cstheme="minorHAnsi"/>
          <w:bCs/>
          <w:sz w:val="22"/>
          <w:szCs w:val="22"/>
        </w:rPr>
        <w:t xml:space="preserve">the </w:t>
      </w:r>
      <w:r w:rsidRPr="00701BF5">
        <w:rPr>
          <w:rFonts w:asciiTheme="minorHAnsi" w:hAnsiTheme="minorHAnsi" w:cstheme="minorHAnsi"/>
          <w:bCs/>
          <w:sz w:val="22"/>
          <w:szCs w:val="22"/>
        </w:rPr>
        <w:t xml:space="preserve">Convention on the Elimination of All Forms of Discrimination against Women; </w:t>
      </w:r>
      <w:r w:rsidR="00DA10C7" w:rsidRPr="002D18EA">
        <w:rPr>
          <w:rFonts w:asciiTheme="minorHAnsi" w:hAnsiTheme="minorHAnsi" w:cstheme="minorHAnsi"/>
          <w:bCs/>
          <w:sz w:val="22"/>
          <w:szCs w:val="22"/>
        </w:rPr>
        <w:t xml:space="preserve">the </w:t>
      </w:r>
      <w:r w:rsidRPr="00701BF5">
        <w:rPr>
          <w:rFonts w:asciiTheme="minorHAnsi" w:hAnsiTheme="minorHAnsi" w:cstheme="minorHAnsi"/>
          <w:bCs/>
          <w:sz w:val="22"/>
          <w:szCs w:val="22"/>
        </w:rPr>
        <w:t xml:space="preserve">Convention on the Rights of the Child; </w:t>
      </w:r>
      <w:r w:rsidR="00DA10C7" w:rsidRPr="002D18EA">
        <w:rPr>
          <w:rFonts w:asciiTheme="minorHAnsi" w:hAnsiTheme="minorHAnsi" w:cstheme="minorHAnsi"/>
          <w:bCs/>
          <w:sz w:val="22"/>
          <w:szCs w:val="22"/>
        </w:rPr>
        <w:t xml:space="preserve">the </w:t>
      </w:r>
      <w:r w:rsidRPr="00701BF5">
        <w:rPr>
          <w:rFonts w:asciiTheme="minorHAnsi" w:hAnsiTheme="minorHAnsi" w:cstheme="minorHAnsi"/>
          <w:bCs/>
          <w:sz w:val="22"/>
          <w:szCs w:val="22"/>
        </w:rPr>
        <w:t xml:space="preserve">International Convention on the Protection of the Rights of All Migrant Workers and Members of </w:t>
      </w:r>
      <w:r w:rsidR="00DA10C7" w:rsidRPr="002D18EA">
        <w:rPr>
          <w:rFonts w:asciiTheme="minorHAnsi" w:hAnsiTheme="minorHAnsi" w:cstheme="minorHAnsi"/>
          <w:bCs/>
          <w:sz w:val="22"/>
          <w:szCs w:val="22"/>
        </w:rPr>
        <w:t>T</w:t>
      </w:r>
      <w:r w:rsidRPr="00701BF5">
        <w:rPr>
          <w:rFonts w:asciiTheme="minorHAnsi" w:hAnsiTheme="minorHAnsi" w:cstheme="minorHAnsi"/>
          <w:bCs/>
          <w:sz w:val="22"/>
          <w:szCs w:val="22"/>
        </w:rPr>
        <w:t>heir Families</w:t>
      </w:r>
      <w:r w:rsidRPr="00701BF5">
        <w:rPr>
          <w:rFonts w:ascii="Calibri" w:hAnsi="Calibri" w:cs="Calibri"/>
          <w:bCs/>
          <w:sz w:val="22"/>
          <w:szCs w:val="22"/>
        </w:rPr>
        <w:t xml:space="preserve">; </w:t>
      </w:r>
      <w:r w:rsidR="00DA10C7" w:rsidRPr="002D18EA">
        <w:rPr>
          <w:rFonts w:ascii="Calibri" w:hAnsi="Calibri" w:cs="Calibri"/>
          <w:bCs/>
          <w:sz w:val="22"/>
          <w:szCs w:val="22"/>
        </w:rPr>
        <w:t xml:space="preserve">the </w:t>
      </w:r>
      <w:r w:rsidRPr="00701BF5">
        <w:rPr>
          <w:rFonts w:asciiTheme="minorHAnsi" w:hAnsiTheme="minorHAnsi" w:cstheme="minorHAnsi"/>
          <w:bCs/>
          <w:sz w:val="22"/>
          <w:szCs w:val="22"/>
        </w:rPr>
        <w:t xml:space="preserve">African Charter on Human and Peoples' Rights; </w:t>
      </w:r>
      <w:r w:rsidR="00DA10C7" w:rsidRPr="002D18EA">
        <w:rPr>
          <w:rFonts w:asciiTheme="minorHAnsi" w:hAnsiTheme="minorHAnsi" w:cstheme="minorHAnsi"/>
          <w:bCs/>
          <w:sz w:val="22"/>
          <w:szCs w:val="22"/>
        </w:rPr>
        <w:t xml:space="preserve">the </w:t>
      </w:r>
      <w:r w:rsidRPr="00701BF5">
        <w:rPr>
          <w:rFonts w:asciiTheme="minorHAnsi" w:hAnsiTheme="minorHAnsi" w:cstheme="minorHAnsi"/>
          <w:bCs/>
          <w:sz w:val="22"/>
          <w:szCs w:val="22"/>
        </w:rPr>
        <w:t xml:space="preserve">American Convention on Human Rights; </w:t>
      </w:r>
      <w:r w:rsidR="00DA10C7" w:rsidRPr="002D18EA">
        <w:rPr>
          <w:rFonts w:asciiTheme="minorHAnsi" w:hAnsiTheme="minorHAnsi" w:cstheme="minorHAnsi"/>
          <w:bCs/>
          <w:sz w:val="22"/>
          <w:szCs w:val="22"/>
        </w:rPr>
        <w:t xml:space="preserve">the </w:t>
      </w:r>
      <w:r w:rsidRPr="00701BF5">
        <w:rPr>
          <w:rFonts w:asciiTheme="minorHAnsi" w:hAnsiTheme="minorHAnsi" w:cstheme="minorHAnsi"/>
          <w:bCs/>
          <w:sz w:val="22"/>
          <w:szCs w:val="22"/>
        </w:rPr>
        <w:t xml:space="preserve">Inter-American Convention on Forced Disappearance of Persons; </w:t>
      </w:r>
      <w:r w:rsidR="00785688" w:rsidRPr="00701BF5">
        <w:rPr>
          <w:rFonts w:asciiTheme="minorHAnsi" w:hAnsiTheme="minorHAnsi" w:cstheme="minorHAnsi"/>
          <w:bCs/>
          <w:sz w:val="22"/>
          <w:szCs w:val="22"/>
        </w:rPr>
        <w:t>t</w:t>
      </w:r>
      <w:r w:rsidRPr="00701BF5">
        <w:rPr>
          <w:rFonts w:asciiTheme="minorHAnsi" w:hAnsiTheme="minorHAnsi" w:cstheme="minorHAnsi"/>
          <w:bCs/>
          <w:sz w:val="22"/>
          <w:szCs w:val="22"/>
        </w:rPr>
        <w:t xml:space="preserve">he </w:t>
      </w:r>
      <w:r w:rsidR="00DA10C7" w:rsidRPr="002D18EA">
        <w:rPr>
          <w:rFonts w:asciiTheme="minorHAnsi" w:hAnsiTheme="minorHAnsi" w:cstheme="minorHAnsi"/>
          <w:bCs/>
          <w:sz w:val="22"/>
          <w:szCs w:val="22"/>
        </w:rPr>
        <w:t>Convention for the Protection of Human Rights and Fundamental Freedoms (</w:t>
      </w:r>
      <w:r w:rsidRPr="00701BF5">
        <w:rPr>
          <w:rFonts w:asciiTheme="minorHAnsi" w:hAnsiTheme="minorHAnsi" w:cstheme="minorHAnsi"/>
          <w:bCs/>
          <w:sz w:val="22"/>
          <w:szCs w:val="22"/>
        </w:rPr>
        <w:t>European Convention on Human Rights</w:t>
      </w:r>
      <w:r w:rsidR="00DA10C7" w:rsidRPr="002D18EA">
        <w:rPr>
          <w:rFonts w:asciiTheme="minorHAnsi" w:hAnsiTheme="minorHAnsi" w:cstheme="minorHAnsi"/>
          <w:bCs/>
          <w:sz w:val="22"/>
          <w:szCs w:val="22"/>
        </w:rPr>
        <w:t>)</w:t>
      </w:r>
      <w:r w:rsidRPr="00701BF5">
        <w:rPr>
          <w:rFonts w:asciiTheme="minorHAnsi" w:hAnsiTheme="minorHAnsi" w:cstheme="minorHAnsi"/>
          <w:bCs/>
          <w:sz w:val="22"/>
          <w:szCs w:val="22"/>
        </w:rPr>
        <w:t xml:space="preserve">; Rome Statute of the </w:t>
      </w:r>
      <w:r w:rsidR="00DA10C7" w:rsidRPr="002D18EA">
        <w:rPr>
          <w:rFonts w:asciiTheme="minorHAnsi" w:hAnsiTheme="minorHAnsi" w:cstheme="minorHAnsi"/>
          <w:bCs/>
          <w:sz w:val="22"/>
          <w:szCs w:val="22"/>
        </w:rPr>
        <w:t>International Criminal Court;</w:t>
      </w:r>
      <w:r w:rsidRPr="00701BF5">
        <w:rPr>
          <w:rFonts w:asciiTheme="minorHAnsi" w:hAnsiTheme="minorHAnsi" w:cstheme="minorHAnsi"/>
          <w:bCs/>
          <w:sz w:val="22"/>
          <w:szCs w:val="22"/>
        </w:rPr>
        <w:t xml:space="preserve"> and the Geneva Conventions </w:t>
      </w:r>
      <w:r w:rsidR="004C4ED7" w:rsidRPr="002D18EA">
        <w:rPr>
          <w:rFonts w:asciiTheme="minorHAnsi" w:hAnsiTheme="minorHAnsi" w:cstheme="minorHAnsi"/>
          <w:bCs/>
          <w:sz w:val="22"/>
          <w:szCs w:val="22"/>
        </w:rPr>
        <w:t xml:space="preserve">of 12 August 1949 </w:t>
      </w:r>
      <w:r w:rsidRPr="00701BF5">
        <w:rPr>
          <w:rFonts w:asciiTheme="minorHAnsi" w:hAnsiTheme="minorHAnsi" w:cstheme="minorHAnsi"/>
          <w:bCs/>
          <w:sz w:val="22"/>
          <w:szCs w:val="22"/>
        </w:rPr>
        <w:t xml:space="preserve">and the Protocols </w:t>
      </w:r>
      <w:r w:rsidR="004C4ED7" w:rsidRPr="002D18EA">
        <w:rPr>
          <w:rFonts w:asciiTheme="minorHAnsi" w:hAnsiTheme="minorHAnsi" w:cstheme="minorHAnsi"/>
          <w:bCs/>
          <w:sz w:val="22"/>
          <w:szCs w:val="22"/>
        </w:rPr>
        <w:t>Additional thereto</w:t>
      </w:r>
      <w:r w:rsidRPr="00701BF5">
        <w:rPr>
          <w:rFonts w:asciiTheme="minorHAnsi" w:hAnsiTheme="minorHAnsi" w:cstheme="minorHAnsi"/>
          <w:bCs/>
          <w:sz w:val="22"/>
          <w:szCs w:val="22"/>
        </w:rPr>
        <w:t>.</w:t>
      </w:r>
      <w:r w:rsidR="008C52CC" w:rsidRPr="00701BF5">
        <w:rPr>
          <w:rFonts w:asciiTheme="minorHAnsi" w:hAnsiTheme="minorHAnsi" w:cstheme="minorHAnsi"/>
          <w:bCs/>
          <w:sz w:val="22"/>
          <w:szCs w:val="22"/>
        </w:rPr>
        <w:t xml:space="preserve"> </w:t>
      </w:r>
    </w:p>
    <w:p w14:paraId="68103CA6" w14:textId="481B1244" w:rsidR="008C52CC" w:rsidRPr="00701BF5" w:rsidRDefault="008C52CC" w:rsidP="00BC4654">
      <w:pPr>
        <w:pStyle w:val="ListParagraph"/>
        <w:numPr>
          <w:ilvl w:val="0"/>
          <w:numId w:val="19"/>
        </w:numPr>
        <w:snapToGrid w:val="0"/>
        <w:spacing w:before="120" w:after="120"/>
        <w:ind w:left="426"/>
        <w:contextualSpacing w:val="0"/>
        <w:jc w:val="both"/>
        <w:rPr>
          <w:rFonts w:asciiTheme="minorHAnsi" w:hAnsiTheme="minorHAnsi" w:cstheme="minorHAnsi"/>
          <w:bCs/>
          <w:sz w:val="22"/>
          <w:szCs w:val="22"/>
        </w:rPr>
      </w:pPr>
      <w:r w:rsidRPr="00701BF5">
        <w:rPr>
          <w:rFonts w:ascii="Calibri" w:hAnsi="Calibri" w:cs="Calibri"/>
          <w:bCs/>
          <w:sz w:val="22"/>
          <w:szCs w:val="22"/>
        </w:rPr>
        <w:t>The treaty bodies and courts charged with overseeing the implementation of the above</w:t>
      </w:r>
      <w:r w:rsidR="00201645" w:rsidRPr="00701BF5">
        <w:rPr>
          <w:rFonts w:ascii="Calibri" w:hAnsi="Calibri" w:cs="Calibri"/>
          <w:bCs/>
          <w:sz w:val="22"/>
          <w:szCs w:val="22"/>
        </w:rPr>
        <w:t>-</w:t>
      </w:r>
      <w:r w:rsidRPr="00701BF5">
        <w:rPr>
          <w:rFonts w:ascii="Calibri" w:hAnsi="Calibri" w:cs="Calibri"/>
          <w:bCs/>
          <w:sz w:val="22"/>
          <w:szCs w:val="22"/>
        </w:rPr>
        <w:t xml:space="preserve">mentioned human rights instruments have made findings and </w:t>
      </w:r>
      <w:r w:rsidR="00201645" w:rsidRPr="00701BF5">
        <w:rPr>
          <w:rFonts w:ascii="Calibri" w:hAnsi="Calibri" w:cs="Calibri"/>
          <w:bCs/>
          <w:sz w:val="22"/>
          <w:szCs w:val="22"/>
        </w:rPr>
        <w:t>issued</w:t>
      </w:r>
      <w:r w:rsidRPr="00701BF5">
        <w:rPr>
          <w:rFonts w:ascii="Calibri" w:hAnsi="Calibri" w:cs="Calibri"/>
          <w:bCs/>
          <w:sz w:val="22"/>
          <w:szCs w:val="22"/>
        </w:rPr>
        <w:t xml:space="preserve"> recommendations in their </w:t>
      </w:r>
      <w:r w:rsidR="00402D0F" w:rsidRPr="00701BF5">
        <w:rPr>
          <w:rFonts w:ascii="Calibri" w:hAnsi="Calibri" w:cs="Calibri"/>
          <w:bCs/>
          <w:sz w:val="22"/>
          <w:szCs w:val="22"/>
        </w:rPr>
        <w:t xml:space="preserve">decisions and </w:t>
      </w:r>
      <w:r w:rsidRPr="00701BF5">
        <w:rPr>
          <w:rFonts w:ascii="Calibri" w:hAnsi="Calibri" w:cs="Calibri"/>
          <w:bCs/>
          <w:sz w:val="22"/>
          <w:szCs w:val="22"/>
        </w:rPr>
        <w:t xml:space="preserve">concluding observations on the practice of enforced disappearance itself and the </w:t>
      </w:r>
      <w:r w:rsidRPr="00701BF5">
        <w:rPr>
          <w:rFonts w:ascii="Calibri" w:hAnsi="Calibri" w:cs="Calibri"/>
          <w:bCs/>
          <w:sz w:val="22"/>
          <w:szCs w:val="22"/>
        </w:rPr>
        <w:lastRenderedPageBreak/>
        <w:t xml:space="preserve">corresponding </w:t>
      </w:r>
      <w:r w:rsidR="004C4ED7" w:rsidRPr="002D18EA">
        <w:rPr>
          <w:rFonts w:ascii="Calibri" w:hAnsi="Calibri" w:cs="Calibri"/>
          <w:bCs/>
          <w:sz w:val="22"/>
          <w:szCs w:val="22"/>
        </w:rPr>
        <w:t xml:space="preserve">obligations of </w:t>
      </w:r>
      <w:r w:rsidR="00785688" w:rsidRPr="00701BF5">
        <w:rPr>
          <w:rFonts w:ascii="Calibri" w:hAnsi="Calibri" w:cs="Calibri"/>
          <w:bCs/>
          <w:sz w:val="22"/>
          <w:szCs w:val="22"/>
        </w:rPr>
        <w:t>States</w:t>
      </w:r>
      <w:r w:rsidRPr="00701BF5">
        <w:rPr>
          <w:rFonts w:ascii="Calibri" w:hAnsi="Calibri" w:cs="Calibri"/>
          <w:bCs/>
          <w:sz w:val="22"/>
          <w:szCs w:val="22"/>
        </w:rPr>
        <w:t xml:space="preserve">, as well as on the importance of the ratification of the </w:t>
      </w:r>
      <w:r w:rsidR="004C4ED7" w:rsidRPr="002D18EA">
        <w:rPr>
          <w:rFonts w:ascii="Calibri" w:hAnsi="Calibri" w:cs="Calibri"/>
          <w:bCs/>
          <w:sz w:val="22"/>
          <w:szCs w:val="22"/>
        </w:rPr>
        <w:t>Convention</w:t>
      </w:r>
      <w:r w:rsidR="004C4ED7" w:rsidRPr="00701BF5">
        <w:rPr>
          <w:rFonts w:ascii="Calibri" w:hAnsi="Calibri" w:cs="Calibri"/>
          <w:bCs/>
          <w:sz w:val="22"/>
          <w:szCs w:val="22"/>
        </w:rPr>
        <w:t xml:space="preserve"> </w:t>
      </w:r>
      <w:r w:rsidRPr="00701BF5">
        <w:rPr>
          <w:rFonts w:ascii="Calibri" w:hAnsi="Calibri" w:cs="Calibri"/>
          <w:bCs/>
          <w:sz w:val="22"/>
          <w:szCs w:val="22"/>
        </w:rPr>
        <w:t xml:space="preserve">and the recognition of the competence of the </w:t>
      </w:r>
      <w:r w:rsidR="004C4ED7" w:rsidRPr="00701BF5">
        <w:rPr>
          <w:rFonts w:ascii="Calibri" w:hAnsi="Calibri" w:cs="Calibri"/>
          <w:bCs/>
          <w:sz w:val="22"/>
          <w:szCs w:val="22"/>
        </w:rPr>
        <w:t>C</w:t>
      </w:r>
      <w:r w:rsidR="004C4ED7" w:rsidRPr="002D18EA">
        <w:rPr>
          <w:rFonts w:ascii="Calibri" w:hAnsi="Calibri" w:cs="Calibri"/>
          <w:bCs/>
          <w:sz w:val="22"/>
          <w:szCs w:val="22"/>
        </w:rPr>
        <w:t>ommittee</w:t>
      </w:r>
      <w:r w:rsidR="004C4ED7" w:rsidRPr="00701BF5">
        <w:rPr>
          <w:rFonts w:ascii="Calibri" w:hAnsi="Calibri" w:cs="Calibri"/>
          <w:bCs/>
          <w:sz w:val="22"/>
          <w:szCs w:val="22"/>
        </w:rPr>
        <w:t xml:space="preserve"> </w:t>
      </w:r>
      <w:r w:rsidRPr="00701BF5">
        <w:rPr>
          <w:rFonts w:ascii="Calibri" w:hAnsi="Calibri" w:cs="Calibri"/>
          <w:bCs/>
          <w:sz w:val="22"/>
          <w:szCs w:val="22"/>
        </w:rPr>
        <w:t>pursuant to art</w:t>
      </w:r>
      <w:r w:rsidR="004C4ED7" w:rsidRPr="002D18EA">
        <w:rPr>
          <w:rFonts w:ascii="Calibri" w:hAnsi="Calibri" w:cs="Calibri"/>
          <w:bCs/>
          <w:sz w:val="22"/>
          <w:szCs w:val="22"/>
        </w:rPr>
        <w:t>icles</w:t>
      </w:r>
      <w:r w:rsidRPr="00701BF5">
        <w:rPr>
          <w:rFonts w:ascii="Calibri" w:hAnsi="Calibri" w:cs="Calibri"/>
          <w:bCs/>
          <w:sz w:val="22"/>
          <w:szCs w:val="22"/>
        </w:rPr>
        <w:t xml:space="preserve"> 31 and 32 of the </w:t>
      </w:r>
      <w:r w:rsidR="004C4ED7" w:rsidRPr="002D18EA">
        <w:rPr>
          <w:rFonts w:ascii="Calibri" w:hAnsi="Calibri" w:cs="Calibri"/>
          <w:bCs/>
          <w:sz w:val="22"/>
          <w:szCs w:val="22"/>
        </w:rPr>
        <w:t>Convention</w:t>
      </w:r>
      <w:r w:rsidRPr="00701BF5">
        <w:rPr>
          <w:rFonts w:ascii="Calibri" w:hAnsi="Calibri" w:cs="Calibri"/>
          <w:bCs/>
          <w:sz w:val="22"/>
          <w:szCs w:val="22"/>
        </w:rPr>
        <w:t>.</w:t>
      </w:r>
      <w:r w:rsidR="00B845E8" w:rsidRPr="00701BF5">
        <w:rPr>
          <w:rFonts w:ascii="Calibri" w:hAnsi="Calibri" w:cs="Calibri"/>
          <w:bCs/>
          <w:sz w:val="22"/>
          <w:szCs w:val="22"/>
        </w:rPr>
        <w:t xml:space="preserve"> </w:t>
      </w:r>
      <w:r w:rsidR="00315D71" w:rsidRPr="00701BF5">
        <w:rPr>
          <w:rFonts w:asciiTheme="minorHAnsi" w:hAnsiTheme="minorHAnsi" w:cstheme="minorHAnsi"/>
          <w:bCs/>
          <w:sz w:val="22"/>
          <w:szCs w:val="22"/>
        </w:rPr>
        <w:t xml:space="preserve">Enforced disappearances have also been addressed through the </w:t>
      </w:r>
      <w:r w:rsidR="004C4ED7" w:rsidRPr="002D18EA">
        <w:rPr>
          <w:rFonts w:asciiTheme="minorHAnsi" w:hAnsiTheme="minorHAnsi" w:cstheme="minorHAnsi"/>
          <w:bCs/>
          <w:sz w:val="22"/>
          <w:szCs w:val="22"/>
        </w:rPr>
        <w:t>universal periodic review and the mandates of the special procedures</w:t>
      </w:r>
      <w:r w:rsidR="00315D71" w:rsidRPr="00701BF5">
        <w:rPr>
          <w:rFonts w:asciiTheme="minorHAnsi" w:hAnsiTheme="minorHAnsi" w:cstheme="minorHAnsi"/>
          <w:bCs/>
          <w:sz w:val="22"/>
          <w:szCs w:val="22"/>
        </w:rPr>
        <w:t>.</w:t>
      </w:r>
    </w:p>
    <w:p w14:paraId="003BE532" w14:textId="234375FA" w:rsidR="00C4404B" w:rsidRPr="00701BF5" w:rsidRDefault="0048036D" w:rsidP="00BC4654">
      <w:pPr>
        <w:pStyle w:val="ListParagraph"/>
        <w:numPr>
          <w:ilvl w:val="0"/>
          <w:numId w:val="19"/>
        </w:numPr>
        <w:snapToGrid w:val="0"/>
        <w:spacing w:before="120" w:after="120"/>
        <w:ind w:left="426"/>
        <w:contextualSpacing w:val="0"/>
        <w:jc w:val="both"/>
        <w:rPr>
          <w:rFonts w:asciiTheme="minorHAnsi" w:hAnsiTheme="minorHAnsi" w:cstheme="minorHAnsi"/>
          <w:bCs/>
          <w:sz w:val="22"/>
          <w:szCs w:val="22"/>
        </w:rPr>
      </w:pPr>
      <w:r w:rsidRPr="00701BF5">
        <w:rPr>
          <w:rFonts w:asciiTheme="minorHAnsi" w:hAnsiTheme="minorHAnsi" w:cstheme="minorHAnsi"/>
          <w:bCs/>
          <w:sz w:val="22"/>
          <w:szCs w:val="22"/>
        </w:rPr>
        <w:t xml:space="preserve">As for the relationship between the mandates of the </w:t>
      </w:r>
      <w:r w:rsidR="004C4ED7" w:rsidRPr="002D18EA">
        <w:rPr>
          <w:rFonts w:asciiTheme="minorHAnsi" w:hAnsiTheme="minorHAnsi" w:cstheme="minorHAnsi"/>
          <w:bCs/>
          <w:sz w:val="22"/>
          <w:szCs w:val="22"/>
        </w:rPr>
        <w:t>Committee</w:t>
      </w:r>
      <w:r w:rsidR="004C4ED7" w:rsidRPr="00701BF5">
        <w:rPr>
          <w:rFonts w:asciiTheme="minorHAnsi" w:hAnsiTheme="minorHAnsi" w:cstheme="minorHAnsi"/>
          <w:bCs/>
          <w:sz w:val="22"/>
          <w:szCs w:val="22"/>
        </w:rPr>
        <w:t xml:space="preserve"> </w:t>
      </w:r>
      <w:r w:rsidRPr="00701BF5">
        <w:rPr>
          <w:rFonts w:asciiTheme="minorHAnsi" w:hAnsiTheme="minorHAnsi" w:cstheme="minorHAnsi"/>
          <w:bCs/>
          <w:sz w:val="22"/>
          <w:szCs w:val="22"/>
        </w:rPr>
        <w:t xml:space="preserve">and the </w:t>
      </w:r>
      <w:r w:rsidR="00CA023F" w:rsidRPr="002D18EA">
        <w:rPr>
          <w:rFonts w:asciiTheme="minorHAnsi" w:hAnsiTheme="minorHAnsi" w:cstheme="minorHAnsi"/>
          <w:bCs/>
          <w:sz w:val="22"/>
          <w:szCs w:val="22"/>
        </w:rPr>
        <w:t>Working Group</w:t>
      </w:r>
      <w:r w:rsidRPr="00701BF5">
        <w:rPr>
          <w:rFonts w:asciiTheme="minorHAnsi" w:hAnsiTheme="minorHAnsi" w:cstheme="minorHAnsi"/>
          <w:bCs/>
          <w:sz w:val="22"/>
          <w:szCs w:val="22"/>
        </w:rPr>
        <w:t>, f</w:t>
      </w:r>
      <w:r w:rsidR="00C4404B" w:rsidRPr="00701BF5">
        <w:rPr>
          <w:rFonts w:asciiTheme="minorHAnsi" w:hAnsiTheme="minorHAnsi" w:cstheme="minorHAnsi"/>
          <w:bCs/>
          <w:sz w:val="22"/>
          <w:szCs w:val="22"/>
        </w:rPr>
        <w:t xml:space="preserve">or States that are not yet parties to the </w:t>
      </w:r>
      <w:r w:rsidR="004C4ED7" w:rsidRPr="002D18EA">
        <w:rPr>
          <w:rFonts w:asciiTheme="minorHAnsi" w:hAnsiTheme="minorHAnsi" w:cstheme="minorHAnsi"/>
          <w:bCs/>
          <w:sz w:val="22"/>
          <w:szCs w:val="22"/>
        </w:rPr>
        <w:t>Convention</w:t>
      </w:r>
      <w:r w:rsidR="00C4404B" w:rsidRPr="00701BF5">
        <w:rPr>
          <w:rFonts w:asciiTheme="minorHAnsi" w:hAnsiTheme="minorHAnsi" w:cstheme="minorHAnsi"/>
          <w:bCs/>
          <w:sz w:val="22"/>
          <w:szCs w:val="22"/>
        </w:rPr>
        <w:t xml:space="preserve">, only the </w:t>
      </w:r>
      <w:r w:rsidR="00CA023F" w:rsidRPr="002D18EA">
        <w:rPr>
          <w:rFonts w:asciiTheme="minorHAnsi" w:hAnsiTheme="minorHAnsi" w:cstheme="minorHAnsi"/>
          <w:bCs/>
          <w:sz w:val="22"/>
          <w:szCs w:val="22"/>
        </w:rPr>
        <w:t>Working Group</w:t>
      </w:r>
      <w:r w:rsidR="00C4404B" w:rsidRPr="00701BF5">
        <w:rPr>
          <w:rFonts w:asciiTheme="minorHAnsi" w:hAnsiTheme="minorHAnsi" w:cstheme="minorHAnsi"/>
          <w:bCs/>
          <w:sz w:val="22"/>
          <w:szCs w:val="22"/>
        </w:rPr>
        <w:t xml:space="preserve"> is competent, within the limits of its mandate. For States parties to the </w:t>
      </w:r>
      <w:r w:rsidR="001F02F4" w:rsidRPr="002D18EA">
        <w:rPr>
          <w:rFonts w:asciiTheme="minorHAnsi" w:hAnsiTheme="minorHAnsi" w:cstheme="minorHAnsi"/>
          <w:bCs/>
          <w:sz w:val="22"/>
          <w:szCs w:val="22"/>
        </w:rPr>
        <w:t>Convention</w:t>
      </w:r>
      <w:r w:rsidR="00C4404B" w:rsidRPr="00701BF5">
        <w:rPr>
          <w:rFonts w:asciiTheme="minorHAnsi" w:hAnsiTheme="minorHAnsi" w:cstheme="minorHAnsi"/>
          <w:bCs/>
          <w:sz w:val="22"/>
          <w:szCs w:val="22"/>
        </w:rPr>
        <w:t xml:space="preserve">, both the </w:t>
      </w:r>
      <w:r w:rsidR="001F02F4" w:rsidRPr="002D18EA">
        <w:rPr>
          <w:rFonts w:asciiTheme="minorHAnsi" w:hAnsiTheme="minorHAnsi" w:cstheme="minorHAnsi"/>
          <w:bCs/>
          <w:sz w:val="22"/>
          <w:szCs w:val="22"/>
        </w:rPr>
        <w:t>Committee</w:t>
      </w:r>
      <w:r w:rsidR="00C4404B" w:rsidRPr="00701BF5">
        <w:rPr>
          <w:rFonts w:asciiTheme="minorHAnsi" w:hAnsiTheme="minorHAnsi" w:cstheme="minorHAnsi"/>
          <w:bCs/>
          <w:sz w:val="22"/>
          <w:szCs w:val="22"/>
        </w:rPr>
        <w:t xml:space="preserve"> and the </w:t>
      </w:r>
      <w:r w:rsidR="00CA023F" w:rsidRPr="002D18EA">
        <w:rPr>
          <w:rFonts w:asciiTheme="minorHAnsi" w:hAnsiTheme="minorHAnsi" w:cstheme="minorHAnsi"/>
          <w:bCs/>
          <w:sz w:val="22"/>
          <w:szCs w:val="22"/>
        </w:rPr>
        <w:t>Working Group</w:t>
      </w:r>
      <w:r w:rsidR="00C4404B" w:rsidRPr="00701BF5">
        <w:rPr>
          <w:rFonts w:asciiTheme="minorHAnsi" w:hAnsiTheme="minorHAnsi" w:cstheme="minorHAnsi"/>
          <w:bCs/>
          <w:sz w:val="22"/>
          <w:szCs w:val="22"/>
        </w:rPr>
        <w:t xml:space="preserve"> are competent, within the</w:t>
      </w:r>
      <w:r w:rsidR="00DD73C0" w:rsidRPr="002D18EA">
        <w:rPr>
          <w:rFonts w:asciiTheme="minorHAnsi" w:hAnsiTheme="minorHAnsi" w:cstheme="minorHAnsi"/>
          <w:bCs/>
          <w:sz w:val="22"/>
          <w:szCs w:val="22"/>
        </w:rPr>
        <w:t>ir</w:t>
      </w:r>
      <w:r w:rsidR="00C4404B" w:rsidRPr="00701BF5">
        <w:rPr>
          <w:rFonts w:asciiTheme="minorHAnsi" w:hAnsiTheme="minorHAnsi" w:cstheme="minorHAnsi"/>
          <w:bCs/>
          <w:sz w:val="22"/>
          <w:szCs w:val="22"/>
        </w:rPr>
        <w:t xml:space="preserve"> respective mandates. They coexist side by side and can be regarded as complementary: they coordinate and cooperate among themselves with a view to strengthen</w:t>
      </w:r>
      <w:r w:rsidR="00DD73C0" w:rsidRPr="002D18EA">
        <w:rPr>
          <w:rFonts w:asciiTheme="minorHAnsi" w:hAnsiTheme="minorHAnsi" w:cstheme="minorHAnsi"/>
          <w:bCs/>
          <w:sz w:val="22"/>
          <w:szCs w:val="22"/>
        </w:rPr>
        <w:t>ing</w:t>
      </w:r>
      <w:r w:rsidR="00C4404B" w:rsidRPr="00701BF5">
        <w:rPr>
          <w:rFonts w:asciiTheme="minorHAnsi" w:hAnsiTheme="minorHAnsi" w:cstheme="minorHAnsi"/>
          <w:bCs/>
          <w:sz w:val="22"/>
          <w:szCs w:val="22"/>
        </w:rPr>
        <w:t xml:space="preserve"> joint efforts to prevent and eradicate enforced disappearances. The same enforced disappearance cannot be simultaneously registered by the </w:t>
      </w:r>
      <w:r w:rsidR="00CA023F" w:rsidRPr="002D18EA">
        <w:rPr>
          <w:rFonts w:asciiTheme="minorHAnsi" w:hAnsiTheme="minorHAnsi" w:cstheme="minorHAnsi"/>
          <w:bCs/>
          <w:sz w:val="22"/>
          <w:szCs w:val="22"/>
        </w:rPr>
        <w:t>Working Group</w:t>
      </w:r>
      <w:r w:rsidR="00C4404B" w:rsidRPr="00701BF5">
        <w:rPr>
          <w:rFonts w:asciiTheme="minorHAnsi" w:hAnsiTheme="minorHAnsi" w:cstheme="minorHAnsi"/>
          <w:bCs/>
          <w:sz w:val="22"/>
          <w:szCs w:val="22"/>
        </w:rPr>
        <w:t xml:space="preserve"> and as an urgent action before the </w:t>
      </w:r>
      <w:r w:rsidR="001F02F4" w:rsidRPr="002D18EA">
        <w:rPr>
          <w:rFonts w:asciiTheme="minorHAnsi" w:hAnsiTheme="minorHAnsi" w:cstheme="minorHAnsi"/>
          <w:bCs/>
          <w:sz w:val="22"/>
          <w:szCs w:val="22"/>
        </w:rPr>
        <w:t>Committee</w:t>
      </w:r>
      <w:r w:rsidR="00C4404B" w:rsidRPr="00701BF5">
        <w:rPr>
          <w:rFonts w:asciiTheme="minorHAnsi" w:hAnsiTheme="minorHAnsi" w:cstheme="minorHAnsi"/>
          <w:bCs/>
          <w:sz w:val="22"/>
          <w:szCs w:val="22"/>
        </w:rPr>
        <w:t xml:space="preserve">. Should the </w:t>
      </w:r>
      <w:r w:rsidR="00CA023F" w:rsidRPr="002D18EA">
        <w:rPr>
          <w:rFonts w:asciiTheme="minorHAnsi" w:hAnsiTheme="minorHAnsi" w:cstheme="minorHAnsi"/>
          <w:bCs/>
          <w:sz w:val="22"/>
          <w:szCs w:val="22"/>
        </w:rPr>
        <w:t>Working Group</w:t>
      </w:r>
      <w:r w:rsidR="00C4404B" w:rsidRPr="00701BF5">
        <w:rPr>
          <w:rFonts w:asciiTheme="minorHAnsi" w:hAnsiTheme="minorHAnsi" w:cstheme="minorHAnsi"/>
          <w:bCs/>
          <w:sz w:val="22"/>
          <w:szCs w:val="22"/>
        </w:rPr>
        <w:t xml:space="preserve"> determine that a case or allegation before it would be better handled by the </w:t>
      </w:r>
      <w:r w:rsidR="001F02F4" w:rsidRPr="002D18EA">
        <w:rPr>
          <w:rFonts w:asciiTheme="minorHAnsi" w:hAnsiTheme="minorHAnsi" w:cstheme="minorHAnsi"/>
          <w:bCs/>
          <w:sz w:val="22"/>
          <w:szCs w:val="22"/>
        </w:rPr>
        <w:t>Committee</w:t>
      </w:r>
      <w:r w:rsidR="00C4404B" w:rsidRPr="00701BF5">
        <w:rPr>
          <w:rFonts w:asciiTheme="minorHAnsi" w:hAnsiTheme="minorHAnsi" w:cstheme="minorHAnsi"/>
          <w:bCs/>
          <w:sz w:val="22"/>
          <w:szCs w:val="22"/>
        </w:rPr>
        <w:t>, it will consult with the source (e.g. relatives of disappeared person</w:t>
      </w:r>
      <w:r w:rsidR="00DD73C0" w:rsidRPr="002D18EA">
        <w:rPr>
          <w:rFonts w:asciiTheme="minorHAnsi" w:hAnsiTheme="minorHAnsi" w:cstheme="minorHAnsi"/>
          <w:bCs/>
          <w:sz w:val="22"/>
          <w:szCs w:val="22"/>
        </w:rPr>
        <w:t>s</w:t>
      </w:r>
      <w:r w:rsidR="00C4404B" w:rsidRPr="00701BF5">
        <w:rPr>
          <w:rFonts w:asciiTheme="minorHAnsi" w:hAnsiTheme="minorHAnsi" w:cstheme="minorHAnsi"/>
          <w:bCs/>
          <w:sz w:val="22"/>
          <w:szCs w:val="22"/>
        </w:rPr>
        <w:t xml:space="preserve"> or </w:t>
      </w:r>
      <w:r w:rsidR="00DD73C0" w:rsidRPr="002D18EA">
        <w:rPr>
          <w:rFonts w:asciiTheme="minorHAnsi" w:hAnsiTheme="minorHAnsi" w:cstheme="minorHAnsi"/>
          <w:bCs/>
          <w:sz w:val="22"/>
          <w:szCs w:val="22"/>
        </w:rPr>
        <w:t>their</w:t>
      </w:r>
      <w:r w:rsidR="00C4404B" w:rsidRPr="00701BF5">
        <w:rPr>
          <w:rFonts w:asciiTheme="minorHAnsi" w:hAnsiTheme="minorHAnsi" w:cstheme="minorHAnsi"/>
          <w:bCs/>
          <w:sz w:val="22"/>
          <w:szCs w:val="22"/>
        </w:rPr>
        <w:t xml:space="preserve"> representatives) and then refer the case or allegation to the </w:t>
      </w:r>
      <w:r w:rsidR="001F02F4" w:rsidRPr="002D18EA">
        <w:rPr>
          <w:rFonts w:asciiTheme="minorHAnsi" w:hAnsiTheme="minorHAnsi" w:cstheme="minorHAnsi"/>
          <w:bCs/>
          <w:sz w:val="22"/>
          <w:szCs w:val="22"/>
        </w:rPr>
        <w:t>Committee</w:t>
      </w:r>
      <w:r w:rsidR="00C4404B" w:rsidRPr="00701BF5">
        <w:rPr>
          <w:rFonts w:asciiTheme="minorHAnsi" w:hAnsiTheme="minorHAnsi" w:cstheme="minorHAnsi"/>
          <w:bCs/>
          <w:sz w:val="22"/>
          <w:szCs w:val="22"/>
        </w:rPr>
        <w:t xml:space="preserve"> for action, if appropriate. If a case, allegation or other document received by the </w:t>
      </w:r>
      <w:r w:rsidR="00CA023F" w:rsidRPr="002D18EA">
        <w:rPr>
          <w:rFonts w:asciiTheme="minorHAnsi" w:hAnsiTheme="minorHAnsi" w:cstheme="minorHAnsi"/>
          <w:bCs/>
          <w:sz w:val="22"/>
          <w:szCs w:val="22"/>
        </w:rPr>
        <w:t>Working Group</w:t>
      </w:r>
      <w:r w:rsidR="00C4404B" w:rsidRPr="00701BF5">
        <w:rPr>
          <w:rFonts w:asciiTheme="minorHAnsi" w:hAnsiTheme="minorHAnsi" w:cstheme="minorHAnsi"/>
          <w:bCs/>
          <w:sz w:val="22"/>
          <w:szCs w:val="22"/>
        </w:rPr>
        <w:t xml:space="preserve"> contains information relevant to the </w:t>
      </w:r>
      <w:r w:rsidR="001F02F4" w:rsidRPr="002D18EA">
        <w:rPr>
          <w:rFonts w:asciiTheme="minorHAnsi" w:hAnsiTheme="minorHAnsi" w:cstheme="minorHAnsi"/>
          <w:bCs/>
          <w:sz w:val="22"/>
          <w:szCs w:val="22"/>
        </w:rPr>
        <w:t>Committee</w:t>
      </w:r>
      <w:r w:rsidR="00C4404B" w:rsidRPr="00701BF5">
        <w:rPr>
          <w:rFonts w:asciiTheme="minorHAnsi" w:hAnsiTheme="minorHAnsi" w:cstheme="minorHAnsi"/>
          <w:bCs/>
          <w:sz w:val="22"/>
          <w:szCs w:val="22"/>
        </w:rPr>
        <w:t xml:space="preserve">, the information will be referred to </w:t>
      </w:r>
      <w:r w:rsidR="001F02F4" w:rsidRPr="002D18EA">
        <w:rPr>
          <w:rFonts w:asciiTheme="minorHAnsi" w:hAnsiTheme="minorHAnsi" w:cstheme="minorHAnsi"/>
          <w:bCs/>
          <w:sz w:val="22"/>
          <w:szCs w:val="22"/>
        </w:rPr>
        <w:t>Committee</w:t>
      </w:r>
      <w:r w:rsidR="00C4404B" w:rsidRPr="00701BF5">
        <w:rPr>
          <w:rFonts w:asciiTheme="minorHAnsi" w:hAnsiTheme="minorHAnsi" w:cstheme="minorHAnsi"/>
          <w:bCs/>
          <w:sz w:val="22"/>
          <w:szCs w:val="22"/>
        </w:rPr>
        <w:t>, if appropriate.</w:t>
      </w:r>
    </w:p>
    <w:p w14:paraId="74A85525" w14:textId="44AF572F" w:rsidR="00EB6C56" w:rsidRPr="00701BF5" w:rsidRDefault="00AB0EFB" w:rsidP="00644E53">
      <w:pPr>
        <w:pStyle w:val="ListParagraph"/>
        <w:numPr>
          <w:ilvl w:val="0"/>
          <w:numId w:val="19"/>
        </w:numPr>
        <w:snapToGrid w:val="0"/>
        <w:spacing w:before="120" w:after="120"/>
        <w:ind w:left="426"/>
        <w:contextualSpacing w:val="0"/>
        <w:jc w:val="both"/>
        <w:rPr>
          <w:rFonts w:asciiTheme="minorHAnsi" w:hAnsiTheme="minorHAnsi" w:cstheme="minorHAnsi"/>
          <w:bCs/>
          <w:sz w:val="22"/>
          <w:szCs w:val="22"/>
        </w:rPr>
      </w:pPr>
      <w:r w:rsidRPr="00701BF5">
        <w:rPr>
          <w:rFonts w:asciiTheme="minorHAnsi" w:hAnsiTheme="minorHAnsi" w:cstheme="minorHAnsi"/>
          <w:bCs/>
          <w:sz w:val="22"/>
          <w:szCs w:val="22"/>
        </w:rPr>
        <w:t xml:space="preserve">In September 2015, the General Assembly adopted </w:t>
      </w:r>
      <w:r w:rsidR="00DD73C0" w:rsidRPr="002D18EA">
        <w:rPr>
          <w:rFonts w:asciiTheme="minorHAnsi" w:hAnsiTheme="minorHAnsi" w:cstheme="minorHAnsi"/>
          <w:bCs/>
          <w:sz w:val="22"/>
          <w:szCs w:val="22"/>
        </w:rPr>
        <w:t>r</w:t>
      </w:r>
      <w:r w:rsidRPr="00701BF5">
        <w:rPr>
          <w:rFonts w:asciiTheme="minorHAnsi" w:hAnsiTheme="minorHAnsi" w:cstheme="minorHAnsi"/>
          <w:bCs/>
          <w:sz w:val="22"/>
          <w:szCs w:val="22"/>
        </w:rPr>
        <w:t>esolution 70/1, entitled “</w:t>
      </w:r>
      <w:r w:rsidR="00DD73C0" w:rsidRPr="002D18EA">
        <w:rPr>
          <w:rFonts w:asciiTheme="minorHAnsi" w:hAnsiTheme="minorHAnsi" w:cstheme="minorHAnsi"/>
          <w:bCs/>
          <w:sz w:val="22"/>
          <w:szCs w:val="22"/>
        </w:rPr>
        <w:t>t</w:t>
      </w:r>
      <w:r w:rsidRPr="00701BF5">
        <w:rPr>
          <w:rFonts w:asciiTheme="minorHAnsi" w:hAnsiTheme="minorHAnsi" w:cstheme="minorHAnsi"/>
          <w:bCs/>
          <w:sz w:val="22"/>
          <w:szCs w:val="22"/>
        </w:rPr>
        <w:t>ransforming our world: the 2030 Agenda for Sustainable Development</w:t>
      </w:r>
      <w:r w:rsidR="00DD73C0" w:rsidRPr="002D18EA">
        <w:rPr>
          <w:rFonts w:asciiTheme="minorHAnsi" w:hAnsiTheme="minorHAnsi" w:cstheme="minorHAnsi"/>
          <w:bCs/>
          <w:sz w:val="22"/>
          <w:szCs w:val="22"/>
        </w:rPr>
        <w:t>,</w:t>
      </w:r>
      <w:r w:rsidRPr="00701BF5">
        <w:rPr>
          <w:rFonts w:asciiTheme="minorHAnsi" w:hAnsiTheme="minorHAnsi" w:cstheme="minorHAnsi"/>
          <w:bCs/>
          <w:sz w:val="22"/>
          <w:szCs w:val="22"/>
        </w:rPr>
        <w:t xml:space="preserve"> which sets </w:t>
      </w:r>
      <w:r w:rsidR="00DD73C0" w:rsidRPr="002D18EA">
        <w:rPr>
          <w:rFonts w:asciiTheme="minorHAnsi" w:hAnsiTheme="minorHAnsi" w:cstheme="minorHAnsi"/>
          <w:bCs/>
          <w:sz w:val="22"/>
          <w:szCs w:val="22"/>
        </w:rPr>
        <w:t xml:space="preserve">out the </w:t>
      </w:r>
      <w:r w:rsidRPr="00701BF5">
        <w:rPr>
          <w:rFonts w:asciiTheme="minorHAnsi" w:hAnsiTheme="minorHAnsi" w:cstheme="minorHAnsi"/>
          <w:bCs/>
          <w:sz w:val="22"/>
          <w:szCs w:val="22"/>
        </w:rPr>
        <w:t xml:space="preserve">17 </w:t>
      </w:r>
      <w:r w:rsidR="00DD73C0" w:rsidRPr="002D18EA">
        <w:rPr>
          <w:rFonts w:asciiTheme="minorHAnsi" w:hAnsiTheme="minorHAnsi" w:cstheme="minorHAnsi"/>
          <w:bCs/>
          <w:sz w:val="22"/>
          <w:szCs w:val="22"/>
        </w:rPr>
        <w:t>Sustainable Development Goals</w:t>
      </w:r>
      <w:r w:rsidRPr="00701BF5">
        <w:rPr>
          <w:rFonts w:asciiTheme="minorHAnsi" w:hAnsiTheme="minorHAnsi" w:cstheme="minorHAnsi"/>
          <w:bCs/>
          <w:sz w:val="22"/>
          <w:szCs w:val="22"/>
        </w:rPr>
        <w:t>, divided into 169 specific targets to be achieved by all countries by 2030.</w:t>
      </w:r>
      <w:r w:rsidR="00C4404B" w:rsidRPr="00701BF5">
        <w:rPr>
          <w:rFonts w:asciiTheme="minorHAnsi" w:hAnsiTheme="minorHAnsi" w:cstheme="minorHAnsi"/>
          <w:bCs/>
          <w:sz w:val="22"/>
          <w:szCs w:val="22"/>
        </w:rPr>
        <w:t xml:space="preserve"> The most relevant for the prohibition of enforced disappearances </w:t>
      </w:r>
      <w:r w:rsidR="00EA2071" w:rsidRPr="00701BF5">
        <w:rPr>
          <w:rFonts w:asciiTheme="minorHAnsi" w:hAnsiTheme="minorHAnsi" w:cstheme="minorHAnsi"/>
          <w:bCs/>
          <w:sz w:val="22"/>
          <w:szCs w:val="22"/>
        </w:rPr>
        <w:t>are</w:t>
      </w:r>
      <w:r w:rsidR="00C4404B" w:rsidRPr="00701BF5">
        <w:rPr>
          <w:rFonts w:asciiTheme="minorHAnsi" w:hAnsiTheme="minorHAnsi" w:cstheme="minorHAnsi"/>
          <w:bCs/>
          <w:sz w:val="22"/>
          <w:szCs w:val="22"/>
        </w:rPr>
        <w:t xml:space="preserve"> G</w:t>
      </w:r>
      <w:r w:rsidR="00DD73C0" w:rsidRPr="002D18EA">
        <w:rPr>
          <w:rFonts w:asciiTheme="minorHAnsi" w:hAnsiTheme="minorHAnsi" w:cstheme="minorHAnsi"/>
          <w:bCs/>
          <w:sz w:val="22"/>
          <w:szCs w:val="22"/>
        </w:rPr>
        <w:t>oals</w:t>
      </w:r>
      <w:r w:rsidR="00C4404B" w:rsidRPr="00701BF5">
        <w:rPr>
          <w:rFonts w:asciiTheme="minorHAnsi" w:hAnsiTheme="minorHAnsi" w:cstheme="minorHAnsi"/>
          <w:bCs/>
          <w:sz w:val="22"/>
          <w:szCs w:val="22"/>
        </w:rPr>
        <w:t xml:space="preserve"> </w:t>
      </w:r>
      <w:r w:rsidR="00EA2071" w:rsidRPr="00701BF5">
        <w:rPr>
          <w:rFonts w:asciiTheme="minorHAnsi" w:hAnsiTheme="minorHAnsi" w:cstheme="minorHAnsi"/>
          <w:bCs/>
          <w:sz w:val="22"/>
          <w:szCs w:val="22"/>
        </w:rPr>
        <w:t xml:space="preserve">5 and </w:t>
      </w:r>
      <w:r w:rsidR="00C4404B" w:rsidRPr="00701BF5">
        <w:rPr>
          <w:rFonts w:asciiTheme="minorHAnsi" w:hAnsiTheme="minorHAnsi" w:cstheme="minorHAnsi"/>
          <w:bCs/>
          <w:sz w:val="22"/>
          <w:szCs w:val="22"/>
        </w:rPr>
        <w:t>16, which refer</w:t>
      </w:r>
      <w:r w:rsidR="00EA2071" w:rsidRPr="00701BF5">
        <w:rPr>
          <w:rFonts w:asciiTheme="minorHAnsi" w:hAnsiTheme="minorHAnsi" w:cstheme="minorHAnsi"/>
          <w:bCs/>
          <w:sz w:val="22"/>
          <w:szCs w:val="22"/>
        </w:rPr>
        <w:t xml:space="preserve"> respectively to the aim of achieving gender equality and empowering all women and girls and</w:t>
      </w:r>
      <w:r w:rsidR="00C4404B" w:rsidRPr="00701BF5">
        <w:rPr>
          <w:rFonts w:asciiTheme="minorHAnsi" w:hAnsiTheme="minorHAnsi" w:cstheme="minorHAnsi"/>
          <w:bCs/>
          <w:sz w:val="22"/>
          <w:szCs w:val="22"/>
        </w:rPr>
        <w:t xml:space="preserve"> to the aim of promoting peaceful and inclusive societies for sustainable development, providing access to justice for all and building effective, accountable and inclusive institutions at all levels.</w:t>
      </w:r>
    </w:p>
    <w:sectPr w:rsidR="00EB6C56" w:rsidRPr="00701BF5" w:rsidSect="00F12965">
      <w:footerReference w:type="default" r:id="rId1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9B7DB" w14:textId="77777777" w:rsidR="00EB2C12" w:rsidRDefault="00EB2C12" w:rsidP="00D6175D">
      <w:r>
        <w:separator/>
      </w:r>
    </w:p>
  </w:endnote>
  <w:endnote w:type="continuationSeparator" w:id="0">
    <w:p w14:paraId="524F58A2" w14:textId="77777777" w:rsidR="00EB2C12" w:rsidRDefault="00EB2C12" w:rsidP="00D6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displacedByCustomXml="next"/>
  <w:bookmarkEnd w:id="1" w:displacedByCustomXml="next"/>
  <w:sdt>
    <w:sdtPr>
      <w:rPr>
        <w:rFonts w:asciiTheme="majorHAnsi" w:hAnsiTheme="majorHAnsi" w:cstheme="majorHAnsi"/>
      </w:rPr>
      <w:id w:val="-1448230641"/>
      <w:docPartObj>
        <w:docPartGallery w:val="Page Numbers (Bottom of Page)"/>
        <w:docPartUnique/>
      </w:docPartObj>
    </w:sdtPr>
    <w:sdtEndPr>
      <w:rPr>
        <w:noProof/>
      </w:rPr>
    </w:sdtEndPr>
    <w:sdtContent>
      <w:p w14:paraId="37FFACF7" w14:textId="2BACD58A" w:rsidR="00F3290C" w:rsidRPr="003C6B7F" w:rsidRDefault="00F3290C" w:rsidP="00F3290C">
        <w:pPr>
          <w:pStyle w:val="Footer"/>
          <w:jc w:val="right"/>
          <w:rPr>
            <w:rFonts w:asciiTheme="majorHAnsi" w:hAnsiTheme="majorHAnsi" w:cstheme="majorHAnsi"/>
          </w:rPr>
        </w:pPr>
        <w:r w:rsidRPr="003C6B7F">
          <w:rPr>
            <w:rFonts w:asciiTheme="majorHAnsi" w:hAnsiTheme="majorHAnsi" w:cstheme="majorHAnsi"/>
          </w:rPr>
          <w:fldChar w:fldCharType="begin"/>
        </w:r>
        <w:r w:rsidRPr="003C6B7F">
          <w:rPr>
            <w:rFonts w:asciiTheme="majorHAnsi" w:hAnsiTheme="majorHAnsi" w:cstheme="majorHAnsi"/>
          </w:rPr>
          <w:instrText xml:space="preserve"> PAGE   \* MERGEFORMAT </w:instrText>
        </w:r>
        <w:r w:rsidRPr="003C6B7F">
          <w:rPr>
            <w:rFonts w:asciiTheme="majorHAnsi" w:hAnsiTheme="majorHAnsi" w:cstheme="majorHAnsi"/>
          </w:rPr>
          <w:fldChar w:fldCharType="separate"/>
        </w:r>
        <w:r>
          <w:rPr>
            <w:rFonts w:asciiTheme="majorHAnsi" w:hAnsiTheme="majorHAnsi" w:cstheme="majorHAnsi"/>
            <w:noProof/>
          </w:rPr>
          <w:t>1</w:t>
        </w:r>
        <w:r w:rsidRPr="003C6B7F">
          <w:rPr>
            <w:rFonts w:asciiTheme="majorHAnsi" w:hAnsiTheme="majorHAnsi" w:cstheme="majorHAnsi"/>
            <w:noProof/>
          </w:rPr>
          <w:fldChar w:fldCharType="end"/>
        </w:r>
      </w:p>
    </w:sdtContent>
  </w:sdt>
  <w:p w14:paraId="669B4590" w14:textId="77777777" w:rsidR="00F3290C" w:rsidRPr="00C06E07" w:rsidRDefault="00F3290C" w:rsidP="00F3290C">
    <w:pPr>
      <w:pStyle w:val="Footer"/>
      <w:jc w:val="center"/>
      <w:rPr>
        <w:rFonts w:asciiTheme="minorHAnsi" w:hAnsiTheme="minorHAnsi" w:cstheme="minorHAnsi"/>
        <w:sz w:val="18"/>
        <w:szCs w:val="18"/>
      </w:rPr>
    </w:pPr>
    <w:r w:rsidRPr="00C06E07">
      <w:rPr>
        <w:rFonts w:asciiTheme="minorHAnsi" w:hAnsiTheme="minorHAnsi" w:cstheme="minorHAnsi"/>
        <w:sz w:val="18"/>
        <w:szCs w:val="18"/>
      </w:rPr>
      <w:t>© United Nations, 2022 – This handout forms part of the OHCHR Reporting under the International Convention for the Protection of All Persons from Enforced Disappearance training package</w:t>
    </w:r>
  </w:p>
  <w:p w14:paraId="608073B0" w14:textId="77777777" w:rsidR="00391650" w:rsidRDefault="0039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62F7C" w14:textId="77777777" w:rsidR="00EB2C12" w:rsidRDefault="00EB2C12" w:rsidP="00D6175D">
      <w:r>
        <w:separator/>
      </w:r>
    </w:p>
  </w:footnote>
  <w:footnote w:type="continuationSeparator" w:id="0">
    <w:p w14:paraId="1C90636B" w14:textId="77777777" w:rsidR="00EB2C12" w:rsidRDefault="00EB2C12" w:rsidP="00D61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E8"/>
    <w:multiLevelType w:val="hybridMultilevel"/>
    <w:tmpl w:val="3DD4373A"/>
    <w:lvl w:ilvl="0" w:tplc="1CD455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2DF"/>
    <w:multiLevelType w:val="hybridMultilevel"/>
    <w:tmpl w:val="C80A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03CF8"/>
    <w:multiLevelType w:val="hybridMultilevel"/>
    <w:tmpl w:val="6EF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E0E7E"/>
    <w:multiLevelType w:val="hybridMultilevel"/>
    <w:tmpl w:val="5CE06C70"/>
    <w:lvl w:ilvl="0" w:tplc="891446AE">
      <w:start w:val="1"/>
      <w:numFmt w:val="bullet"/>
      <w:lvlText w:val=""/>
      <w:lvlJc w:val="left"/>
      <w:pPr>
        <w:ind w:left="720" w:hanging="360"/>
      </w:pPr>
      <w:rPr>
        <w:rFonts w:ascii="Symbol" w:hAnsi="Symbol" w:hint="default"/>
      </w:rPr>
    </w:lvl>
    <w:lvl w:ilvl="1" w:tplc="1326DA62">
      <w:start w:val="1"/>
      <w:numFmt w:val="bullet"/>
      <w:lvlText w:val="o"/>
      <w:lvlJc w:val="left"/>
      <w:pPr>
        <w:ind w:left="1440" w:hanging="360"/>
      </w:pPr>
      <w:rPr>
        <w:rFonts w:ascii="Courier New" w:hAnsi="Courier New" w:hint="default"/>
      </w:rPr>
    </w:lvl>
    <w:lvl w:ilvl="2" w:tplc="8D0CA3DE">
      <w:start w:val="1"/>
      <w:numFmt w:val="bullet"/>
      <w:lvlText w:val=""/>
      <w:lvlJc w:val="left"/>
      <w:pPr>
        <w:ind w:left="2160" w:hanging="360"/>
      </w:pPr>
      <w:rPr>
        <w:rFonts w:ascii="Wingdings" w:hAnsi="Wingdings" w:hint="default"/>
      </w:rPr>
    </w:lvl>
    <w:lvl w:ilvl="3" w:tplc="F04070D6">
      <w:start w:val="1"/>
      <w:numFmt w:val="bullet"/>
      <w:lvlText w:val=""/>
      <w:lvlJc w:val="left"/>
      <w:pPr>
        <w:ind w:left="2880" w:hanging="360"/>
      </w:pPr>
      <w:rPr>
        <w:rFonts w:ascii="Symbol" w:hAnsi="Symbol" w:hint="default"/>
      </w:rPr>
    </w:lvl>
    <w:lvl w:ilvl="4" w:tplc="522AA500">
      <w:start w:val="1"/>
      <w:numFmt w:val="bullet"/>
      <w:lvlText w:val="o"/>
      <w:lvlJc w:val="left"/>
      <w:pPr>
        <w:ind w:left="3600" w:hanging="360"/>
      </w:pPr>
      <w:rPr>
        <w:rFonts w:ascii="Courier New" w:hAnsi="Courier New" w:hint="default"/>
      </w:rPr>
    </w:lvl>
    <w:lvl w:ilvl="5" w:tplc="7C98559A">
      <w:start w:val="1"/>
      <w:numFmt w:val="bullet"/>
      <w:lvlText w:val=""/>
      <w:lvlJc w:val="left"/>
      <w:pPr>
        <w:ind w:left="4320" w:hanging="360"/>
      </w:pPr>
      <w:rPr>
        <w:rFonts w:ascii="Wingdings" w:hAnsi="Wingdings" w:hint="default"/>
      </w:rPr>
    </w:lvl>
    <w:lvl w:ilvl="6" w:tplc="6ABACC60">
      <w:start w:val="1"/>
      <w:numFmt w:val="bullet"/>
      <w:lvlText w:val=""/>
      <w:lvlJc w:val="left"/>
      <w:pPr>
        <w:ind w:left="5040" w:hanging="360"/>
      </w:pPr>
      <w:rPr>
        <w:rFonts w:ascii="Symbol" w:hAnsi="Symbol" w:hint="default"/>
      </w:rPr>
    </w:lvl>
    <w:lvl w:ilvl="7" w:tplc="088E6902">
      <w:start w:val="1"/>
      <w:numFmt w:val="bullet"/>
      <w:lvlText w:val="o"/>
      <w:lvlJc w:val="left"/>
      <w:pPr>
        <w:ind w:left="5760" w:hanging="360"/>
      </w:pPr>
      <w:rPr>
        <w:rFonts w:ascii="Courier New" w:hAnsi="Courier New" w:hint="default"/>
      </w:rPr>
    </w:lvl>
    <w:lvl w:ilvl="8" w:tplc="E848A760">
      <w:start w:val="1"/>
      <w:numFmt w:val="bullet"/>
      <w:lvlText w:val=""/>
      <w:lvlJc w:val="left"/>
      <w:pPr>
        <w:ind w:left="6480" w:hanging="360"/>
      </w:pPr>
      <w:rPr>
        <w:rFonts w:ascii="Wingdings" w:hAnsi="Wingdings" w:hint="default"/>
      </w:rPr>
    </w:lvl>
  </w:abstractNum>
  <w:abstractNum w:abstractNumId="4" w15:restartNumberingAfterBreak="0">
    <w:nsid w:val="1E013F29"/>
    <w:multiLevelType w:val="hybridMultilevel"/>
    <w:tmpl w:val="C07AAE88"/>
    <w:lvl w:ilvl="0" w:tplc="09BA661C">
      <w:start w:val="7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031EF3"/>
    <w:multiLevelType w:val="hybridMultilevel"/>
    <w:tmpl w:val="FCE6B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2B28F5"/>
    <w:multiLevelType w:val="hybridMultilevel"/>
    <w:tmpl w:val="CDDC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37641"/>
    <w:multiLevelType w:val="hybridMultilevel"/>
    <w:tmpl w:val="4614F8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9C2791"/>
    <w:multiLevelType w:val="hybridMultilevel"/>
    <w:tmpl w:val="1C18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7018C"/>
    <w:multiLevelType w:val="hybridMultilevel"/>
    <w:tmpl w:val="08B2F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4678AE"/>
    <w:multiLevelType w:val="hybridMultilevel"/>
    <w:tmpl w:val="F5404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B42E8"/>
    <w:multiLevelType w:val="hybridMultilevel"/>
    <w:tmpl w:val="BC6C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925101"/>
    <w:multiLevelType w:val="hybridMultilevel"/>
    <w:tmpl w:val="D8023C32"/>
    <w:lvl w:ilvl="0" w:tplc="04090001">
      <w:start w:val="1"/>
      <w:numFmt w:val="bullet"/>
      <w:lvlText w:val=""/>
      <w:lvlJc w:val="left"/>
      <w:pPr>
        <w:ind w:left="720" w:hanging="360"/>
      </w:pPr>
      <w:rPr>
        <w:rFonts w:ascii="Symbol" w:hAnsi="Symbol" w:hint="default"/>
      </w:rPr>
    </w:lvl>
    <w:lvl w:ilvl="1" w:tplc="C2D4EEE8">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41810"/>
    <w:multiLevelType w:val="hybridMultilevel"/>
    <w:tmpl w:val="A8BE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FF66A8"/>
    <w:multiLevelType w:val="hybridMultilevel"/>
    <w:tmpl w:val="FAD2D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35D4EAA"/>
    <w:multiLevelType w:val="hybridMultilevel"/>
    <w:tmpl w:val="1D7EF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F77F56"/>
    <w:multiLevelType w:val="hybridMultilevel"/>
    <w:tmpl w:val="31D089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B4E1B8F"/>
    <w:multiLevelType w:val="hybridMultilevel"/>
    <w:tmpl w:val="9BBABF80"/>
    <w:lvl w:ilvl="0" w:tplc="C5609B34">
      <w:start w:val="3"/>
      <w:numFmt w:val="bullet"/>
      <w:lvlText w:val="-"/>
      <w:lvlJc w:val="left"/>
      <w:pPr>
        <w:ind w:left="720" w:hanging="360"/>
      </w:pPr>
      <w:rPr>
        <w:rFonts w:ascii="Calibri" w:eastAsia="Yu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8A57A3"/>
    <w:multiLevelType w:val="hybridMultilevel"/>
    <w:tmpl w:val="BFA4A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943CF1"/>
    <w:multiLevelType w:val="hybridMultilevel"/>
    <w:tmpl w:val="6798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F2F5B"/>
    <w:multiLevelType w:val="hybridMultilevel"/>
    <w:tmpl w:val="DC7E57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E6EEC"/>
    <w:multiLevelType w:val="hybridMultilevel"/>
    <w:tmpl w:val="4F04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061E41"/>
    <w:multiLevelType w:val="hybridMultilevel"/>
    <w:tmpl w:val="2620E4E6"/>
    <w:lvl w:ilvl="0" w:tplc="0876E8B6">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9"/>
  </w:num>
  <w:num w:numId="5">
    <w:abstractNumId w:val="15"/>
  </w:num>
  <w:num w:numId="6">
    <w:abstractNumId w:val="11"/>
  </w:num>
  <w:num w:numId="7">
    <w:abstractNumId w:val="18"/>
  </w:num>
  <w:num w:numId="8">
    <w:abstractNumId w:val="20"/>
  </w:num>
  <w:num w:numId="9">
    <w:abstractNumId w:val="6"/>
  </w:num>
  <w:num w:numId="10">
    <w:abstractNumId w:val="2"/>
  </w:num>
  <w:num w:numId="11">
    <w:abstractNumId w:val="19"/>
  </w:num>
  <w:num w:numId="12">
    <w:abstractNumId w:val="0"/>
  </w:num>
  <w:num w:numId="13">
    <w:abstractNumId w:val="4"/>
  </w:num>
  <w:num w:numId="14">
    <w:abstractNumId w:val="12"/>
  </w:num>
  <w:num w:numId="15">
    <w:abstractNumId w:val="16"/>
  </w:num>
  <w:num w:numId="16">
    <w:abstractNumId w:val="10"/>
  </w:num>
  <w:num w:numId="17">
    <w:abstractNumId w:val="22"/>
  </w:num>
  <w:num w:numId="18">
    <w:abstractNumId w:val="21"/>
  </w:num>
  <w:num w:numId="19">
    <w:abstractNumId w:val="14"/>
  </w:num>
  <w:num w:numId="20">
    <w:abstractNumId w:val="17"/>
  </w:num>
  <w:num w:numId="21">
    <w:abstractNumId w:val="13"/>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131078" w:nlCheck="1" w:checkStyle="1"/>
  <w:documentProtection w:edit="readOnly" w:enforcement="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BE"/>
    <w:rsid w:val="000077C0"/>
    <w:rsid w:val="00013A45"/>
    <w:rsid w:val="000158C3"/>
    <w:rsid w:val="0004039A"/>
    <w:rsid w:val="00052013"/>
    <w:rsid w:val="000620AC"/>
    <w:rsid w:val="00085EC2"/>
    <w:rsid w:val="00096C84"/>
    <w:rsid w:val="000B3221"/>
    <w:rsid w:val="000B48E3"/>
    <w:rsid w:val="000C5B5F"/>
    <w:rsid w:val="000C64D2"/>
    <w:rsid w:val="000C65BE"/>
    <w:rsid w:val="000F2277"/>
    <w:rsid w:val="000F670E"/>
    <w:rsid w:val="00106D99"/>
    <w:rsid w:val="00113765"/>
    <w:rsid w:val="00122792"/>
    <w:rsid w:val="001229EA"/>
    <w:rsid w:val="00125700"/>
    <w:rsid w:val="00152B68"/>
    <w:rsid w:val="00160B06"/>
    <w:rsid w:val="00177C47"/>
    <w:rsid w:val="001A497B"/>
    <w:rsid w:val="001C1A3E"/>
    <w:rsid w:val="001D627F"/>
    <w:rsid w:val="001D64BB"/>
    <w:rsid w:val="001E2A88"/>
    <w:rsid w:val="001F02F4"/>
    <w:rsid w:val="00201645"/>
    <w:rsid w:val="00202D88"/>
    <w:rsid w:val="002109CA"/>
    <w:rsid w:val="002215CC"/>
    <w:rsid w:val="002244E0"/>
    <w:rsid w:val="00224522"/>
    <w:rsid w:val="00227BDC"/>
    <w:rsid w:val="0023157C"/>
    <w:rsid w:val="002327AF"/>
    <w:rsid w:val="002511E9"/>
    <w:rsid w:val="00254238"/>
    <w:rsid w:val="00257541"/>
    <w:rsid w:val="00272050"/>
    <w:rsid w:val="00286517"/>
    <w:rsid w:val="002869C9"/>
    <w:rsid w:val="0029329C"/>
    <w:rsid w:val="00294F49"/>
    <w:rsid w:val="002A3F8D"/>
    <w:rsid w:val="002A52A4"/>
    <w:rsid w:val="002C5EE7"/>
    <w:rsid w:val="002D18EA"/>
    <w:rsid w:val="002E01EE"/>
    <w:rsid w:val="002F242D"/>
    <w:rsid w:val="002F359F"/>
    <w:rsid w:val="002F659B"/>
    <w:rsid w:val="002F7C79"/>
    <w:rsid w:val="00315D71"/>
    <w:rsid w:val="00316AC8"/>
    <w:rsid w:val="00317833"/>
    <w:rsid w:val="003228B1"/>
    <w:rsid w:val="003347E9"/>
    <w:rsid w:val="00337576"/>
    <w:rsid w:val="00353477"/>
    <w:rsid w:val="00363E11"/>
    <w:rsid w:val="00373BB7"/>
    <w:rsid w:val="00381BB0"/>
    <w:rsid w:val="00390385"/>
    <w:rsid w:val="00391650"/>
    <w:rsid w:val="003A5214"/>
    <w:rsid w:val="003C1C9C"/>
    <w:rsid w:val="003D0D45"/>
    <w:rsid w:val="003D599C"/>
    <w:rsid w:val="00402D0F"/>
    <w:rsid w:val="00406B36"/>
    <w:rsid w:val="00433D21"/>
    <w:rsid w:val="00473918"/>
    <w:rsid w:val="0047487C"/>
    <w:rsid w:val="0048036D"/>
    <w:rsid w:val="00483A39"/>
    <w:rsid w:val="00495F91"/>
    <w:rsid w:val="004A0365"/>
    <w:rsid w:val="004B0977"/>
    <w:rsid w:val="004B1BF5"/>
    <w:rsid w:val="004B1ED4"/>
    <w:rsid w:val="004C1362"/>
    <w:rsid w:val="004C4E7F"/>
    <w:rsid w:val="004C4ED7"/>
    <w:rsid w:val="004C5075"/>
    <w:rsid w:val="004F0904"/>
    <w:rsid w:val="004F6019"/>
    <w:rsid w:val="004F6123"/>
    <w:rsid w:val="00501E74"/>
    <w:rsid w:val="00502132"/>
    <w:rsid w:val="00507F78"/>
    <w:rsid w:val="005313B9"/>
    <w:rsid w:val="00535B9A"/>
    <w:rsid w:val="005363B2"/>
    <w:rsid w:val="00550550"/>
    <w:rsid w:val="00557753"/>
    <w:rsid w:val="005579D5"/>
    <w:rsid w:val="0057116B"/>
    <w:rsid w:val="0057717B"/>
    <w:rsid w:val="0058588B"/>
    <w:rsid w:val="00585A50"/>
    <w:rsid w:val="00586AF3"/>
    <w:rsid w:val="005A3761"/>
    <w:rsid w:val="005A599A"/>
    <w:rsid w:val="005B4504"/>
    <w:rsid w:val="005B48CA"/>
    <w:rsid w:val="005D37BA"/>
    <w:rsid w:val="005E5D76"/>
    <w:rsid w:val="005E66F6"/>
    <w:rsid w:val="00613169"/>
    <w:rsid w:val="00616D02"/>
    <w:rsid w:val="00622DCD"/>
    <w:rsid w:val="006315F1"/>
    <w:rsid w:val="00641C19"/>
    <w:rsid w:val="00644E53"/>
    <w:rsid w:val="00650A3C"/>
    <w:rsid w:val="00670D2D"/>
    <w:rsid w:val="00693DAF"/>
    <w:rsid w:val="006954F5"/>
    <w:rsid w:val="006A4EAF"/>
    <w:rsid w:val="006B1B23"/>
    <w:rsid w:val="006C6C60"/>
    <w:rsid w:val="006D2E29"/>
    <w:rsid w:val="006D7FC8"/>
    <w:rsid w:val="006E6E32"/>
    <w:rsid w:val="006F109B"/>
    <w:rsid w:val="006F6CA0"/>
    <w:rsid w:val="00701BF5"/>
    <w:rsid w:val="00703989"/>
    <w:rsid w:val="00704C32"/>
    <w:rsid w:val="00715DB6"/>
    <w:rsid w:val="00722D90"/>
    <w:rsid w:val="007233DF"/>
    <w:rsid w:val="00732C2E"/>
    <w:rsid w:val="00733484"/>
    <w:rsid w:val="0075009B"/>
    <w:rsid w:val="00753005"/>
    <w:rsid w:val="007741E8"/>
    <w:rsid w:val="0077553C"/>
    <w:rsid w:val="0078133A"/>
    <w:rsid w:val="0078456F"/>
    <w:rsid w:val="00785688"/>
    <w:rsid w:val="007917D8"/>
    <w:rsid w:val="007A0D9C"/>
    <w:rsid w:val="007A2F1B"/>
    <w:rsid w:val="007B0678"/>
    <w:rsid w:val="007D4496"/>
    <w:rsid w:val="007D56FD"/>
    <w:rsid w:val="007E6B09"/>
    <w:rsid w:val="00802747"/>
    <w:rsid w:val="00805779"/>
    <w:rsid w:val="008062D3"/>
    <w:rsid w:val="00807796"/>
    <w:rsid w:val="0081011F"/>
    <w:rsid w:val="0081471D"/>
    <w:rsid w:val="008154C6"/>
    <w:rsid w:val="008169C0"/>
    <w:rsid w:val="00833369"/>
    <w:rsid w:val="00833E00"/>
    <w:rsid w:val="00843553"/>
    <w:rsid w:val="008511A8"/>
    <w:rsid w:val="00855366"/>
    <w:rsid w:val="008607E2"/>
    <w:rsid w:val="00894A7B"/>
    <w:rsid w:val="008B01F1"/>
    <w:rsid w:val="008B2FAD"/>
    <w:rsid w:val="008B4A63"/>
    <w:rsid w:val="008C3ADD"/>
    <w:rsid w:val="008C52CC"/>
    <w:rsid w:val="008D7606"/>
    <w:rsid w:val="008E22F7"/>
    <w:rsid w:val="008F1DEA"/>
    <w:rsid w:val="008F58FB"/>
    <w:rsid w:val="008F631F"/>
    <w:rsid w:val="008F6AB0"/>
    <w:rsid w:val="00903F77"/>
    <w:rsid w:val="00912B3F"/>
    <w:rsid w:val="00936F26"/>
    <w:rsid w:val="009477DB"/>
    <w:rsid w:val="009515DF"/>
    <w:rsid w:val="009532CF"/>
    <w:rsid w:val="00984303"/>
    <w:rsid w:val="00991953"/>
    <w:rsid w:val="00997A70"/>
    <w:rsid w:val="00997CD4"/>
    <w:rsid w:val="009A65BB"/>
    <w:rsid w:val="009B0127"/>
    <w:rsid w:val="009B15E5"/>
    <w:rsid w:val="009B1F90"/>
    <w:rsid w:val="009B457B"/>
    <w:rsid w:val="009C1C1D"/>
    <w:rsid w:val="009C27E7"/>
    <w:rsid w:val="009F4404"/>
    <w:rsid w:val="00A063B7"/>
    <w:rsid w:val="00A30DE8"/>
    <w:rsid w:val="00A320CC"/>
    <w:rsid w:val="00A42844"/>
    <w:rsid w:val="00A51C16"/>
    <w:rsid w:val="00A65F03"/>
    <w:rsid w:val="00A66047"/>
    <w:rsid w:val="00A666A8"/>
    <w:rsid w:val="00AB0EFB"/>
    <w:rsid w:val="00AB1F75"/>
    <w:rsid w:val="00AB561A"/>
    <w:rsid w:val="00AC0A31"/>
    <w:rsid w:val="00AC2C78"/>
    <w:rsid w:val="00AC6C3F"/>
    <w:rsid w:val="00AD0896"/>
    <w:rsid w:val="00AD3F98"/>
    <w:rsid w:val="00AF3D92"/>
    <w:rsid w:val="00AF6459"/>
    <w:rsid w:val="00B002C2"/>
    <w:rsid w:val="00B17C9F"/>
    <w:rsid w:val="00B27D14"/>
    <w:rsid w:val="00B27E11"/>
    <w:rsid w:val="00B36976"/>
    <w:rsid w:val="00B45D27"/>
    <w:rsid w:val="00B47995"/>
    <w:rsid w:val="00B5190B"/>
    <w:rsid w:val="00B53618"/>
    <w:rsid w:val="00B62976"/>
    <w:rsid w:val="00B6520E"/>
    <w:rsid w:val="00B67035"/>
    <w:rsid w:val="00B74EE0"/>
    <w:rsid w:val="00B845E8"/>
    <w:rsid w:val="00BA1AFF"/>
    <w:rsid w:val="00BC4654"/>
    <w:rsid w:val="00BD24FA"/>
    <w:rsid w:val="00BD4833"/>
    <w:rsid w:val="00BE1FC9"/>
    <w:rsid w:val="00BE5ED3"/>
    <w:rsid w:val="00C07C39"/>
    <w:rsid w:val="00C14F7A"/>
    <w:rsid w:val="00C30AB2"/>
    <w:rsid w:val="00C4404B"/>
    <w:rsid w:val="00C549DE"/>
    <w:rsid w:val="00C64045"/>
    <w:rsid w:val="00C66CFF"/>
    <w:rsid w:val="00C678C6"/>
    <w:rsid w:val="00C76531"/>
    <w:rsid w:val="00C772CC"/>
    <w:rsid w:val="00CA023F"/>
    <w:rsid w:val="00CA0BF8"/>
    <w:rsid w:val="00CA16F9"/>
    <w:rsid w:val="00CA2659"/>
    <w:rsid w:val="00CC091F"/>
    <w:rsid w:val="00CC2857"/>
    <w:rsid w:val="00CD7193"/>
    <w:rsid w:val="00CF2929"/>
    <w:rsid w:val="00D2070C"/>
    <w:rsid w:val="00D260CE"/>
    <w:rsid w:val="00D300CC"/>
    <w:rsid w:val="00D37776"/>
    <w:rsid w:val="00D379B0"/>
    <w:rsid w:val="00D468B5"/>
    <w:rsid w:val="00D50DFB"/>
    <w:rsid w:val="00D6175D"/>
    <w:rsid w:val="00D65E45"/>
    <w:rsid w:val="00D70556"/>
    <w:rsid w:val="00D724BF"/>
    <w:rsid w:val="00D978CD"/>
    <w:rsid w:val="00DA10C7"/>
    <w:rsid w:val="00DA43B6"/>
    <w:rsid w:val="00DA51CF"/>
    <w:rsid w:val="00DC3963"/>
    <w:rsid w:val="00DD2D23"/>
    <w:rsid w:val="00DD4C2D"/>
    <w:rsid w:val="00DD73C0"/>
    <w:rsid w:val="00E0769A"/>
    <w:rsid w:val="00E10E21"/>
    <w:rsid w:val="00E178DF"/>
    <w:rsid w:val="00E232A1"/>
    <w:rsid w:val="00E27B67"/>
    <w:rsid w:val="00E3104E"/>
    <w:rsid w:val="00E31ABC"/>
    <w:rsid w:val="00E63BDB"/>
    <w:rsid w:val="00E67922"/>
    <w:rsid w:val="00E71082"/>
    <w:rsid w:val="00E82BE9"/>
    <w:rsid w:val="00E82EBB"/>
    <w:rsid w:val="00E91D98"/>
    <w:rsid w:val="00EA2071"/>
    <w:rsid w:val="00EA4E57"/>
    <w:rsid w:val="00EB2C12"/>
    <w:rsid w:val="00EB4BE7"/>
    <w:rsid w:val="00EB6C56"/>
    <w:rsid w:val="00EC04D8"/>
    <w:rsid w:val="00ED2D17"/>
    <w:rsid w:val="00EF4E41"/>
    <w:rsid w:val="00F02B74"/>
    <w:rsid w:val="00F12965"/>
    <w:rsid w:val="00F139E7"/>
    <w:rsid w:val="00F3290C"/>
    <w:rsid w:val="00F35CAC"/>
    <w:rsid w:val="00F4021E"/>
    <w:rsid w:val="00F42BC4"/>
    <w:rsid w:val="00F43C09"/>
    <w:rsid w:val="00F617C6"/>
    <w:rsid w:val="00F66413"/>
    <w:rsid w:val="00F665FC"/>
    <w:rsid w:val="00F776C1"/>
    <w:rsid w:val="00F77AFA"/>
    <w:rsid w:val="00F9018C"/>
    <w:rsid w:val="00FA0D1A"/>
    <w:rsid w:val="00FA72A8"/>
    <w:rsid w:val="00FB1E73"/>
    <w:rsid w:val="00FB29CC"/>
    <w:rsid w:val="00FD00F9"/>
    <w:rsid w:val="00FD1E95"/>
    <w:rsid w:val="00FD5425"/>
    <w:rsid w:val="00FF20A5"/>
    <w:rsid w:val="00FF3A46"/>
    <w:rsid w:val="343E40D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00886"/>
  <w15:chartTrackingRefBased/>
  <w15:docId w15:val="{3CE8BDE2-2353-48BF-AA48-08C3CD4E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5B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660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09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604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65BE"/>
    <w:pPr>
      <w:spacing w:after="0" w:line="240" w:lineRule="auto"/>
    </w:pPr>
    <w:rPr>
      <w:rFonts w:ascii="Times New Roman" w:eastAsia="SimSun"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5BE"/>
    <w:pPr>
      <w:ind w:left="720"/>
      <w:contextualSpacing/>
    </w:pPr>
  </w:style>
  <w:style w:type="character" w:styleId="Hyperlink">
    <w:name w:val="Hyperlink"/>
    <w:basedOn w:val="DefaultParagraphFont"/>
    <w:uiPriority w:val="99"/>
    <w:unhideWhenUsed/>
    <w:rsid w:val="00381BB0"/>
    <w:rPr>
      <w:color w:val="0563C1" w:themeColor="hyperlink"/>
      <w:u w:val="single"/>
    </w:rPr>
  </w:style>
  <w:style w:type="character" w:styleId="CommentReference">
    <w:name w:val="annotation reference"/>
    <w:basedOn w:val="DefaultParagraphFont"/>
    <w:uiPriority w:val="99"/>
    <w:semiHidden/>
    <w:unhideWhenUsed/>
    <w:rsid w:val="008062D3"/>
    <w:rPr>
      <w:sz w:val="16"/>
      <w:szCs w:val="16"/>
    </w:rPr>
  </w:style>
  <w:style w:type="paragraph" w:styleId="CommentText">
    <w:name w:val="annotation text"/>
    <w:basedOn w:val="Normal"/>
    <w:link w:val="CommentTextChar"/>
    <w:uiPriority w:val="99"/>
    <w:unhideWhenUsed/>
    <w:rsid w:val="008062D3"/>
    <w:rPr>
      <w:sz w:val="20"/>
      <w:szCs w:val="20"/>
    </w:rPr>
  </w:style>
  <w:style w:type="character" w:customStyle="1" w:styleId="CommentTextChar">
    <w:name w:val="Comment Text Char"/>
    <w:basedOn w:val="DefaultParagraphFont"/>
    <w:link w:val="CommentText"/>
    <w:uiPriority w:val="99"/>
    <w:rsid w:val="008062D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062D3"/>
    <w:rPr>
      <w:b/>
      <w:bCs/>
    </w:rPr>
  </w:style>
  <w:style w:type="character" w:customStyle="1" w:styleId="CommentSubjectChar">
    <w:name w:val="Comment Subject Char"/>
    <w:basedOn w:val="CommentTextChar"/>
    <w:link w:val="CommentSubject"/>
    <w:uiPriority w:val="99"/>
    <w:semiHidden/>
    <w:rsid w:val="008062D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06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2D3"/>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8062D3"/>
    <w:rPr>
      <w:color w:val="954F72" w:themeColor="followedHyperlink"/>
      <w:u w:val="single"/>
    </w:rPr>
  </w:style>
  <w:style w:type="character" w:customStyle="1" w:styleId="Heading2Char">
    <w:name w:val="Heading 2 Char"/>
    <w:basedOn w:val="DefaultParagraphFont"/>
    <w:link w:val="Heading2"/>
    <w:uiPriority w:val="9"/>
    <w:rsid w:val="002109CA"/>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A66047"/>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semiHidden/>
    <w:rsid w:val="00A66047"/>
    <w:rPr>
      <w:rFonts w:asciiTheme="majorHAnsi" w:eastAsiaTheme="majorEastAsia" w:hAnsiTheme="majorHAnsi" w:cstheme="majorBidi"/>
      <w:color w:val="1F4D78" w:themeColor="accent1" w:themeShade="7F"/>
      <w:sz w:val="24"/>
      <w:szCs w:val="24"/>
      <w:lang w:eastAsia="en-GB"/>
    </w:rPr>
  </w:style>
  <w:style w:type="character" w:customStyle="1" w:styleId="UnresolvedMention1">
    <w:name w:val="Unresolved Mention1"/>
    <w:basedOn w:val="DefaultParagraphFont"/>
    <w:uiPriority w:val="99"/>
    <w:semiHidden/>
    <w:unhideWhenUsed/>
    <w:rsid w:val="00753005"/>
    <w:rPr>
      <w:color w:val="605E5C"/>
      <w:shd w:val="clear" w:color="auto" w:fill="E1DFDD"/>
    </w:rPr>
  </w:style>
  <w:style w:type="paragraph" w:styleId="FootnoteText">
    <w:name w:val="footnote text"/>
    <w:basedOn w:val="Normal"/>
    <w:link w:val="FootnoteTextChar"/>
    <w:uiPriority w:val="99"/>
    <w:semiHidden/>
    <w:unhideWhenUsed/>
    <w:rsid w:val="00D6175D"/>
    <w:rPr>
      <w:sz w:val="20"/>
      <w:szCs w:val="20"/>
    </w:rPr>
  </w:style>
  <w:style w:type="character" w:customStyle="1" w:styleId="FootnoteTextChar">
    <w:name w:val="Footnote Text Char"/>
    <w:basedOn w:val="DefaultParagraphFont"/>
    <w:link w:val="FootnoteText"/>
    <w:uiPriority w:val="99"/>
    <w:semiHidden/>
    <w:rsid w:val="00D6175D"/>
    <w:rPr>
      <w:rFonts w:ascii="Times New Roman" w:eastAsia="Times New Roman" w:hAnsi="Times New Roman" w:cs="Times New Roman"/>
      <w:sz w:val="20"/>
      <w:szCs w:val="20"/>
      <w:lang w:eastAsia="en-GB"/>
    </w:rPr>
  </w:style>
  <w:style w:type="character" w:styleId="FootnoteReference">
    <w:name w:val="footnote reference"/>
    <w:aliases w:val="4_G,Texto de nota al pie,f,Footnotes refss,Rimando nota a piè di pagina,Appel note de bas de page,Footnote number,referencia nota al pie,BVI fnr,16 Point,Superscript 6 Point,Texto nota al pie,Footnote Refernece"/>
    <w:unhideWhenUsed/>
    <w:qFormat/>
    <w:rsid w:val="00D6175D"/>
    <w:rPr>
      <w:vertAlign w:val="superscript"/>
    </w:rPr>
  </w:style>
  <w:style w:type="character" w:customStyle="1" w:styleId="UnresolvedMention2">
    <w:name w:val="Unresolved Mention2"/>
    <w:basedOn w:val="DefaultParagraphFont"/>
    <w:uiPriority w:val="99"/>
    <w:semiHidden/>
    <w:unhideWhenUsed/>
    <w:rsid w:val="00CA2659"/>
    <w:rPr>
      <w:color w:val="605E5C"/>
      <w:shd w:val="clear" w:color="auto" w:fill="E1DFDD"/>
    </w:rPr>
  </w:style>
  <w:style w:type="character" w:customStyle="1" w:styleId="UnresolvedMention3">
    <w:name w:val="Unresolved Mention3"/>
    <w:basedOn w:val="DefaultParagraphFont"/>
    <w:uiPriority w:val="99"/>
    <w:semiHidden/>
    <w:unhideWhenUsed/>
    <w:rsid w:val="006F6CA0"/>
    <w:rPr>
      <w:color w:val="605E5C"/>
      <w:shd w:val="clear" w:color="auto" w:fill="E1DFDD"/>
    </w:rPr>
  </w:style>
  <w:style w:type="character" w:customStyle="1" w:styleId="UnresolvedMention4">
    <w:name w:val="Unresolved Mention4"/>
    <w:basedOn w:val="DefaultParagraphFont"/>
    <w:uiPriority w:val="99"/>
    <w:semiHidden/>
    <w:unhideWhenUsed/>
    <w:rsid w:val="00BC4654"/>
    <w:rPr>
      <w:color w:val="605E5C"/>
      <w:shd w:val="clear" w:color="auto" w:fill="E1DFDD"/>
    </w:rPr>
  </w:style>
  <w:style w:type="character" w:customStyle="1" w:styleId="Mencinsinresolver1">
    <w:name w:val="Mención sin resolver1"/>
    <w:basedOn w:val="DefaultParagraphFont"/>
    <w:uiPriority w:val="99"/>
    <w:semiHidden/>
    <w:unhideWhenUsed/>
    <w:rsid w:val="00FA72A8"/>
    <w:rPr>
      <w:color w:val="605E5C"/>
      <w:shd w:val="clear" w:color="auto" w:fill="E1DFDD"/>
    </w:rPr>
  </w:style>
  <w:style w:type="paragraph" w:styleId="Header">
    <w:name w:val="header"/>
    <w:basedOn w:val="Normal"/>
    <w:link w:val="HeaderChar"/>
    <w:uiPriority w:val="99"/>
    <w:unhideWhenUsed/>
    <w:rsid w:val="00701BF5"/>
    <w:pPr>
      <w:tabs>
        <w:tab w:val="center" w:pos="4513"/>
        <w:tab w:val="right" w:pos="9026"/>
      </w:tabs>
    </w:pPr>
  </w:style>
  <w:style w:type="character" w:customStyle="1" w:styleId="HeaderChar">
    <w:name w:val="Header Char"/>
    <w:basedOn w:val="DefaultParagraphFont"/>
    <w:link w:val="Header"/>
    <w:uiPriority w:val="99"/>
    <w:rsid w:val="00701BF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01BF5"/>
    <w:pPr>
      <w:tabs>
        <w:tab w:val="center" w:pos="4513"/>
        <w:tab w:val="right" w:pos="9026"/>
      </w:tabs>
    </w:pPr>
  </w:style>
  <w:style w:type="character" w:customStyle="1" w:styleId="FooterChar">
    <w:name w:val="Footer Char"/>
    <w:basedOn w:val="DefaultParagraphFont"/>
    <w:link w:val="Footer"/>
    <w:uiPriority w:val="99"/>
    <w:rsid w:val="00701BF5"/>
    <w:rPr>
      <w:rFonts w:ascii="Times New Roman" w:eastAsia="Times New Roman" w:hAnsi="Times New Roman" w:cs="Times New Roman"/>
      <w:sz w:val="24"/>
      <w:szCs w:val="24"/>
      <w:lang w:eastAsia="en-GB"/>
    </w:rPr>
  </w:style>
  <w:style w:type="paragraph" w:styleId="Revision">
    <w:name w:val="Revision"/>
    <w:hidden/>
    <w:uiPriority w:val="99"/>
    <w:semiHidden/>
    <w:rsid w:val="0039165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187">
      <w:bodyDiv w:val="1"/>
      <w:marLeft w:val="0"/>
      <w:marRight w:val="0"/>
      <w:marTop w:val="0"/>
      <w:marBottom w:val="0"/>
      <w:divBdr>
        <w:top w:val="none" w:sz="0" w:space="0" w:color="auto"/>
        <w:left w:val="none" w:sz="0" w:space="0" w:color="auto"/>
        <w:bottom w:val="none" w:sz="0" w:space="0" w:color="auto"/>
        <w:right w:val="none" w:sz="0" w:space="0" w:color="auto"/>
      </w:divBdr>
    </w:div>
    <w:div w:id="282738275">
      <w:bodyDiv w:val="1"/>
      <w:marLeft w:val="0"/>
      <w:marRight w:val="0"/>
      <w:marTop w:val="0"/>
      <w:marBottom w:val="0"/>
      <w:divBdr>
        <w:top w:val="none" w:sz="0" w:space="0" w:color="auto"/>
        <w:left w:val="none" w:sz="0" w:space="0" w:color="auto"/>
        <w:bottom w:val="none" w:sz="0" w:space="0" w:color="auto"/>
        <w:right w:val="none" w:sz="0" w:space="0" w:color="auto"/>
      </w:divBdr>
    </w:div>
    <w:div w:id="349331277">
      <w:bodyDiv w:val="1"/>
      <w:marLeft w:val="0"/>
      <w:marRight w:val="0"/>
      <w:marTop w:val="0"/>
      <w:marBottom w:val="0"/>
      <w:divBdr>
        <w:top w:val="none" w:sz="0" w:space="0" w:color="auto"/>
        <w:left w:val="none" w:sz="0" w:space="0" w:color="auto"/>
        <w:bottom w:val="none" w:sz="0" w:space="0" w:color="auto"/>
        <w:right w:val="none" w:sz="0" w:space="0" w:color="auto"/>
      </w:divBdr>
    </w:div>
    <w:div w:id="360978073">
      <w:bodyDiv w:val="1"/>
      <w:marLeft w:val="0"/>
      <w:marRight w:val="0"/>
      <w:marTop w:val="0"/>
      <w:marBottom w:val="0"/>
      <w:divBdr>
        <w:top w:val="none" w:sz="0" w:space="0" w:color="auto"/>
        <w:left w:val="none" w:sz="0" w:space="0" w:color="auto"/>
        <w:bottom w:val="none" w:sz="0" w:space="0" w:color="auto"/>
        <w:right w:val="none" w:sz="0" w:space="0" w:color="auto"/>
      </w:divBdr>
    </w:div>
    <w:div w:id="467824868">
      <w:bodyDiv w:val="1"/>
      <w:marLeft w:val="0"/>
      <w:marRight w:val="0"/>
      <w:marTop w:val="0"/>
      <w:marBottom w:val="0"/>
      <w:divBdr>
        <w:top w:val="none" w:sz="0" w:space="0" w:color="auto"/>
        <w:left w:val="none" w:sz="0" w:space="0" w:color="auto"/>
        <w:bottom w:val="none" w:sz="0" w:space="0" w:color="auto"/>
        <w:right w:val="none" w:sz="0" w:space="0" w:color="auto"/>
      </w:divBdr>
    </w:div>
    <w:div w:id="484929477">
      <w:bodyDiv w:val="1"/>
      <w:marLeft w:val="0"/>
      <w:marRight w:val="0"/>
      <w:marTop w:val="0"/>
      <w:marBottom w:val="0"/>
      <w:divBdr>
        <w:top w:val="none" w:sz="0" w:space="0" w:color="auto"/>
        <w:left w:val="none" w:sz="0" w:space="0" w:color="auto"/>
        <w:bottom w:val="none" w:sz="0" w:space="0" w:color="auto"/>
        <w:right w:val="none" w:sz="0" w:space="0" w:color="auto"/>
      </w:divBdr>
    </w:div>
    <w:div w:id="596016792">
      <w:bodyDiv w:val="1"/>
      <w:marLeft w:val="0"/>
      <w:marRight w:val="0"/>
      <w:marTop w:val="0"/>
      <w:marBottom w:val="0"/>
      <w:divBdr>
        <w:top w:val="none" w:sz="0" w:space="0" w:color="auto"/>
        <w:left w:val="none" w:sz="0" w:space="0" w:color="auto"/>
        <w:bottom w:val="none" w:sz="0" w:space="0" w:color="auto"/>
        <w:right w:val="none" w:sz="0" w:space="0" w:color="auto"/>
      </w:divBdr>
    </w:div>
    <w:div w:id="642347158">
      <w:bodyDiv w:val="1"/>
      <w:marLeft w:val="0"/>
      <w:marRight w:val="0"/>
      <w:marTop w:val="0"/>
      <w:marBottom w:val="0"/>
      <w:divBdr>
        <w:top w:val="none" w:sz="0" w:space="0" w:color="auto"/>
        <w:left w:val="none" w:sz="0" w:space="0" w:color="auto"/>
        <w:bottom w:val="none" w:sz="0" w:space="0" w:color="auto"/>
        <w:right w:val="none" w:sz="0" w:space="0" w:color="auto"/>
      </w:divBdr>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889415711">
      <w:bodyDiv w:val="1"/>
      <w:marLeft w:val="0"/>
      <w:marRight w:val="0"/>
      <w:marTop w:val="0"/>
      <w:marBottom w:val="0"/>
      <w:divBdr>
        <w:top w:val="none" w:sz="0" w:space="0" w:color="auto"/>
        <w:left w:val="none" w:sz="0" w:space="0" w:color="auto"/>
        <w:bottom w:val="none" w:sz="0" w:space="0" w:color="auto"/>
        <w:right w:val="none" w:sz="0" w:space="0" w:color="auto"/>
      </w:divBdr>
    </w:div>
    <w:div w:id="953756893">
      <w:bodyDiv w:val="1"/>
      <w:marLeft w:val="0"/>
      <w:marRight w:val="0"/>
      <w:marTop w:val="0"/>
      <w:marBottom w:val="0"/>
      <w:divBdr>
        <w:top w:val="none" w:sz="0" w:space="0" w:color="auto"/>
        <w:left w:val="none" w:sz="0" w:space="0" w:color="auto"/>
        <w:bottom w:val="none" w:sz="0" w:space="0" w:color="auto"/>
        <w:right w:val="none" w:sz="0" w:space="0" w:color="auto"/>
      </w:divBdr>
    </w:div>
    <w:div w:id="985283437">
      <w:bodyDiv w:val="1"/>
      <w:marLeft w:val="0"/>
      <w:marRight w:val="0"/>
      <w:marTop w:val="0"/>
      <w:marBottom w:val="0"/>
      <w:divBdr>
        <w:top w:val="none" w:sz="0" w:space="0" w:color="auto"/>
        <w:left w:val="none" w:sz="0" w:space="0" w:color="auto"/>
        <w:bottom w:val="none" w:sz="0" w:space="0" w:color="auto"/>
        <w:right w:val="none" w:sz="0" w:space="0" w:color="auto"/>
      </w:divBdr>
    </w:div>
    <w:div w:id="1003823431">
      <w:bodyDiv w:val="1"/>
      <w:marLeft w:val="0"/>
      <w:marRight w:val="0"/>
      <w:marTop w:val="0"/>
      <w:marBottom w:val="0"/>
      <w:divBdr>
        <w:top w:val="none" w:sz="0" w:space="0" w:color="auto"/>
        <w:left w:val="none" w:sz="0" w:space="0" w:color="auto"/>
        <w:bottom w:val="none" w:sz="0" w:space="0" w:color="auto"/>
        <w:right w:val="none" w:sz="0" w:space="0" w:color="auto"/>
      </w:divBdr>
    </w:div>
    <w:div w:id="1124156775">
      <w:bodyDiv w:val="1"/>
      <w:marLeft w:val="0"/>
      <w:marRight w:val="0"/>
      <w:marTop w:val="0"/>
      <w:marBottom w:val="0"/>
      <w:divBdr>
        <w:top w:val="none" w:sz="0" w:space="0" w:color="auto"/>
        <w:left w:val="none" w:sz="0" w:space="0" w:color="auto"/>
        <w:bottom w:val="none" w:sz="0" w:space="0" w:color="auto"/>
        <w:right w:val="none" w:sz="0" w:space="0" w:color="auto"/>
      </w:divBdr>
    </w:div>
    <w:div w:id="1256668690">
      <w:bodyDiv w:val="1"/>
      <w:marLeft w:val="0"/>
      <w:marRight w:val="0"/>
      <w:marTop w:val="0"/>
      <w:marBottom w:val="0"/>
      <w:divBdr>
        <w:top w:val="none" w:sz="0" w:space="0" w:color="auto"/>
        <w:left w:val="none" w:sz="0" w:space="0" w:color="auto"/>
        <w:bottom w:val="none" w:sz="0" w:space="0" w:color="auto"/>
        <w:right w:val="none" w:sz="0" w:space="0" w:color="auto"/>
      </w:divBdr>
      <w:divsChild>
        <w:div w:id="553471197">
          <w:marLeft w:val="0"/>
          <w:marRight w:val="0"/>
          <w:marTop w:val="0"/>
          <w:marBottom w:val="0"/>
          <w:divBdr>
            <w:top w:val="none" w:sz="0" w:space="0" w:color="auto"/>
            <w:left w:val="none" w:sz="0" w:space="0" w:color="auto"/>
            <w:bottom w:val="none" w:sz="0" w:space="0" w:color="auto"/>
            <w:right w:val="none" w:sz="0" w:space="0" w:color="auto"/>
          </w:divBdr>
          <w:divsChild>
            <w:div w:id="580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4190">
      <w:bodyDiv w:val="1"/>
      <w:marLeft w:val="0"/>
      <w:marRight w:val="0"/>
      <w:marTop w:val="0"/>
      <w:marBottom w:val="0"/>
      <w:divBdr>
        <w:top w:val="none" w:sz="0" w:space="0" w:color="auto"/>
        <w:left w:val="none" w:sz="0" w:space="0" w:color="auto"/>
        <w:bottom w:val="none" w:sz="0" w:space="0" w:color="auto"/>
        <w:right w:val="none" w:sz="0" w:space="0" w:color="auto"/>
      </w:divBdr>
    </w:div>
    <w:div w:id="1485930010">
      <w:bodyDiv w:val="1"/>
      <w:marLeft w:val="0"/>
      <w:marRight w:val="0"/>
      <w:marTop w:val="0"/>
      <w:marBottom w:val="0"/>
      <w:divBdr>
        <w:top w:val="none" w:sz="0" w:space="0" w:color="auto"/>
        <w:left w:val="none" w:sz="0" w:space="0" w:color="auto"/>
        <w:bottom w:val="none" w:sz="0" w:space="0" w:color="auto"/>
        <w:right w:val="none" w:sz="0" w:space="0" w:color="auto"/>
      </w:divBdr>
    </w:div>
    <w:div w:id="1564102069">
      <w:bodyDiv w:val="1"/>
      <w:marLeft w:val="0"/>
      <w:marRight w:val="0"/>
      <w:marTop w:val="0"/>
      <w:marBottom w:val="0"/>
      <w:divBdr>
        <w:top w:val="none" w:sz="0" w:space="0" w:color="auto"/>
        <w:left w:val="none" w:sz="0" w:space="0" w:color="auto"/>
        <w:bottom w:val="none" w:sz="0" w:space="0" w:color="auto"/>
        <w:right w:val="none" w:sz="0" w:space="0" w:color="auto"/>
      </w:divBdr>
    </w:div>
    <w:div w:id="1610966752">
      <w:bodyDiv w:val="1"/>
      <w:marLeft w:val="0"/>
      <w:marRight w:val="0"/>
      <w:marTop w:val="0"/>
      <w:marBottom w:val="0"/>
      <w:divBdr>
        <w:top w:val="none" w:sz="0" w:space="0" w:color="auto"/>
        <w:left w:val="none" w:sz="0" w:space="0" w:color="auto"/>
        <w:bottom w:val="none" w:sz="0" w:space="0" w:color="auto"/>
        <w:right w:val="none" w:sz="0" w:space="0" w:color="auto"/>
      </w:divBdr>
    </w:div>
    <w:div w:id="1997412597">
      <w:bodyDiv w:val="1"/>
      <w:marLeft w:val="0"/>
      <w:marRight w:val="0"/>
      <w:marTop w:val="0"/>
      <w:marBottom w:val="0"/>
      <w:divBdr>
        <w:top w:val="none" w:sz="0" w:space="0" w:color="auto"/>
        <w:left w:val="none" w:sz="0" w:space="0" w:color="auto"/>
        <w:bottom w:val="none" w:sz="0" w:space="0" w:color="auto"/>
        <w:right w:val="none" w:sz="0" w:space="0" w:color="auto"/>
      </w:divBdr>
      <w:divsChild>
        <w:div w:id="659894702">
          <w:marLeft w:val="0"/>
          <w:marRight w:val="0"/>
          <w:marTop w:val="0"/>
          <w:marBottom w:val="0"/>
          <w:divBdr>
            <w:top w:val="none" w:sz="0" w:space="0" w:color="auto"/>
            <w:left w:val="none" w:sz="0" w:space="0" w:color="auto"/>
            <w:bottom w:val="none" w:sz="0" w:space="0" w:color="auto"/>
            <w:right w:val="none" w:sz="0" w:space="0" w:color="auto"/>
          </w:divBdr>
          <w:divsChild>
            <w:div w:id="280693852">
              <w:marLeft w:val="0"/>
              <w:marRight w:val="0"/>
              <w:marTop w:val="0"/>
              <w:marBottom w:val="0"/>
              <w:divBdr>
                <w:top w:val="none" w:sz="0" w:space="0" w:color="auto"/>
                <w:left w:val="none" w:sz="0" w:space="0" w:color="auto"/>
                <w:bottom w:val="none" w:sz="0" w:space="0" w:color="auto"/>
                <w:right w:val="none" w:sz="0" w:space="0" w:color="auto"/>
              </w:divBdr>
              <w:divsChild>
                <w:div w:id="1193418474">
                  <w:marLeft w:val="0"/>
                  <w:marRight w:val="0"/>
                  <w:marTop w:val="0"/>
                  <w:marBottom w:val="0"/>
                  <w:divBdr>
                    <w:top w:val="none" w:sz="0" w:space="0" w:color="auto"/>
                    <w:left w:val="none" w:sz="0" w:space="0" w:color="auto"/>
                    <w:bottom w:val="none" w:sz="0" w:space="0" w:color="auto"/>
                    <w:right w:val="none" w:sz="0" w:space="0" w:color="auto"/>
                  </w:divBdr>
                  <w:divsChild>
                    <w:div w:id="298266586">
                      <w:marLeft w:val="0"/>
                      <w:marRight w:val="0"/>
                      <w:marTop w:val="0"/>
                      <w:marBottom w:val="0"/>
                      <w:divBdr>
                        <w:top w:val="none" w:sz="0" w:space="0" w:color="auto"/>
                        <w:left w:val="none" w:sz="0" w:space="0" w:color="auto"/>
                        <w:bottom w:val="none" w:sz="0" w:space="0" w:color="auto"/>
                        <w:right w:val="none" w:sz="0" w:space="0" w:color="auto"/>
                      </w:divBdr>
                      <w:divsChild>
                        <w:div w:id="175312030">
                          <w:marLeft w:val="0"/>
                          <w:marRight w:val="0"/>
                          <w:marTop w:val="0"/>
                          <w:marBottom w:val="0"/>
                          <w:divBdr>
                            <w:top w:val="none" w:sz="0" w:space="0" w:color="auto"/>
                            <w:left w:val="none" w:sz="0" w:space="0" w:color="auto"/>
                            <w:bottom w:val="none" w:sz="0" w:space="0" w:color="auto"/>
                            <w:right w:val="none" w:sz="0" w:space="0" w:color="auto"/>
                          </w:divBdr>
                          <w:divsChild>
                            <w:div w:id="1160345215">
                              <w:marLeft w:val="0"/>
                              <w:marRight w:val="0"/>
                              <w:marTop w:val="0"/>
                              <w:marBottom w:val="0"/>
                              <w:divBdr>
                                <w:top w:val="none" w:sz="0" w:space="0" w:color="auto"/>
                                <w:left w:val="none" w:sz="0" w:space="0" w:color="auto"/>
                                <w:bottom w:val="none" w:sz="0" w:space="0" w:color="auto"/>
                                <w:right w:val="none" w:sz="0" w:space="0" w:color="auto"/>
                              </w:divBdr>
                              <w:divsChild>
                                <w:div w:id="25107223">
                                  <w:marLeft w:val="0"/>
                                  <w:marRight w:val="0"/>
                                  <w:marTop w:val="0"/>
                                  <w:marBottom w:val="0"/>
                                  <w:divBdr>
                                    <w:top w:val="none" w:sz="0" w:space="0" w:color="auto"/>
                                    <w:left w:val="none" w:sz="0" w:space="0" w:color="auto"/>
                                    <w:bottom w:val="none" w:sz="0" w:space="0" w:color="auto"/>
                                    <w:right w:val="none" w:sz="0" w:space="0" w:color="auto"/>
                                  </w:divBdr>
                                  <w:divsChild>
                                    <w:div w:id="800881956">
                                      <w:marLeft w:val="0"/>
                                      <w:marRight w:val="0"/>
                                      <w:marTop w:val="0"/>
                                      <w:marBottom w:val="0"/>
                                      <w:divBdr>
                                        <w:top w:val="none" w:sz="0" w:space="0" w:color="auto"/>
                                        <w:left w:val="none" w:sz="0" w:space="0" w:color="auto"/>
                                        <w:bottom w:val="none" w:sz="0" w:space="0" w:color="auto"/>
                                        <w:right w:val="none" w:sz="0" w:space="0" w:color="auto"/>
                                      </w:divBdr>
                                      <w:divsChild>
                                        <w:div w:id="13627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ocs.org/CCPR/C/GC/3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hchr.org/Documents/Publications/FactSheet15rev.1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docs.org/A/RES/7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Documents/Publications/FactSheet6Rev3.pdf" TargetMode="External"/><Relationship Id="rId5" Type="http://schemas.openxmlformats.org/officeDocument/2006/relationships/styles" Target="styles.xml"/><Relationship Id="rId15" Type="http://schemas.openxmlformats.org/officeDocument/2006/relationships/hyperlink" Target="https://www.ohchr.org/Documents/Publications/PTS20_HRTB_Training_Guide_PartI.pdf" TargetMode="External"/><Relationship Id="rId10" Type="http://schemas.openxmlformats.org/officeDocument/2006/relationships/hyperlink" Target="https://www.ohchr.org/Documents/Publications/FactSheet30Rev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ocs.org/CCPR/C/GC/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79AD81137E041BD601BDDA31F64CB" ma:contentTypeVersion="2" ma:contentTypeDescription="Create a new document." ma:contentTypeScope="" ma:versionID="fa181d363f63721c2fa67b74f1204318">
  <xsd:schema xmlns:xsd="http://www.w3.org/2001/XMLSchema" xmlns:xs="http://www.w3.org/2001/XMLSchema" xmlns:p="http://schemas.microsoft.com/office/2006/metadata/properties" xmlns:ns2="ae371667-de99-46f1-8de2-25516702cfa7" targetNamespace="http://schemas.microsoft.com/office/2006/metadata/properties" ma:root="true" ma:fieldsID="ec0cd9957d5842d1262383a838f69ed0" ns2:_="">
    <xsd:import namespace="ae371667-de99-46f1-8de2-25516702cfa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1667-de99-46f1-8de2-25516702cf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8B3CB-F093-4940-8A3A-211003EEB371}">
  <ds:schemaRefs>
    <ds:schemaRef ds:uri="http://schemas.microsoft.com/sharepoint/v3/contenttype/forms"/>
  </ds:schemaRefs>
</ds:datastoreItem>
</file>

<file path=customXml/itemProps2.xml><?xml version="1.0" encoding="utf-8"?>
<ds:datastoreItem xmlns:ds="http://schemas.openxmlformats.org/officeDocument/2006/customXml" ds:itemID="{461CA953-AD2F-4872-B32F-69D4F9419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7E134-A722-4BDA-A82C-0350F2B93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1667-de99-46f1-8de2-25516702c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1494</Words>
  <Characters>8519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MACHONOVA Ivana</dc:creator>
  <cp:keywords/>
  <dc:description/>
  <cp:lastModifiedBy>Montserrat Saavedra-Montano(OHCHR-Intern)</cp:lastModifiedBy>
  <cp:revision>2</cp:revision>
  <cp:lastPrinted>2022-03-17T14:46:00Z</cp:lastPrinted>
  <dcterms:created xsi:type="dcterms:W3CDTF">2022-03-17T14:47:00Z</dcterms:created>
  <dcterms:modified xsi:type="dcterms:W3CDTF">2022-03-17T14:47:00Z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0x010100E9879AD81137E041BD601BDDA31F64CB</vt:lpwstr>
  </property>
</Properties>
</file>