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33B39" w14:textId="0E62C86B" w:rsidR="00B23FF3" w:rsidRPr="00101445" w:rsidRDefault="000C65BE" w:rsidP="007F271E">
      <w:pPr>
        <w:snapToGrid w:val="0"/>
        <w:spacing w:before="120" w:after="120"/>
        <w:ind w:left="480" w:right="840"/>
        <w:jc w:val="center"/>
        <w:rPr>
          <w:rFonts w:asciiTheme="minorHAnsi" w:hAnsiTheme="minorHAnsi" w:cstheme="minorHAnsi"/>
          <w:b/>
          <w:bCs/>
          <w:sz w:val="22"/>
          <w:szCs w:val="22"/>
          <w:u w:val="single"/>
        </w:rPr>
      </w:pPr>
      <w:r w:rsidRPr="00101445">
        <w:rPr>
          <w:rFonts w:asciiTheme="minorHAnsi" w:hAnsiTheme="minorHAnsi" w:cstheme="minorHAnsi"/>
          <w:b/>
          <w:bCs/>
          <w:sz w:val="22"/>
          <w:szCs w:val="22"/>
          <w:u w:val="single"/>
        </w:rPr>
        <w:t>Note for the facilitator</w:t>
      </w:r>
    </w:p>
    <w:p w14:paraId="7CF8CE45" w14:textId="693678A9" w:rsidR="0036283A" w:rsidRPr="00101445" w:rsidRDefault="0036283A" w:rsidP="005F0549">
      <w:pPr>
        <w:snapToGrid w:val="0"/>
        <w:spacing w:before="120" w:after="120"/>
        <w:ind w:left="480" w:right="840"/>
        <w:jc w:val="center"/>
        <w:rPr>
          <w:rFonts w:asciiTheme="minorHAnsi" w:hAnsiTheme="minorHAnsi" w:cstheme="minorHAnsi"/>
          <w:b/>
          <w:bCs/>
          <w:sz w:val="22"/>
          <w:szCs w:val="22"/>
          <w:u w:val="single"/>
        </w:rPr>
      </w:pPr>
      <w:r w:rsidRPr="00101445">
        <w:rPr>
          <w:rFonts w:asciiTheme="minorHAnsi" w:hAnsiTheme="minorHAnsi" w:cstheme="minorHAnsi"/>
          <w:b/>
          <w:bCs/>
          <w:sz w:val="22"/>
          <w:szCs w:val="22"/>
          <w:u w:val="single"/>
        </w:rPr>
        <w:t>Module 4: Criminali</w:t>
      </w:r>
      <w:r w:rsidR="006F2019" w:rsidRPr="00101445">
        <w:rPr>
          <w:rFonts w:asciiTheme="minorHAnsi" w:hAnsiTheme="minorHAnsi" w:cstheme="minorHAnsi"/>
          <w:b/>
          <w:bCs/>
          <w:sz w:val="22"/>
          <w:szCs w:val="22"/>
          <w:u w:val="single"/>
        </w:rPr>
        <w:t>z</w:t>
      </w:r>
      <w:r w:rsidRPr="00101445">
        <w:rPr>
          <w:rFonts w:asciiTheme="minorHAnsi" w:hAnsiTheme="minorHAnsi" w:cstheme="minorHAnsi"/>
          <w:b/>
          <w:bCs/>
          <w:sz w:val="22"/>
          <w:szCs w:val="22"/>
          <w:u w:val="single"/>
        </w:rPr>
        <w:t xml:space="preserve">ation, </w:t>
      </w:r>
      <w:r w:rsidR="00A52A83" w:rsidRPr="00101445">
        <w:rPr>
          <w:rFonts w:asciiTheme="minorHAnsi" w:hAnsiTheme="minorHAnsi" w:cstheme="minorHAnsi"/>
          <w:b/>
          <w:bCs/>
          <w:sz w:val="22"/>
          <w:szCs w:val="22"/>
          <w:u w:val="single"/>
        </w:rPr>
        <w:t xml:space="preserve">prevention, </w:t>
      </w:r>
      <w:r w:rsidRPr="00101445">
        <w:rPr>
          <w:rFonts w:asciiTheme="minorHAnsi" w:hAnsiTheme="minorHAnsi" w:cstheme="minorHAnsi"/>
          <w:b/>
          <w:bCs/>
          <w:sz w:val="22"/>
          <w:szCs w:val="22"/>
          <w:u w:val="single"/>
        </w:rPr>
        <w:t xml:space="preserve">investigation, </w:t>
      </w:r>
      <w:r w:rsidR="00405B6A" w:rsidRPr="00101445">
        <w:rPr>
          <w:rFonts w:asciiTheme="minorHAnsi" w:hAnsiTheme="minorHAnsi" w:cstheme="minorHAnsi"/>
          <w:b/>
          <w:bCs/>
          <w:sz w:val="22"/>
          <w:szCs w:val="22"/>
          <w:u w:val="single"/>
        </w:rPr>
        <w:t xml:space="preserve">the </w:t>
      </w:r>
      <w:r w:rsidRPr="00101445">
        <w:rPr>
          <w:rFonts w:asciiTheme="minorHAnsi" w:hAnsiTheme="minorHAnsi" w:cstheme="minorHAnsi"/>
          <w:b/>
          <w:bCs/>
          <w:sz w:val="22"/>
          <w:szCs w:val="22"/>
          <w:u w:val="single"/>
        </w:rPr>
        <w:t>search for disappeared persons and the rights of victims</w:t>
      </w:r>
    </w:p>
    <w:p w14:paraId="7412EA79" w14:textId="77777777" w:rsidR="008B5783" w:rsidRPr="00101445" w:rsidRDefault="008B5783" w:rsidP="005F0549">
      <w:pPr>
        <w:snapToGrid w:val="0"/>
        <w:spacing w:before="120" w:after="120"/>
        <w:ind w:right="840"/>
        <w:jc w:val="both"/>
        <w:rPr>
          <w:rFonts w:asciiTheme="minorHAnsi" w:hAnsiTheme="minorHAnsi" w:cstheme="minorHAnsi"/>
          <w:b/>
          <w:bCs/>
          <w:sz w:val="22"/>
          <w:szCs w:val="22"/>
          <w:u w:val="single"/>
        </w:rPr>
      </w:pPr>
    </w:p>
    <w:tbl>
      <w:tblPr>
        <w:tblStyle w:val="TableGrid"/>
        <w:tblW w:w="0" w:type="auto"/>
        <w:tblInd w:w="-5" w:type="dxa"/>
        <w:tblLayout w:type="fixed"/>
        <w:tblLook w:val="04A0" w:firstRow="1" w:lastRow="0" w:firstColumn="1" w:lastColumn="0" w:noHBand="0" w:noVBand="1"/>
      </w:tblPr>
      <w:tblGrid>
        <w:gridCol w:w="2694"/>
        <w:gridCol w:w="6327"/>
      </w:tblGrid>
      <w:tr w:rsidR="00495F91" w:rsidRPr="00101445" w14:paraId="2361CEF0" w14:textId="77777777" w:rsidTr="007F69BB">
        <w:tc>
          <w:tcPr>
            <w:tcW w:w="2694" w:type="dxa"/>
          </w:tcPr>
          <w:p w14:paraId="041F230D" w14:textId="77777777" w:rsidR="000C65BE" w:rsidRPr="00101445" w:rsidRDefault="000C65BE" w:rsidP="005F0549">
            <w:pPr>
              <w:snapToGrid w:val="0"/>
              <w:spacing w:before="120" w:after="120"/>
              <w:ind w:right="839"/>
              <w:jc w:val="both"/>
              <w:rPr>
                <w:rFonts w:asciiTheme="minorHAnsi" w:hAnsiTheme="minorHAnsi" w:cstheme="minorHAnsi"/>
                <w:bCs/>
                <w:sz w:val="22"/>
                <w:szCs w:val="22"/>
                <w:lang w:val="en-GB"/>
              </w:rPr>
            </w:pPr>
            <w:r w:rsidRPr="00101445">
              <w:rPr>
                <w:rFonts w:asciiTheme="minorHAnsi" w:hAnsiTheme="minorHAnsi" w:cstheme="minorHAnsi"/>
                <w:bCs/>
                <w:sz w:val="22"/>
                <w:szCs w:val="22"/>
              </w:rPr>
              <w:t>Session sequence</w:t>
            </w:r>
          </w:p>
        </w:tc>
        <w:tc>
          <w:tcPr>
            <w:tcW w:w="6327" w:type="dxa"/>
          </w:tcPr>
          <w:p w14:paraId="333E0253" w14:textId="0062796B" w:rsidR="00994711" w:rsidRPr="00101445" w:rsidRDefault="006F2019" w:rsidP="005F0549">
            <w:pPr>
              <w:pStyle w:val="ListParagraph"/>
              <w:numPr>
                <w:ilvl w:val="0"/>
                <w:numId w:val="1"/>
              </w:numPr>
              <w:snapToGrid w:val="0"/>
              <w:spacing w:before="120" w:after="120"/>
              <w:ind w:right="839"/>
              <w:contextualSpacing w:val="0"/>
              <w:jc w:val="both"/>
              <w:rPr>
                <w:rFonts w:asciiTheme="minorHAnsi" w:hAnsiTheme="minorHAnsi" w:cstheme="minorBidi"/>
                <w:sz w:val="22"/>
                <w:szCs w:val="22"/>
                <w:lang w:val="en-GB"/>
              </w:rPr>
            </w:pPr>
            <w:r w:rsidRPr="00101445">
              <w:rPr>
                <w:rFonts w:asciiTheme="minorHAnsi" w:hAnsiTheme="minorHAnsi" w:cstheme="minorBidi"/>
                <w:sz w:val="22"/>
                <w:szCs w:val="22"/>
              </w:rPr>
              <w:t>PowerPoint presentation</w:t>
            </w:r>
            <w:r w:rsidR="00994711" w:rsidRPr="00101445">
              <w:rPr>
                <w:rFonts w:asciiTheme="minorHAnsi" w:hAnsiTheme="minorHAnsi" w:cstheme="minorBidi"/>
                <w:sz w:val="22"/>
                <w:szCs w:val="22"/>
              </w:rPr>
              <w:t xml:space="preserve"> </w:t>
            </w:r>
            <w:r w:rsidR="006B73B2" w:rsidRPr="00101445">
              <w:rPr>
                <w:rFonts w:asciiTheme="minorHAnsi" w:hAnsiTheme="minorHAnsi" w:cstheme="minorBidi"/>
                <w:sz w:val="22"/>
                <w:szCs w:val="22"/>
              </w:rPr>
              <w:t xml:space="preserve">(20 </w:t>
            </w:r>
            <w:r w:rsidRPr="00101445">
              <w:rPr>
                <w:rFonts w:asciiTheme="minorHAnsi" w:hAnsiTheme="minorHAnsi" w:cstheme="minorBidi"/>
                <w:sz w:val="22"/>
                <w:szCs w:val="22"/>
              </w:rPr>
              <w:t>minutes</w:t>
            </w:r>
            <w:r w:rsidR="006B73B2" w:rsidRPr="00101445">
              <w:rPr>
                <w:rFonts w:asciiTheme="minorHAnsi" w:hAnsiTheme="minorHAnsi" w:cstheme="minorBidi"/>
                <w:sz w:val="22"/>
                <w:szCs w:val="22"/>
              </w:rPr>
              <w:t>)</w:t>
            </w:r>
            <w:r w:rsidR="00D03C7C" w:rsidRPr="00101445">
              <w:rPr>
                <w:rFonts w:asciiTheme="minorHAnsi" w:hAnsiTheme="minorHAnsi" w:cstheme="minorBidi"/>
                <w:sz w:val="22"/>
                <w:szCs w:val="22"/>
              </w:rPr>
              <w:t>;</w:t>
            </w:r>
          </w:p>
          <w:p w14:paraId="3C95FC0D" w14:textId="7D7D9301" w:rsidR="003C20B8" w:rsidRPr="00101445" w:rsidRDefault="251131E5" w:rsidP="005F0549">
            <w:pPr>
              <w:pStyle w:val="ListParagraph"/>
              <w:numPr>
                <w:ilvl w:val="0"/>
                <w:numId w:val="1"/>
              </w:numPr>
              <w:snapToGrid w:val="0"/>
              <w:spacing w:before="120" w:after="120"/>
              <w:ind w:right="839"/>
              <w:contextualSpacing w:val="0"/>
              <w:jc w:val="both"/>
              <w:rPr>
                <w:rFonts w:asciiTheme="minorHAnsi" w:hAnsiTheme="minorHAnsi" w:cstheme="minorBidi"/>
                <w:sz w:val="22"/>
                <w:szCs w:val="22"/>
                <w:lang w:val="en-GB"/>
              </w:rPr>
            </w:pPr>
            <w:r w:rsidRPr="00101445">
              <w:rPr>
                <w:rFonts w:asciiTheme="minorHAnsi" w:hAnsiTheme="minorHAnsi" w:cstheme="minorBidi"/>
                <w:sz w:val="22"/>
                <w:szCs w:val="22"/>
              </w:rPr>
              <w:t>Case</w:t>
            </w:r>
            <w:r w:rsidR="006F2019" w:rsidRPr="00101445">
              <w:rPr>
                <w:rFonts w:asciiTheme="minorHAnsi" w:hAnsiTheme="minorHAnsi" w:cstheme="minorBidi"/>
                <w:sz w:val="22"/>
                <w:szCs w:val="22"/>
              </w:rPr>
              <w:t xml:space="preserve"> </w:t>
            </w:r>
            <w:r w:rsidRPr="00101445">
              <w:rPr>
                <w:rFonts w:asciiTheme="minorHAnsi" w:hAnsiTheme="minorHAnsi" w:cstheme="minorBidi"/>
                <w:sz w:val="22"/>
                <w:szCs w:val="22"/>
              </w:rPr>
              <w:t xml:space="preserve">study </w:t>
            </w:r>
            <w:r w:rsidR="00D03C7C" w:rsidRPr="0022796A">
              <w:rPr>
                <w:rFonts w:asciiTheme="minorHAnsi" w:hAnsiTheme="minorHAnsi" w:cstheme="minorBidi"/>
                <w:sz w:val="22"/>
                <w:szCs w:val="22"/>
                <w:lang w:val="en-GB"/>
              </w:rPr>
              <w:t>– i</w:t>
            </w:r>
            <w:r w:rsidRPr="0022796A">
              <w:rPr>
                <w:rFonts w:asciiTheme="minorHAnsi" w:hAnsiTheme="minorHAnsi" w:cstheme="minorBidi"/>
                <w:sz w:val="22"/>
                <w:szCs w:val="22"/>
                <w:lang w:val="en-GB"/>
              </w:rPr>
              <w:t>ndividual work (</w:t>
            </w:r>
            <w:r w:rsidR="00B31C90" w:rsidRPr="0022796A">
              <w:rPr>
                <w:rFonts w:asciiTheme="minorHAnsi" w:hAnsiTheme="minorHAnsi" w:cstheme="minorBidi"/>
                <w:sz w:val="22"/>
                <w:szCs w:val="22"/>
                <w:lang w:val="en-GB"/>
              </w:rPr>
              <w:t>2</w:t>
            </w:r>
            <w:r w:rsidR="0036283A" w:rsidRPr="0022796A">
              <w:rPr>
                <w:rFonts w:asciiTheme="minorHAnsi" w:hAnsiTheme="minorHAnsi" w:cstheme="minorBidi"/>
                <w:sz w:val="22"/>
                <w:szCs w:val="22"/>
                <w:lang w:val="en-GB"/>
              </w:rPr>
              <w:t>0</w:t>
            </w:r>
            <w:r w:rsidRPr="0022796A">
              <w:rPr>
                <w:rFonts w:asciiTheme="minorHAnsi" w:hAnsiTheme="minorHAnsi" w:cstheme="minorBidi"/>
                <w:sz w:val="22"/>
                <w:szCs w:val="22"/>
                <w:lang w:val="en-GB"/>
              </w:rPr>
              <w:t xml:space="preserve"> </w:t>
            </w:r>
            <w:r w:rsidR="006F2019" w:rsidRPr="00101445">
              <w:rPr>
                <w:rFonts w:asciiTheme="minorHAnsi" w:hAnsiTheme="minorHAnsi" w:cstheme="minorBidi"/>
                <w:sz w:val="22"/>
                <w:szCs w:val="22"/>
              </w:rPr>
              <w:t>minutes</w:t>
            </w:r>
            <w:r w:rsidRPr="0022796A">
              <w:rPr>
                <w:rFonts w:asciiTheme="minorHAnsi" w:hAnsiTheme="minorHAnsi" w:cstheme="minorBidi"/>
                <w:sz w:val="22"/>
                <w:szCs w:val="22"/>
                <w:lang w:val="en-GB"/>
              </w:rPr>
              <w:t>)</w:t>
            </w:r>
            <w:r w:rsidR="005F0549" w:rsidRPr="0022796A">
              <w:rPr>
                <w:rFonts w:asciiTheme="minorHAnsi" w:hAnsiTheme="minorHAnsi" w:cstheme="minorBidi"/>
                <w:sz w:val="22"/>
                <w:szCs w:val="22"/>
                <w:lang w:val="en-GB"/>
              </w:rPr>
              <w:t>;</w:t>
            </w:r>
          </w:p>
          <w:p w14:paraId="35BE4C54" w14:textId="4E50728A" w:rsidR="006D2E29" w:rsidRPr="00101445" w:rsidRDefault="251131E5" w:rsidP="005F0549">
            <w:pPr>
              <w:pStyle w:val="ListParagraph"/>
              <w:numPr>
                <w:ilvl w:val="0"/>
                <w:numId w:val="1"/>
              </w:numPr>
              <w:snapToGrid w:val="0"/>
              <w:spacing w:before="120" w:after="120"/>
              <w:ind w:right="839"/>
              <w:contextualSpacing w:val="0"/>
              <w:jc w:val="both"/>
              <w:rPr>
                <w:rFonts w:asciiTheme="minorHAnsi" w:hAnsiTheme="minorHAnsi" w:cstheme="minorBidi"/>
                <w:sz w:val="22"/>
                <w:szCs w:val="22"/>
                <w:lang w:val="en-GB"/>
              </w:rPr>
            </w:pPr>
            <w:r w:rsidRPr="00101445">
              <w:rPr>
                <w:rFonts w:asciiTheme="minorHAnsi" w:hAnsiTheme="minorHAnsi" w:cstheme="minorBidi"/>
                <w:sz w:val="22"/>
                <w:szCs w:val="22"/>
              </w:rPr>
              <w:t>Case</w:t>
            </w:r>
            <w:r w:rsidR="006F2019" w:rsidRPr="00101445">
              <w:rPr>
                <w:rFonts w:asciiTheme="minorHAnsi" w:hAnsiTheme="minorHAnsi" w:cstheme="minorBidi"/>
                <w:sz w:val="22"/>
                <w:szCs w:val="22"/>
              </w:rPr>
              <w:t xml:space="preserve"> </w:t>
            </w:r>
            <w:r w:rsidRPr="00101445">
              <w:rPr>
                <w:rFonts w:asciiTheme="minorHAnsi" w:hAnsiTheme="minorHAnsi" w:cstheme="minorBidi"/>
                <w:sz w:val="22"/>
                <w:szCs w:val="22"/>
              </w:rPr>
              <w:t>study – group work (</w:t>
            </w:r>
            <w:r w:rsidR="00B31C90" w:rsidRPr="00101445">
              <w:rPr>
                <w:rFonts w:asciiTheme="minorHAnsi" w:hAnsiTheme="minorHAnsi" w:cstheme="minorBidi"/>
                <w:sz w:val="22"/>
                <w:szCs w:val="22"/>
              </w:rPr>
              <w:t>40</w:t>
            </w:r>
            <w:r w:rsidRPr="00101445">
              <w:rPr>
                <w:rFonts w:asciiTheme="minorHAnsi" w:hAnsiTheme="minorHAnsi" w:cstheme="minorBidi"/>
                <w:sz w:val="22"/>
                <w:szCs w:val="22"/>
              </w:rPr>
              <w:t xml:space="preserve"> </w:t>
            </w:r>
            <w:r w:rsidR="006F2019" w:rsidRPr="00101445">
              <w:rPr>
                <w:rFonts w:asciiTheme="minorHAnsi" w:hAnsiTheme="minorHAnsi" w:cstheme="minorBidi"/>
                <w:sz w:val="22"/>
                <w:szCs w:val="22"/>
              </w:rPr>
              <w:t>minutes</w:t>
            </w:r>
            <w:r w:rsidRPr="00101445">
              <w:rPr>
                <w:rFonts w:asciiTheme="minorHAnsi" w:hAnsiTheme="minorHAnsi" w:cstheme="minorBidi"/>
                <w:sz w:val="22"/>
                <w:szCs w:val="22"/>
              </w:rPr>
              <w:t>)</w:t>
            </w:r>
            <w:r w:rsidR="005F0549" w:rsidRPr="00101445">
              <w:rPr>
                <w:rFonts w:asciiTheme="minorHAnsi" w:hAnsiTheme="minorHAnsi" w:cstheme="minorBidi"/>
                <w:sz w:val="22"/>
                <w:szCs w:val="22"/>
              </w:rPr>
              <w:t>;</w:t>
            </w:r>
          </w:p>
          <w:p w14:paraId="2AD46E8E" w14:textId="7F4704A0" w:rsidR="007F271E" w:rsidRPr="00101445" w:rsidRDefault="007F271E" w:rsidP="005F0549">
            <w:pPr>
              <w:pStyle w:val="ListParagraph"/>
              <w:numPr>
                <w:ilvl w:val="0"/>
                <w:numId w:val="1"/>
              </w:numPr>
              <w:snapToGrid w:val="0"/>
              <w:spacing w:before="120" w:after="120"/>
              <w:ind w:right="839"/>
              <w:contextualSpacing w:val="0"/>
              <w:jc w:val="both"/>
              <w:rPr>
                <w:rFonts w:asciiTheme="minorHAnsi" w:hAnsiTheme="minorHAnsi" w:cstheme="minorBidi"/>
                <w:sz w:val="22"/>
                <w:szCs w:val="22"/>
                <w:lang w:val="en-GB"/>
              </w:rPr>
            </w:pPr>
            <w:r w:rsidRPr="00101445">
              <w:rPr>
                <w:rFonts w:asciiTheme="minorHAnsi" w:hAnsiTheme="minorHAnsi" w:cstheme="minorBidi"/>
                <w:sz w:val="22"/>
                <w:szCs w:val="22"/>
              </w:rPr>
              <w:t xml:space="preserve">Break (30 </w:t>
            </w:r>
            <w:r w:rsidR="006F2019" w:rsidRPr="00101445">
              <w:rPr>
                <w:rFonts w:asciiTheme="minorHAnsi" w:hAnsiTheme="minorHAnsi" w:cstheme="minorBidi"/>
                <w:sz w:val="22"/>
                <w:szCs w:val="22"/>
              </w:rPr>
              <w:t>minutes</w:t>
            </w:r>
            <w:r w:rsidRPr="00101445">
              <w:rPr>
                <w:rFonts w:asciiTheme="minorHAnsi" w:hAnsiTheme="minorHAnsi" w:cstheme="minorBidi"/>
                <w:sz w:val="22"/>
                <w:szCs w:val="22"/>
              </w:rPr>
              <w:t>)</w:t>
            </w:r>
            <w:r w:rsidR="00AC5A62" w:rsidRPr="00101445">
              <w:rPr>
                <w:rFonts w:asciiTheme="minorHAnsi" w:hAnsiTheme="minorHAnsi" w:cstheme="minorBidi"/>
                <w:sz w:val="22"/>
                <w:szCs w:val="22"/>
              </w:rPr>
              <w:t>;</w:t>
            </w:r>
          </w:p>
          <w:p w14:paraId="46642B37" w14:textId="4D715D3A" w:rsidR="00E82BE9" w:rsidRPr="00101445" w:rsidRDefault="002362E4" w:rsidP="005F0549">
            <w:pPr>
              <w:pStyle w:val="ListParagraph"/>
              <w:numPr>
                <w:ilvl w:val="0"/>
                <w:numId w:val="1"/>
              </w:numPr>
              <w:snapToGrid w:val="0"/>
              <w:spacing w:before="120" w:after="120"/>
              <w:ind w:right="839"/>
              <w:contextualSpacing w:val="0"/>
              <w:jc w:val="both"/>
              <w:rPr>
                <w:rFonts w:asciiTheme="minorHAnsi" w:hAnsiTheme="minorHAnsi" w:cstheme="minorHAnsi"/>
                <w:bCs/>
                <w:sz w:val="22"/>
                <w:szCs w:val="22"/>
                <w:lang w:val="en-GB"/>
              </w:rPr>
            </w:pPr>
            <w:r w:rsidRPr="00101445">
              <w:rPr>
                <w:rFonts w:asciiTheme="minorHAnsi" w:hAnsiTheme="minorHAnsi" w:cstheme="minorHAnsi"/>
                <w:bCs/>
                <w:sz w:val="22"/>
                <w:szCs w:val="22"/>
              </w:rPr>
              <w:t>Debriefing in plenary (</w:t>
            </w:r>
            <w:r w:rsidR="00313E5A" w:rsidRPr="00101445">
              <w:rPr>
                <w:rFonts w:asciiTheme="minorHAnsi" w:hAnsiTheme="minorHAnsi" w:cstheme="minorHAnsi"/>
                <w:bCs/>
                <w:sz w:val="22"/>
                <w:szCs w:val="22"/>
              </w:rPr>
              <w:t>50</w:t>
            </w:r>
            <w:r w:rsidR="006F2019" w:rsidRPr="00101445">
              <w:rPr>
                <w:rFonts w:asciiTheme="minorHAnsi" w:hAnsiTheme="minorHAnsi" w:cstheme="minorHAnsi"/>
                <w:bCs/>
                <w:sz w:val="22"/>
                <w:szCs w:val="22"/>
              </w:rPr>
              <w:t>–</w:t>
            </w:r>
            <w:r w:rsidR="005F0549" w:rsidRPr="00101445">
              <w:rPr>
                <w:rFonts w:asciiTheme="minorHAnsi" w:hAnsiTheme="minorHAnsi" w:cstheme="minorHAnsi"/>
                <w:bCs/>
                <w:sz w:val="22"/>
                <w:szCs w:val="22"/>
              </w:rPr>
              <w:t xml:space="preserve">75 </w:t>
            </w:r>
            <w:r w:rsidR="006F2019" w:rsidRPr="00101445">
              <w:rPr>
                <w:rFonts w:asciiTheme="minorHAnsi" w:hAnsiTheme="minorHAnsi" w:cstheme="minorHAnsi"/>
                <w:bCs/>
                <w:sz w:val="22"/>
                <w:szCs w:val="22"/>
              </w:rPr>
              <w:t>minutes</w:t>
            </w:r>
            <w:r w:rsidRPr="00101445">
              <w:rPr>
                <w:rFonts w:asciiTheme="minorHAnsi" w:hAnsiTheme="minorHAnsi" w:cstheme="minorHAnsi"/>
                <w:bCs/>
                <w:sz w:val="22"/>
                <w:szCs w:val="22"/>
              </w:rPr>
              <w:t>)</w:t>
            </w:r>
            <w:r w:rsidR="005F0549" w:rsidRPr="00101445">
              <w:rPr>
                <w:rFonts w:asciiTheme="minorHAnsi" w:hAnsiTheme="minorHAnsi" w:cstheme="minorHAnsi"/>
                <w:bCs/>
                <w:sz w:val="22"/>
                <w:szCs w:val="22"/>
              </w:rPr>
              <w:t>;</w:t>
            </w:r>
          </w:p>
          <w:p w14:paraId="24852825" w14:textId="796CD5DB" w:rsidR="00313E5A" w:rsidRPr="00101445" w:rsidRDefault="00313E5A" w:rsidP="005F0549">
            <w:pPr>
              <w:pStyle w:val="ListParagraph"/>
              <w:numPr>
                <w:ilvl w:val="0"/>
                <w:numId w:val="1"/>
              </w:numPr>
              <w:snapToGrid w:val="0"/>
              <w:spacing w:before="120" w:after="120"/>
              <w:ind w:right="839"/>
              <w:contextualSpacing w:val="0"/>
              <w:jc w:val="both"/>
              <w:rPr>
                <w:rFonts w:asciiTheme="minorHAnsi" w:hAnsiTheme="minorHAnsi" w:cstheme="minorHAnsi"/>
                <w:bCs/>
                <w:sz w:val="22"/>
                <w:szCs w:val="22"/>
                <w:lang w:val="en-GB"/>
              </w:rPr>
            </w:pPr>
            <w:r w:rsidRPr="00101445">
              <w:rPr>
                <w:rFonts w:asciiTheme="minorHAnsi" w:hAnsiTheme="minorHAnsi" w:cstheme="minorHAnsi"/>
                <w:bCs/>
                <w:sz w:val="22"/>
                <w:szCs w:val="22"/>
              </w:rPr>
              <w:t>Wrap-up (10 minutes)</w:t>
            </w:r>
            <w:r w:rsidR="005F0549" w:rsidRPr="00101445">
              <w:rPr>
                <w:rFonts w:asciiTheme="minorHAnsi" w:hAnsiTheme="minorHAnsi" w:cstheme="minorHAnsi"/>
                <w:bCs/>
                <w:sz w:val="22"/>
                <w:szCs w:val="22"/>
              </w:rPr>
              <w:t>.</w:t>
            </w:r>
          </w:p>
        </w:tc>
      </w:tr>
      <w:tr w:rsidR="00495F91" w:rsidRPr="00101445" w14:paraId="43143BE3" w14:textId="77777777" w:rsidTr="007F69BB">
        <w:tc>
          <w:tcPr>
            <w:tcW w:w="2694" w:type="dxa"/>
          </w:tcPr>
          <w:p w14:paraId="7A4C8934" w14:textId="77777777" w:rsidR="000C65BE" w:rsidRPr="00101445" w:rsidRDefault="000C65BE" w:rsidP="005F0549">
            <w:pPr>
              <w:snapToGrid w:val="0"/>
              <w:spacing w:before="120" w:after="120"/>
              <w:ind w:right="839"/>
              <w:jc w:val="both"/>
              <w:rPr>
                <w:rFonts w:asciiTheme="minorHAnsi" w:hAnsiTheme="minorHAnsi" w:cstheme="minorHAnsi"/>
                <w:bCs/>
                <w:sz w:val="22"/>
                <w:szCs w:val="22"/>
                <w:lang w:val="en-GB"/>
              </w:rPr>
            </w:pPr>
            <w:r w:rsidRPr="00101445">
              <w:rPr>
                <w:rFonts w:asciiTheme="minorHAnsi" w:hAnsiTheme="minorHAnsi" w:cstheme="minorHAnsi"/>
                <w:bCs/>
                <w:sz w:val="22"/>
                <w:szCs w:val="22"/>
              </w:rPr>
              <w:t>Total duration</w:t>
            </w:r>
          </w:p>
        </w:tc>
        <w:tc>
          <w:tcPr>
            <w:tcW w:w="6327" w:type="dxa"/>
          </w:tcPr>
          <w:p w14:paraId="65387CAF" w14:textId="11125FD3" w:rsidR="000C65BE" w:rsidRPr="00101445" w:rsidRDefault="006B52A8" w:rsidP="005F0549">
            <w:pPr>
              <w:snapToGrid w:val="0"/>
              <w:spacing w:before="120" w:after="120"/>
              <w:ind w:right="839"/>
              <w:jc w:val="both"/>
              <w:rPr>
                <w:rFonts w:asciiTheme="minorHAnsi" w:hAnsiTheme="minorHAnsi" w:cstheme="minorHAnsi"/>
                <w:bCs/>
                <w:sz w:val="22"/>
                <w:szCs w:val="22"/>
                <w:lang w:val="en-GB"/>
              </w:rPr>
            </w:pPr>
            <w:r w:rsidRPr="00101445">
              <w:rPr>
                <w:rFonts w:asciiTheme="minorHAnsi" w:hAnsiTheme="minorHAnsi" w:cstheme="minorHAnsi"/>
                <w:bCs/>
                <w:color w:val="FF0000"/>
                <w:sz w:val="22"/>
                <w:szCs w:val="22"/>
              </w:rPr>
              <w:t>1</w:t>
            </w:r>
            <w:r w:rsidR="00AC5A62" w:rsidRPr="00101445">
              <w:rPr>
                <w:rFonts w:asciiTheme="minorHAnsi" w:hAnsiTheme="minorHAnsi" w:cstheme="minorHAnsi"/>
                <w:bCs/>
                <w:color w:val="FF0000"/>
                <w:sz w:val="22"/>
                <w:szCs w:val="22"/>
              </w:rPr>
              <w:t>7</w:t>
            </w:r>
            <w:r w:rsidR="007C241E" w:rsidRPr="00101445">
              <w:rPr>
                <w:rFonts w:asciiTheme="minorHAnsi" w:hAnsiTheme="minorHAnsi" w:cstheme="minorHAnsi"/>
                <w:bCs/>
                <w:color w:val="FF0000"/>
                <w:sz w:val="22"/>
                <w:szCs w:val="22"/>
              </w:rPr>
              <w:t>0</w:t>
            </w:r>
            <w:r w:rsidR="006F2019" w:rsidRPr="00101445">
              <w:rPr>
                <w:rFonts w:asciiTheme="minorHAnsi" w:hAnsiTheme="minorHAnsi" w:cstheme="minorHAnsi"/>
                <w:bCs/>
                <w:color w:val="FF0000"/>
                <w:sz w:val="22"/>
                <w:szCs w:val="22"/>
              </w:rPr>
              <w:t>–</w:t>
            </w:r>
            <w:r w:rsidR="007C241E" w:rsidRPr="00101445">
              <w:rPr>
                <w:rFonts w:asciiTheme="minorHAnsi" w:hAnsiTheme="minorHAnsi" w:cstheme="minorHAnsi"/>
                <w:bCs/>
                <w:color w:val="FF0000"/>
                <w:sz w:val="22"/>
                <w:szCs w:val="22"/>
              </w:rPr>
              <w:t>1</w:t>
            </w:r>
            <w:r w:rsidR="00AC5A62" w:rsidRPr="00101445">
              <w:rPr>
                <w:rFonts w:asciiTheme="minorHAnsi" w:hAnsiTheme="minorHAnsi" w:cstheme="minorHAnsi"/>
                <w:bCs/>
                <w:color w:val="FF0000"/>
                <w:sz w:val="22"/>
                <w:szCs w:val="22"/>
              </w:rPr>
              <w:t>9</w:t>
            </w:r>
            <w:r w:rsidRPr="00101445">
              <w:rPr>
                <w:rFonts w:asciiTheme="minorHAnsi" w:hAnsiTheme="minorHAnsi" w:cstheme="minorHAnsi"/>
                <w:bCs/>
                <w:color w:val="FF0000"/>
                <w:sz w:val="22"/>
                <w:szCs w:val="22"/>
              </w:rPr>
              <w:t xml:space="preserve">5 </w:t>
            </w:r>
            <w:r w:rsidR="000C65BE" w:rsidRPr="00101445">
              <w:rPr>
                <w:rFonts w:asciiTheme="minorHAnsi" w:hAnsiTheme="minorHAnsi" w:cstheme="minorHAnsi"/>
                <w:bCs/>
                <w:color w:val="FF0000"/>
                <w:sz w:val="22"/>
                <w:szCs w:val="22"/>
              </w:rPr>
              <w:t>minutes</w:t>
            </w:r>
            <w:r w:rsidR="00D03C7C" w:rsidRPr="00101445">
              <w:rPr>
                <w:rFonts w:asciiTheme="minorHAnsi" w:hAnsiTheme="minorHAnsi" w:cstheme="minorHAnsi"/>
                <w:bCs/>
                <w:color w:val="FF0000"/>
                <w:sz w:val="22"/>
                <w:szCs w:val="22"/>
              </w:rPr>
              <w:t xml:space="preserve"> (including 30 minutes break)</w:t>
            </w:r>
          </w:p>
        </w:tc>
      </w:tr>
      <w:tr w:rsidR="00495F91" w:rsidRPr="00101445" w14:paraId="1FC1B5CD" w14:textId="77777777" w:rsidTr="007F69BB">
        <w:tc>
          <w:tcPr>
            <w:tcW w:w="2694" w:type="dxa"/>
          </w:tcPr>
          <w:p w14:paraId="7A4A4608" w14:textId="77777777" w:rsidR="000C65BE" w:rsidRPr="00101445" w:rsidRDefault="000C65BE" w:rsidP="005F0549">
            <w:pPr>
              <w:snapToGrid w:val="0"/>
              <w:spacing w:before="120" w:after="120"/>
              <w:ind w:right="839"/>
              <w:jc w:val="both"/>
              <w:rPr>
                <w:rFonts w:asciiTheme="minorHAnsi" w:hAnsiTheme="minorHAnsi" w:cstheme="minorHAnsi"/>
                <w:bCs/>
                <w:sz w:val="22"/>
                <w:szCs w:val="22"/>
                <w:lang w:val="en-GB"/>
              </w:rPr>
            </w:pPr>
            <w:r w:rsidRPr="00101445">
              <w:rPr>
                <w:rFonts w:asciiTheme="minorHAnsi" w:hAnsiTheme="minorHAnsi" w:cstheme="minorHAnsi"/>
                <w:bCs/>
                <w:sz w:val="22"/>
                <w:szCs w:val="22"/>
              </w:rPr>
              <w:t>Venue requirements</w:t>
            </w:r>
          </w:p>
        </w:tc>
        <w:tc>
          <w:tcPr>
            <w:tcW w:w="6327" w:type="dxa"/>
          </w:tcPr>
          <w:p w14:paraId="0E6DA78E" w14:textId="6ABE386E" w:rsidR="000C65BE" w:rsidRPr="00101445" w:rsidRDefault="000C65BE" w:rsidP="005F0549">
            <w:pPr>
              <w:snapToGrid w:val="0"/>
              <w:spacing w:before="120" w:after="120"/>
              <w:jc w:val="both"/>
              <w:rPr>
                <w:rFonts w:asciiTheme="minorHAnsi" w:hAnsiTheme="minorHAnsi" w:cstheme="minorHAnsi"/>
                <w:bCs/>
                <w:sz w:val="22"/>
                <w:szCs w:val="22"/>
                <w:lang w:val="en-GB"/>
              </w:rPr>
            </w:pPr>
            <w:r w:rsidRPr="00101445">
              <w:rPr>
                <w:rFonts w:asciiTheme="minorHAnsi" w:hAnsiTheme="minorHAnsi" w:cstheme="minorHAnsi"/>
                <w:bCs/>
                <w:sz w:val="22"/>
                <w:szCs w:val="22"/>
              </w:rPr>
              <w:t xml:space="preserve">Spacious training hall arranged in such a way as to promote peer-to-peer atmosphere; preferably round tables with 4 to 5 persons </w:t>
            </w:r>
            <w:r w:rsidR="006F2019" w:rsidRPr="00101445">
              <w:rPr>
                <w:rFonts w:asciiTheme="minorHAnsi" w:hAnsiTheme="minorHAnsi" w:cstheme="minorHAnsi"/>
                <w:bCs/>
                <w:sz w:val="22"/>
                <w:szCs w:val="22"/>
              </w:rPr>
              <w:t xml:space="preserve">at each </w:t>
            </w:r>
            <w:r w:rsidRPr="00101445">
              <w:rPr>
                <w:rFonts w:asciiTheme="minorHAnsi" w:hAnsiTheme="minorHAnsi" w:cstheme="minorHAnsi"/>
                <w:bCs/>
                <w:sz w:val="22"/>
                <w:szCs w:val="22"/>
              </w:rPr>
              <w:t xml:space="preserve">table </w:t>
            </w:r>
            <w:r w:rsidR="006F2019" w:rsidRPr="00101445">
              <w:rPr>
                <w:rFonts w:asciiTheme="minorHAnsi" w:hAnsiTheme="minorHAnsi" w:cstheme="minorHAnsi"/>
                <w:bCs/>
                <w:sz w:val="22"/>
                <w:szCs w:val="22"/>
              </w:rPr>
              <w:t>(</w:t>
            </w:r>
            <w:r w:rsidRPr="00101445">
              <w:rPr>
                <w:rFonts w:asciiTheme="minorHAnsi" w:hAnsiTheme="minorHAnsi" w:cstheme="minorHAnsi"/>
                <w:bCs/>
                <w:sz w:val="22"/>
                <w:szCs w:val="22"/>
              </w:rPr>
              <w:t>maximum of 25 participants</w:t>
            </w:r>
            <w:r w:rsidR="006F2019" w:rsidRPr="00101445">
              <w:rPr>
                <w:rFonts w:asciiTheme="minorHAnsi" w:hAnsiTheme="minorHAnsi" w:cstheme="minorHAnsi"/>
                <w:bCs/>
                <w:sz w:val="22"/>
                <w:szCs w:val="22"/>
              </w:rPr>
              <w:t>)</w:t>
            </w:r>
            <w:r w:rsidR="00D03C7C" w:rsidRPr="00101445">
              <w:rPr>
                <w:rFonts w:asciiTheme="minorHAnsi" w:hAnsiTheme="minorHAnsi" w:cstheme="minorHAnsi"/>
                <w:bCs/>
                <w:sz w:val="22"/>
                <w:szCs w:val="22"/>
              </w:rPr>
              <w:t>.</w:t>
            </w:r>
          </w:p>
        </w:tc>
      </w:tr>
      <w:tr w:rsidR="00495F91" w:rsidRPr="00101445" w14:paraId="4C59542B" w14:textId="77777777" w:rsidTr="007F69BB">
        <w:tc>
          <w:tcPr>
            <w:tcW w:w="2694" w:type="dxa"/>
          </w:tcPr>
          <w:p w14:paraId="65682A53" w14:textId="77777777" w:rsidR="000C65BE" w:rsidRPr="00101445" w:rsidRDefault="000C65BE" w:rsidP="005F0549">
            <w:pPr>
              <w:snapToGrid w:val="0"/>
              <w:spacing w:before="120" w:after="120"/>
              <w:ind w:right="839"/>
              <w:jc w:val="both"/>
              <w:rPr>
                <w:rFonts w:asciiTheme="minorHAnsi" w:hAnsiTheme="minorHAnsi" w:cstheme="minorHAnsi"/>
                <w:bCs/>
                <w:sz w:val="22"/>
                <w:szCs w:val="22"/>
                <w:lang w:val="en-GB"/>
              </w:rPr>
            </w:pPr>
            <w:r w:rsidRPr="00101445">
              <w:rPr>
                <w:rFonts w:asciiTheme="minorHAnsi" w:hAnsiTheme="minorHAnsi" w:cstheme="minorHAnsi"/>
                <w:bCs/>
                <w:sz w:val="22"/>
                <w:szCs w:val="22"/>
              </w:rPr>
              <w:t>Equipment</w:t>
            </w:r>
          </w:p>
        </w:tc>
        <w:tc>
          <w:tcPr>
            <w:tcW w:w="6327" w:type="dxa"/>
          </w:tcPr>
          <w:p w14:paraId="0DFCA978" w14:textId="1E87B765" w:rsidR="0083295C" w:rsidRPr="00101445" w:rsidRDefault="0083295C" w:rsidP="0083295C">
            <w:pPr>
              <w:pStyle w:val="ListParagraph"/>
              <w:numPr>
                <w:ilvl w:val="0"/>
                <w:numId w:val="2"/>
              </w:numPr>
              <w:snapToGrid w:val="0"/>
              <w:spacing w:before="120" w:after="120"/>
              <w:ind w:right="123"/>
              <w:contextualSpacing w:val="0"/>
              <w:jc w:val="both"/>
              <w:rPr>
                <w:rFonts w:asciiTheme="minorHAnsi" w:hAnsiTheme="minorHAnsi" w:cstheme="minorHAnsi"/>
                <w:b/>
                <w:bCs/>
                <w:sz w:val="22"/>
                <w:szCs w:val="22"/>
                <w:u w:val="single"/>
                <w:lang w:val="en-GB"/>
              </w:rPr>
            </w:pPr>
            <w:r w:rsidRPr="00101445">
              <w:rPr>
                <w:rFonts w:asciiTheme="minorHAnsi" w:hAnsiTheme="minorHAnsi" w:cstheme="minorHAnsi"/>
                <w:bCs/>
                <w:sz w:val="22"/>
                <w:szCs w:val="22"/>
              </w:rPr>
              <w:t>Video projector and screen</w:t>
            </w:r>
          </w:p>
          <w:p w14:paraId="046F2567" w14:textId="70BAE28E" w:rsidR="00101445" w:rsidRPr="00101445" w:rsidRDefault="0083295C" w:rsidP="0083295C">
            <w:pPr>
              <w:pStyle w:val="ListParagraph"/>
              <w:numPr>
                <w:ilvl w:val="0"/>
                <w:numId w:val="2"/>
              </w:numPr>
              <w:snapToGrid w:val="0"/>
              <w:spacing w:before="120" w:after="120"/>
              <w:ind w:right="123"/>
              <w:contextualSpacing w:val="0"/>
              <w:jc w:val="both"/>
              <w:rPr>
                <w:rFonts w:asciiTheme="minorHAnsi" w:hAnsiTheme="minorHAnsi" w:cstheme="minorHAnsi"/>
                <w:b/>
                <w:bCs/>
                <w:sz w:val="22"/>
                <w:szCs w:val="22"/>
                <w:u w:val="single"/>
                <w:lang w:val="en-GB"/>
              </w:rPr>
            </w:pPr>
            <w:r w:rsidRPr="00101445">
              <w:rPr>
                <w:rFonts w:asciiTheme="minorHAnsi" w:hAnsiTheme="minorHAnsi" w:cstheme="minorHAnsi"/>
                <w:bCs/>
                <w:sz w:val="22"/>
                <w:szCs w:val="22"/>
              </w:rPr>
              <w:t xml:space="preserve">Laptop or computer with DVD drive or good </w:t>
            </w:r>
            <w:r w:rsidR="006F2019" w:rsidRPr="00101445">
              <w:rPr>
                <w:rFonts w:asciiTheme="minorHAnsi" w:hAnsiTheme="minorHAnsi" w:cstheme="minorHAnsi"/>
                <w:bCs/>
                <w:sz w:val="22"/>
                <w:szCs w:val="22"/>
              </w:rPr>
              <w:t>I</w:t>
            </w:r>
            <w:r w:rsidRPr="00101445">
              <w:rPr>
                <w:rFonts w:asciiTheme="minorHAnsi" w:hAnsiTheme="minorHAnsi" w:cstheme="minorHAnsi"/>
                <w:bCs/>
                <w:sz w:val="22"/>
                <w:szCs w:val="22"/>
              </w:rPr>
              <w:t>nternet connection</w:t>
            </w:r>
          </w:p>
          <w:p w14:paraId="7C095B33" w14:textId="162D84E9" w:rsidR="0083295C" w:rsidRPr="00101445" w:rsidRDefault="0083295C" w:rsidP="0022796A">
            <w:pPr>
              <w:pStyle w:val="ListParagraph"/>
              <w:numPr>
                <w:ilvl w:val="0"/>
                <w:numId w:val="2"/>
              </w:numPr>
              <w:snapToGrid w:val="0"/>
              <w:spacing w:before="120" w:after="120"/>
              <w:ind w:right="123"/>
              <w:contextualSpacing w:val="0"/>
              <w:jc w:val="both"/>
              <w:rPr>
                <w:rFonts w:asciiTheme="minorHAnsi" w:hAnsiTheme="minorHAnsi" w:cstheme="minorHAnsi"/>
                <w:b/>
                <w:bCs/>
                <w:sz w:val="22"/>
                <w:szCs w:val="22"/>
                <w:u w:val="single"/>
                <w:lang w:val="en-GB"/>
              </w:rPr>
            </w:pPr>
            <w:r w:rsidRPr="00101445">
              <w:rPr>
                <w:rFonts w:asciiTheme="minorHAnsi" w:hAnsiTheme="minorHAnsi" w:cstheme="minorBidi"/>
                <w:sz w:val="22"/>
                <w:szCs w:val="22"/>
              </w:rPr>
              <w:t xml:space="preserve">Speakers </w:t>
            </w:r>
            <w:r w:rsidRPr="00101445">
              <w:rPr>
                <w:rFonts w:ascii="Calibri" w:eastAsia="Calibri" w:hAnsi="Calibri" w:cs="Calibri"/>
                <w:sz w:val="22"/>
                <w:szCs w:val="22"/>
              </w:rPr>
              <w:t>with 2</w:t>
            </w:r>
            <w:r w:rsidR="006F2019" w:rsidRPr="00101445">
              <w:rPr>
                <w:rFonts w:ascii="Calibri" w:eastAsia="Calibri" w:hAnsi="Calibri" w:cs="Calibri"/>
                <w:sz w:val="22"/>
                <w:szCs w:val="22"/>
              </w:rPr>
              <w:t>–</w:t>
            </w:r>
            <w:r w:rsidRPr="00101445">
              <w:rPr>
                <w:rFonts w:ascii="Calibri" w:eastAsia="Calibri" w:hAnsi="Calibri" w:cs="Calibri"/>
                <w:sz w:val="22"/>
                <w:szCs w:val="22"/>
              </w:rPr>
              <w:t>3 mic</w:t>
            </w:r>
            <w:r w:rsidR="006F2019" w:rsidRPr="00101445">
              <w:rPr>
                <w:rFonts w:ascii="Calibri" w:eastAsia="Calibri" w:hAnsi="Calibri" w:cs="Calibri"/>
                <w:sz w:val="22"/>
                <w:szCs w:val="22"/>
              </w:rPr>
              <w:t>rophones</w:t>
            </w:r>
            <w:r w:rsidRPr="00101445">
              <w:rPr>
                <w:rFonts w:ascii="Calibri" w:eastAsia="Calibri" w:hAnsi="Calibri" w:cs="Calibri"/>
                <w:sz w:val="22"/>
                <w:szCs w:val="22"/>
              </w:rPr>
              <w:t xml:space="preserve"> (ideally wireless)</w:t>
            </w:r>
          </w:p>
          <w:p w14:paraId="312DFD40" w14:textId="0D0840AE" w:rsidR="00E27B67" w:rsidRPr="00101445" w:rsidRDefault="002362E4" w:rsidP="005F0549">
            <w:pPr>
              <w:pStyle w:val="ListParagraph"/>
              <w:numPr>
                <w:ilvl w:val="0"/>
                <w:numId w:val="2"/>
              </w:numPr>
              <w:snapToGrid w:val="0"/>
              <w:spacing w:before="120" w:after="120"/>
              <w:ind w:right="839"/>
              <w:contextualSpacing w:val="0"/>
              <w:jc w:val="both"/>
              <w:rPr>
                <w:rFonts w:asciiTheme="minorHAnsi" w:hAnsiTheme="minorHAnsi" w:cstheme="minorHAnsi"/>
                <w:b/>
                <w:bCs/>
                <w:sz w:val="22"/>
                <w:szCs w:val="22"/>
                <w:u w:val="single"/>
                <w:lang w:val="en-GB"/>
              </w:rPr>
            </w:pPr>
            <w:r w:rsidRPr="00101445">
              <w:rPr>
                <w:rFonts w:asciiTheme="minorHAnsi" w:hAnsiTheme="minorHAnsi" w:cstheme="minorHAnsi"/>
                <w:bCs/>
                <w:sz w:val="22"/>
                <w:szCs w:val="22"/>
              </w:rPr>
              <w:t>Flip</w:t>
            </w:r>
            <w:r w:rsidR="006F2019" w:rsidRPr="00101445">
              <w:rPr>
                <w:rFonts w:asciiTheme="minorHAnsi" w:hAnsiTheme="minorHAnsi" w:cstheme="minorHAnsi"/>
                <w:bCs/>
                <w:sz w:val="22"/>
                <w:szCs w:val="22"/>
              </w:rPr>
              <w:t xml:space="preserve"> </w:t>
            </w:r>
            <w:r w:rsidRPr="00101445">
              <w:rPr>
                <w:rFonts w:asciiTheme="minorHAnsi" w:hAnsiTheme="minorHAnsi" w:cstheme="minorHAnsi"/>
                <w:bCs/>
                <w:sz w:val="22"/>
                <w:szCs w:val="22"/>
              </w:rPr>
              <w:t>charts and markers</w:t>
            </w:r>
          </w:p>
        </w:tc>
      </w:tr>
      <w:tr w:rsidR="00495F91" w:rsidRPr="00101445" w14:paraId="65509AB0" w14:textId="77777777" w:rsidTr="007F69BB">
        <w:tc>
          <w:tcPr>
            <w:tcW w:w="2694" w:type="dxa"/>
          </w:tcPr>
          <w:p w14:paraId="19FEE03F" w14:textId="77777777" w:rsidR="000C65BE" w:rsidRPr="00101445" w:rsidRDefault="000C65BE" w:rsidP="005F0549">
            <w:pPr>
              <w:snapToGrid w:val="0"/>
              <w:spacing w:before="120" w:after="120"/>
              <w:ind w:right="839"/>
              <w:jc w:val="both"/>
              <w:rPr>
                <w:rFonts w:asciiTheme="minorHAnsi" w:hAnsiTheme="minorHAnsi" w:cstheme="minorHAnsi"/>
                <w:bCs/>
                <w:sz w:val="22"/>
                <w:szCs w:val="22"/>
                <w:lang w:val="en-GB"/>
              </w:rPr>
            </w:pPr>
            <w:r w:rsidRPr="00101445">
              <w:rPr>
                <w:rFonts w:asciiTheme="minorHAnsi" w:hAnsiTheme="minorHAnsi" w:cstheme="minorHAnsi"/>
                <w:bCs/>
                <w:sz w:val="22"/>
                <w:szCs w:val="22"/>
              </w:rPr>
              <w:t>Training materials</w:t>
            </w:r>
          </w:p>
        </w:tc>
        <w:tc>
          <w:tcPr>
            <w:tcW w:w="6327" w:type="dxa"/>
          </w:tcPr>
          <w:p w14:paraId="6127DB3D" w14:textId="4B0DEE9C" w:rsidR="001F105F" w:rsidRPr="00101445" w:rsidRDefault="006F2019" w:rsidP="005F0549">
            <w:pPr>
              <w:pStyle w:val="ListParagraph"/>
              <w:numPr>
                <w:ilvl w:val="0"/>
                <w:numId w:val="3"/>
              </w:numPr>
              <w:snapToGrid w:val="0"/>
              <w:spacing w:before="120" w:after="120"/>
              <w:ind w:right="839"/>
              <w:contextualSpacing w:val="0"/>
              <w:jc w:val="both"/>
              <w:rPr>
                <w:rFonts w:asciiTheme="minorHAnsi" w:hAnsiTheme="minorHAnsi" w:cstheme="minorHAnsi"/>
                <w:sz w:val="22"/>
                <w:szCs w:val="22"/>
                <w:lang w:val="en-GB"/>
              </w:rPr>
            </w:pPr>
            <w:r w:rsidRPr="00101445">
              <w:rPr>
                <w:rFonts w:asciiTheme="minorHAnsi" w:hAnsiTheme="minorHAnsi" w:cstheme="minorHAnsi"/>
                <w:sz w:val="22"/>
                <w:szCs w:val="22"/>
              </w:rPr>
              <w:t>PowerPoint presentation</w:t>
            </w:r>
          </w:p>
          <w:p w14:paraId="5343A653" w14:textId="7087C1BE" w:rsidR="00157426" w:rsidRPr="00101445" w:rsidRDefault="00D03C7C" w:rsidP="005F0549">
            <w:pPr>
              <w:pStyle w:val="ListParagraph"/>
              <w:numPr>
                <w:ilvl w:val="0"/>
                <w:numId w:val="3"/>
              </w:numPr>
              <w:snapToGrid w:val="0"/>
              <w:spacing w:before="120" w:after="120"/>
              <w:ind w:right="839"/>
              <w:contextualSpacing w:val="0"/>
              <w:jc w:val="both"/>
              <w:rPr>
                <w:rFonts w:asciiTheme="minorHAnsi" w:hAnsiTheme="minorHAnsi" w:cstheme="minorHAnsi"/>
                <w:b/>
                <w:bCs/>
                <w:sz w:val="22"/>
                <w:szCs w:val="22"/>
                <w:u w:val="single"/>
                <w:lang w:val="en-GB"/>
              </w:rPr>
            </w:pPr>
            <w:r w:rsidRPr="00101445">
              <w:rPr>
                <w:rFonts w:asciiTheme="minorHAnsi" w:hAnsiTheme="minorHAnsi" w:cstheme="minorHAnsi"/>
                <w:bCs/>
                <w:sz w:val="22"/>
                <w:szCs w:val="22"/>
              </w:rPr>
              <w:t>Handout for participants</w:t>
            </w:r>
          </w:p>
        </w:tc>
      </w:tr>
      <w:tr w:rsidR="00CB207C" w:rsidRPr="00101445" w14:paraId="10821FC5" w14:textId="77777777" w:rsidTr="007F69BB">
        <w:tc>
          <w:tcPr>
            <w:tcW w:w="2694" w:type="dxa"/>
          </w:tcPr>
          <w:p w14:paraId="06633D84" w14:textId="1B77E0AB" w:rsidR="00CB207C" w:rsidRPr="0022796A" w:rsidRDefault="00CB207C" w:rsidP="00CB207C">
            <w:pPr>
              <w:snapToGrid w:val="0"/>
              <w:spacing w:before="120" w:after="120"/>
              <w:ind w:right="839"/>
              <w:jc w:val="both"/>
              <w:rPr>
                <w:rFonts w:asciiTheme="minorHAnsi" w:hAnsiTheme="minorHAnsi" w:cstheme="minorHAnsi"/>
                <w:bCs/>
                <w:sz w:val="22"/>
                <w:szCs w:val="22"/>
                <w:lang w:val="en-GB"/>
              </w:rPr>
            </w:pPr>
            <w:r w:rsidRPr="00101445">
              <w:rPr>
                <w:rFonts w:asciiTheme="minorHAnsi" w:hAnsiTheme="minorHAnsi" w:cstheme="minorHAnsi"/>
                <w:bCs/>
                <w:sz w:val="22"/>
                <w:szCs w:val="22"/>
                <w:lang w:eastAsia="zh-TW"/>
              </w:rPr>
              <w:t>Online adaptation</w:t>
            </w:r>
          </w:p>
        </w:tc>
        <w:tc>
          <w:tcPr>
            <w:tcW w:w="6327" w:type="dxa"/>
          </w:tcPr>
          <w:p w14:paraId="60F2B0E6" w14:textId="77777777" w:rsidR="00CB207C" w:rsidRPr="00101445" w:rsidRDefault="00CB207C" w:rsidP="00CB207C">
            <w:pPr>
              <w:snapToGrid w:val="0"/>
              <w:spacing w:before="120" w:after="120"/>
              <w:rPr>
                <w:rFonts w:asciiTheme="minorHAnsi" w:hAnsiTheme="minorHAnsi" w:cstheme="minorHAnsi"/>
                <w:bCs/>
                <w:sz w:val="22"/>
                <w:szCs w:val="22"/>
                <w:lang w:val="en-GB" w:eastAsia="zh-TW"/>
              </w:rPr>
            </w:pPr>
            <w:r w:rsidRPr="00101445">
              <w:rPr>
                <w:rFonts w:asciiTheme="minorHAnsi" w:hAnsiTheme="minorHAnsi" w:cstheme="minorHAnsi"/>
                <w:bCs/>
                <w:sz w:val="22"/>
                <w:szCs w:val="22"/>
                <w:lang w:eastAsia="zh-TW"/>
              </w:rPr>
              <w:t xml:space="preserve">The session can be adapted to be held online as follows: </w:t>
            </w:r>
          </w:p>
          <w:p w14:paraId="59794AE9" w14:textId="23208585" w:rsidR="00CB207C" w:rsidRPr="00101445" w:rsidRDefault="00CB207C" w:rsidP="0061569E">
            <w:pPr>
              <w:snapToGrid w:val="0"/>
              <w:spacing w:before="120" w:after="120"/>
              <w:jc w:val="both"/>
              <w:rPr>
                <w:rFonts w:asciiTheme="minorHAnsi" w:hAnsiTheme="minorHAnsi" w:cstheme="minorBidi"/>
                <w:bCs/>
                <w:sz w:val="22"/>
                <w:szCs w:val="22"/>
                <w:lang w:val="en-GB" w:eastAsia="zh-TW"/>
              </w:rPr>
            </w:pPr>
            <w:r w:rsidRPr="00101445">
              <w:rPr>
                <w:rFonts w:asciiTheme="minorHAnsi" w:hAnsiTheme="minorHAnsi" w:cstheme="minorHAnsi"/>
                <w:b/>
                <w:sz w:val="22"/>
                <w:szCs w:val="22"/>
                <w:lang w:eastAsia="zh-TW"/>
              </w:rPr>
              <w:t xml:space="preserve">Step 1: </w:t>
            </w:r>
            <w:r w:rsidR="00F9389C" w:rsidRPr="0022796A">
              <w:rPr>
                <w:rFonts w:asciiTheme="minorHAnsi" w:hAnsiTheme="minorHAnsi" w:cstheme="minorHAnsi"/>
                <w:bCs/>
                <w:sz w:val="22"/>
                <w:szCs w:val="22"/>
                <w:lang w:eastAsia="zh-TW"/>
              </w:rPr>
              <w:t xml:space="preserve">Start with the presentation and go through the </w:t>
            </w:r>
            <w:r w:rsidR="006F2019" w:rsidRPr="0022796A">
              <w:rPr>
                <w:rFonts w:asciiTheme="minorHAnsi" w:hAnsiTheme="minorHAnsi" w:cstheme="minorHAnsi"/>
                <w:bCs/>
                <w:sz w:val="22"/>
                <w:szCs w:val="22"/>
                <w:lang w:eastAsia="zh-TW"/>
              </w:rPr>
              <w:t>PowerPoint</w:t>
            </w:r>
            <w:r w:rsidR="00C9736E" w:rsidRPr="0022796A">
              <w:rPr>
                <w:rFonts w:asciiTheme="minorHAnsi" w:hAnsiTheme="minorHAnsi" w:cstheme="minorHAnsi"/>
                <w:bCs/>
                <w:sz w:val="22"/>
                <w:szCs w:val="22"/>
                <w:lang w:eastAsia="zh-TW"/>
              </w:rPr>
              <w:t xml:space="preserve"> </w:t>
            </w:r>
            <w:r w:rsidR="00F9389C" w:rsidRPr="0022796A">
              <w:rPr>
                <w:rFonts w:asciiTheme="minorHAnsi" w:hAnsiTheme="minorHAnsi" w:cstheme="minorHAnsi"/>
                <w:bCs/>
                <w:sz w:val="22"/>
                <w:szCs w:val="22"/>
                <w:lang w:eastAsia="zh-TW"/>
              </w:rPr>
              <w:t>slides</w:t>
            </w:r>
            <w:r w:rsidR="0061569E" w:rsidRPr="0022796A">
              <w:rPr>
                <w:rFonts w:asciiTheme="minorHAnsi" w:hAnsiTheme="minorHAnsi" w:cstheme="minorHAnsi"/>
                <w:bCs/>
                <w:sz w:val="22"/>
                <w:szCs w:val="22"/>
                <w:lang w:eastAsia="zh-TW"/>
              </w:rPr>
              <w:t>.</w:t>
            </w:r>
          </w:p>
          <w:p w14:paraId="1D3BA0F1" w14:textId="7478A6F1" w:rsidR="00CB207C" w:rsidRPr="0022796A" w:rsidRDefault="00CB207C" w:rsidP="0061569E">
            <w:pPr>
              <w:snapToGrid w:val="0"/>
              <w:spacing w:before="120" w:after="120"/>
              <w:jc w:val="both"/>
              <w:rPr>
                <w:rFonts w:asciiTheme="minorHAnsi" w:hAnsiTheme="minorHAnsi" w:cstheme="minorHAnsi"/>
                <w:b/>
                <w:sz w:val="22"/>
                <w:szCs w:val="22"/>
                <w:lang w:val="en-GB"/>
              </w:rPr>
            </w:pPr>
            <w:r w:rsidRPr="00101445">
              <w:rPr>
                <w:rFonts w:asciiTheme="minorHAnsi" w:hAnsiTheme="minorHAnsi" w:cstheme="minorHAnsi"/>
                <w:b/>
                <w:sz w:val="22"/>
                <w:szCs w:val="22"/>
                <w:lang w:eastAsia="zh-TW"/>
              </w:rPr>
              <w:t xml:space="preserve">Step 2: </w:t>
            </w:r>
            <w:r w:rsidR="00756CED" w:rsidRPr="0022796A">
              <w:rPr>
                <w:rFonts w:asciiTheme="minorHAnsi" w:hAnsiTheme="minorHAnsi" w:cstheme="minorHAnsi"/>
                <w:bCs/>
                <w:sz w:val="22"/>
                <w:szCs w:val="22"/>
              </w:rPr>
              <w:t xml:space="preserve">Divide the participants into </w:t>
            </w:r>
            <w:r w:rsidR="008970F1" w:rsidRPr="00101445">
              <w:rPr>
                <w:rFonts w:asciiTheme="minorHAnsi" w:hAnsiTheme="minorHAnsi" w:cstheme="minorHAnsi"/>
                <w:bCs/>
                <w:sz w:val="22"/>
                <w:szCs w:val="22"/>
              </w:rPr>
              <w:t>four</w:t>
            </w:r>
            <w:r w:rsidR="008970F1" w:rsidRPr="0022796A">
              <w:rPr>
                <w:rFonts w:asciiTheme="minorHAnsi" w:hAnsiTheme="minorHAnsi" w:cstheme="minorHAnsi"/>
                <w:bCs/>
                <w:sz w:val="22"/>
                <w:szCs w:val="22"/>
              </w:rPr>
              <w:t xml:space="preserve"> </w:t>
            </w:r>
            <w:r w:rsidR="00756CED" w:rsidRPr="0022796A">
              <w:rPr>
                <w:rFonts w:asciiTheme="minorHAnsi" w:hAnsiTheme="minorHAnsi" w:cstheme="minorHAnsi"/>
                <w:bCs/>
                <w:sz w:val="22"/>
                <w:szCs w:val="22"/>
              </w:rPr>
              <w:t>breakout groups if the IT platforms allow for it or alternatively ask all participants with names starting from A</w:t>
            </w:r>
            <w:r w:rsidR="008970F1" w:rsidRPr="00101445">
              <w:rPr>
                <w:rFonts w:asciiTheme="minorHAnsi" w:hAnsiTheme="minorHAnsi" w:cstheme="minorHAnsi"/>
                <w:bCs/>
                <w:sz w:val="22"/>
                <w:szCs w:val="22"/>
              </w:rPr>
              <w:t>–</w:t>
            </w:r>
            <w:r w:rsidR="007B4DBD" w:rsidRPr="0022796A">
              <w:rPr>
                <w:rFonts w:asciiTheme="minorHAnsi" w:hAnsiTheme="minorHAnsi" w:cstheme="minorHAnsi"/>
                <w:bCs/>
                <w:sz w:val="22"/>
                <w:szCs w:val="22"/>
              </w:rPr>
              <w:t>E</w:t>
            </w:r>
            <w:r w:rsidR="008970F1" w:rsidRPr="00101445">
              <w:rPr>
                <w:rFonts w:asciiTheme="minorHAnsi" w:hAnsiTheme="minorHAnsi" w:cstheme="minorHAnsi"/>
                <w:bCs/>
                <w:sz w:val="22"/>
                <w:szCs w:val="22"/>
              </w:rPr>
              <w:t xml:space="preserve"> (w</w:t>
            </w:r>
            <w:r w:rsidR="00756CED" w:rsidRPr="0022796A">
              <w:rPr>
                <w:rFonts w:asciiTheme="minorHAnsi" w:hAnsiTheme="minorHAnsi" w:cstheme="minorHAnsi"/>
                <w:bCs/>
                <w:sz w:val="22"/>
                <w:szCs w:val="22"/>
                <w:lang w:val="en-GB"/>
              </w:rPr>
              <w:t>orking group 1 (</w:t>
            </w:r>
            <w:r w:rsidR="00571BFD" w:rsidRPr="0022796A">
              <w:rPr>
                <w:rFonts w:asciiTheme="minorHAnsi" w:hAnsiTheme="minorHAnsi" w:cstheme="minorHAnsi"/>
                <w:bCs/>
                <w:sz w:val="22"/>
                <w:szCs w:val="22"/>
                <w:lang w:val="en-GB"/>
              </w:rPr>
              <w:t xml:space="preserve">definition and </w:t>
            </w:r>
            <w:r w:rsidR="00EF2CF7" w:rsidRPr="0022796A">
              <w:rPr>
                <w:rFonts w:asciiTheme="minorHAnsi" w:hAnsiTheme="minorHAnsi" w:cstheme="minorHAnsi"/>
                <w:bCs/>
                <w:sz w:val="22"/>
                <w:szCs w:val="22"/>
                <w:lang w:val="en-GB"/>
              </w:rPr>
              <w:t>criminalization</w:t>
            </w:r>
            <w:r w:rsidR="00571BFD" w:rsidRPr="0022796A">
              <w:rPr>
                <w:rFonts w:asciiTheme="minorHAnsi" w:hAnsiTheme="minorHAnsi" w:cstheme="minorHAnsi"/>
                <w:bCs/>
                <w:sz w:val="22"/>
                <w:szCs w:val="22"/>
                <w:lang w:val="en-GB"/>
              </w:rPr>
              <w:t xml:space="preserve"> of enforced disappearance</w:t>
            </w:r>
            <w:r w:rsidR="00756CED" w:rsidRPr="0022796A">
              <w:rPr>
                <w:rFonts w:asciiTheme="minorHAnsi" w:hAnsiTheme="minorHAnsi" w:cstheme="minorHAnsi"/>
                <w:bCs/>
                <w:sz w:val="22"/>
                <w:szCs w:val="22"/>
                <w:lang w:val="en-GB"/>
              </w:rPr>
              <w:t>)</w:t>
            </w:r>
            <w:r w:rsidR="008970F1" w:rsidRPr="00101445">
              <w:rPr>
                <w:rFonts w:asciiTheme="minorHAnsi" w:hAnsiTheme="minorHAnsi" w:cstheme="minorHAnsi"/>
                <w:bCs/>
                <w:sz w:val="22"/>
                <w:szCs w:val="22"/>
              </w:rPr>
              <w:t>)</w:t>
            </w:r>
            <w:r w:rsidR="00756CED" w:rsidRPr="0022796A">
              <w:rPr>
                <w:rFonts w:asciiTheme="minorHAnsi" w:hAnsiTheme="minorHAnsi" w:cstheme="minorHAnsi"/>
                <w:bCs/>
                <w:sz w:val="22"/>
                <w:szCs w:val="22"/>
                <w:lang w:val="en-GB"/>
              </w:rPr>
              <w:t>;</w:t>
            </w:r>
            <w:r w:rsidR="00756CED" w:rsidRPr="0022796A">
              <w:rPr>
                <w:rFonts w:asciiTheme="minorHAnsi" w:hAnsiTheme="minorHAnsi" w:cstheme="minorHAnsi"/>
                <w:bCs/>
                <w:sz w:val="22"/>
                <w:szCs w:val="22"/>
              </w:rPr>
              <w:t xml:space="preserve"> </w:t>
            </w:r>
            <w:r w:rsidR="007B4DBD" w:rsidRPr="0022796A">
              <w:rPr>
                <w:rFonts w:asciiTheme="minorHAnsi" w:hAnsiTheme="minorHAnsi" w:cstheme="minorHAnsi"/>
                <w:bCs/>
                <w:sz w:val="22"/>
                <w:szCs w:val="22"/>
              </w:rPr>
              <w:t>F</w:t>
            </w:r>
            <w:r w:rsidR="008970F1" w:rsidRPr="00101445">
              <w:rPr>
                <w:rFonts w:asciiTheme="minorHAnsi" w:hAnsiTheme="minorHAnsi" w:cstheme="minorHAnsi"/>
                <w:bCs/>
                <w:sz w:val="22"/>
                <w:szCs w:val="22"/>
              </w:rPr>
              <w:t>–</w:t>
            </w:r>
            <w:r w:rsidR="007B4DBD" w:rsidRPr="0022796A">
              <w:rPr>
                <w:rFonts w:asciiTheme="minorHAnsi" w:hAnsiTheme="minorHAnsi" w:cstheme="minorHAnsi"/>
                <w:bCs/>
                <w:sz w:val="22"/>
                <w:szCs w:val="22"/>
              </w:rPr>
              <w:t>L</w:t>
            </w:r>
            <w:r w:rsidR="008970F1" w:rsidRPr="00101445">
              <w:rPr>
                <w:rFonts w:asciiTheme="minorHAnsi" w:hAnsiTheme="minorHAnsi" w:cstheme="minorHAnsi"/>
                <w:bCs/>
                <w:sz w:val="22"/>
                <w:szCs w:val="22"/>
              </w:rPr>
              <w:t xml:space="preserve"> (w</w:t>
            </w:r>
            <w:r w:rsidR="00756CED" w:rsidRPr="0022796A">
              <w:rPr>
                <w:rFonts w:asciiTheme="minorHAnsi" w:hAnsiTheme="minorHAnsi" w:cstheme="minorHAnsi"/>
                <w:bCs/>
                <w:sz w:val="22"/>
                <w:szCs w:val="22"/>
                <w:lang w:val="en-GB"/>
              </w:rPr>
              <w:t>orking group 2 (</w:t>
            </w:r>
            <w:r w:rsidR="005653C7" w:rsidRPr="0022796A">
              <w:rPr>
                <w:rFonts w:asciiTheme="minorHAnsi" w:hAnsiTheme="minorHAnsi" w:cstheme="minorHAnsi"/>
                <w:bCs/>
                <w:sz w:val="22"/>
                <w:szCs w:val="22"/>
                <w:lang w:val="en-GB"/>
              </w:rPr>
              <w:t>measures to</w:t>
            </w:r>
            <w:r w:rsidR="005F6217" w:rsidRPr="0022796A">
              <w:rPr>
                <w:rFonts w:asciiTheme="minorHAnsi" w:hAnsiTheme="minorHAnsi" w:cstheme="minorHAnsi"/>
                <w:bCs/>
                <w:sz w:val="22"/>
                <w:szCs w:val="22"/>
                <w:lang w:val="en-GB"/>
              </w:rPr>
              <w:t xml:space="preserve"> prevent enforced disappearance</w:t>
            </w:r>
            <w:r w:rsidR="00756CED" w:rsidRPr="0022796A">
              <w:rPr>
                <w:rFonts w:asciiTheme="minorHAnsi" w:hAnsiTheme="minorHAnsi" w:cstheme="minorHAnsi"/>
                <w:bCs/>
                <w:sz w:val="22"/>
                <w:szCs w:val="22"/>
                <w:lang w:val="en-GB"/>
              </w:rPr>
              <w:t>)</w:t>
            </w:r>
            <w:r w:rsidR="008970F1" w:rsidRPr="00101445">
              <w:rPr>
                <w:rFonts w:asciiTheme="minorHAnsi" w:hAnsiTheme="minorHAnsi" w:cstheme="minorHAnsi"/>
                <w:bCs/>
                <w:sz w:val="22"/>
                <w:szCs w:val="22"/>
              </w:rPr>
              <w:t>)</w:t>
            </w:r>
            <w:r w:rsidR="00756CED" w:rsidRPr="0022796A">
              <w:rPr>
                <w:rFonts w:asciiTheme="minorHAnsi" w:hAnsiTheme="minorHAnsi" w:cstheme="minorHAnsi"/>
                <w:bCs/>
                <w:sz w:val="22"/>
                <w:szCs w:val="22"/>
                <w:lang w:val="en-GB"/>
              </w:rPr>
              <w:t>;</w:t>
            </w:r>
            <w:r w:rsidR="00756CED" w:rsidRPr="0022796A">
              <w:rPr>
                <w:rFonts w:asciiTheme="minorHAnsi" w:hAnsiTheme="minorHAnsi" w:cstheme="minorHAnsi"/>
                <w:bCs/>
                <w:sz w:val="22"/>
                <w:szCs w:val="22"/>
              </w:rPr>
              <w:t xml:space="preserve"> M</w:t>
            </w:r>
            <w:r w:rsidR="008970F1" w:rsidRPr="00101445">
              <w:rPr>
                <w:rFonts w:asciiTheme="minorHAnsi" w:hAnsiTheme="minorHAnsi" w:cstheme="minorHAnsi"/>
                <w:bCs/>
                <w:sz w:val="22"/>
                <w:szCs w:val="22"/>
              </w:rPr>
              <w:t>–</w:t>
            </w:r>
            <w:r w:rsidR="008A4CDF" w:rsidRPr="0022796A">
              <w:rPr>
                <w:rFonts w:asciiTheme="minorHAnsi" w:hAnsiTheme="minorHAnsi" w:cstheme="minorHAnsi"/>
                <w:bCs/>
                <w:sz w:val="22"/>
                <w:szCs w:val="22"/>
              </w:rPr>
              <w:t>S</w:t>
            </w:r>
            <w:r w:rsidR="008970F1" w:rsidRPr="00101445">
              <w:rPr>
                <w:rFonts w:asciiTheme="minorHAnsi" w:hAnsiTheme="minorHAnsi" w:cstheme="minorHAnsi"/>
                <w:bCs/>
                <w:sz w:val="22"/>
                <w:szCs w:val="22"/>
              </w:rPr>
              <w:t xml:space="preserve"> (w</w:t>
            </w:r>
            <w:r w:rsidR="00756CED" w:rsidRPr="0022796A">
              <w:rPr>
                <w:rFonts w:asciiTheme="minorHAnsi" w:hAnsiTheme="minorHAnsi" w:cstheme="minorHAnsi"/>
                <w:bCs/>
                <w:sz w:val="22"/>
                <w:szCs w:val="22"/>
                <w:lang w:val="en-GB"/>
              </w:rPr>
              <w:t>orking group 3 (</w:t>
            </w:r>
            <w:r w:rsidR="005653C7" w:rsidRPr="0022796A">
              <w:rPr>
                <w:rFonts w:asciiTheme="minorHAnsi" w:hAnsiTheme="minorHAnsi" w:cstheme="minorHAnsi"/>
                <w:bCs/>
                <w:sz w:val="22"/>
                <w:szCs w:val="22"/>
                <w:lang w:val="en-GB"/>
              </w:rPr>
              <w:t>investigation and prosecution of enforced disappearance</w:t>
            </w:r>
            <w:r w:rsidR="00756CED" w:rsidRPr="0022796A">
              <w:rPr>
                <w:rFonts w:asciiTheme="minorHAnsi" w:hAnsiTheme="minorHAnsi" w:cstheme="minorHAnsi"/>
                <w:bCs/>
                <w:sz w:val="22"/>
                <w:szCs w:val="22"/>
                <w:lang w:val="en-GB"/>
              </w:rPr>
              <w:t>)</w:t>
            </w:r>
            <w:r w:rsidR="008970F1" w:rsidRPr="00101445">
              <w:rPr>
                <w:rFonts w:asciiTheme="minorHAnsi" w:hAnsiTheme="minorHAnsi" w:cstheme="minorHAnsi"/>
                <w:bCs/>
                <w:sz w:val="22"/>
                <w:szCs w:val="22"/>
              </w:rPr>
              <w:t>)</w:t>
            </w:r>
            <w:r w:rsidR="00E96822" w:rsidRPr="0022796A">
              <w:rPr>
                <w:rFonts w:asciiTheme="minorHAnsi" w:hAnsiTheme="minorHAnsi" w:cstheme="minorHAnsi"/>
                <w:bCs/>
                <w:sz w:val="22"/>
                <w:szCs w:val="22"/>
                <w:lang w:val="en-GB"/>
              </w:rPr>
              <w:t>;</w:t>
            </w:r>
            <w:r w:rsidR="008A4CDF" w:rsidRPr="0022796A">
              <w:rPr>
                <w:rFonts w:asciiTheme="minorHAnsi" w:hAnsiTheme="minorHAnsi" w:cstheme="minorHAnsi"/>
                <w:bCs/>
                <w:sz w:val="22"/>
                <w:szCs w:val="22"/>
                <w:lang w:val="en-GB"/>
              </w:rPr>
              <w:t xml:space="preserve"> and</w:t>
            </w:r>
            <w:r w:rsidR="00756CED" w:rsidRPr="0022796A">
              <w:rPr>
                <w:rFonts w:asciiTheme="minorHAnsi" w:hAnsiTheme="minorHAnsi" w:cstheme="minorHAnsi"/>
                <w:bCs/>
                <w:sz w:val="22"/>
                <w:szCs w:val="22"/>
              </w:rPr>
              <w:t xml:space="preserve"> </w:t>
            </w:r>
            <w:r w:rsidR="008A4CDF" w:rsidRPr="0022796A">
              <w:rPr>
                <w:rFonts w:asciiTheme="minorHAnsi" w:hAnsiTheme="minorHAnsi" w:cstheme="minorHAnsi"/>
                <w:bCs/>
                <w:sz w:val="22"/>
                <w:szCs w:val="22"/>
              </w:rPr>
              <w:t>T</w:t>
            </w:r>
            <w:r w:rsidR="008970F1" w:rsidRPr="00101445">
              <w:rPr>
                <w:rFonts w:asciiTheme="minorHAnsi" w:hAnsiTheme="minorHAnsi" w:cstheme="minorHAnsi"/>
                <w:bCs/>
                <w:sz w:val="22"/>
                <w:szCs w:val="22"/>
              </w:rPr>
              <w:t>–</w:t>
            </w:r>
            <w:r w:rsidR="008A4CDF" w:rsidRPr="0022796A">
              <w:rPr>
                <w:rFonts w:asciiTheme="minorHAnsi" w:hAnsiTheme="minorHAnsi" w:cstheme="minorHAnsi"/>
                <w:bCs/>
                <w:sz w:val="22"/>
                <w:szCs w:val="22"/>
              </w:rPr>
              <w:t>Z</w:t>
            </w:r>
            <w:r w:rsidR="008970F1" w:rsidRPr="00101445">
              <w:rPr>
                <w:rFonts w:asciiTheme="minorHAnsi" w:hAnsiTheme="minorHAnsi" w:cstheme="minorHAnsi"/>
                <w:bCs/>
                <w:sz w:val="22"/>
                <w:szCs w:val="22"/>
              </w:rPr>
              <w:t xml:space="preserve"> (w</w:t>
            </w:r>
            <w:r w:rsidR="00756CED" w:rsidRPr="00101445">
              <w:rPr>
                <w:rFonts w:asciiTheme="minorHAnsi" w:hAnsiTheme="minorHAnsi" w:cstheme="minorHAnsi"/>
                <w:bCs/>
                <w:sz w:val="22"/>
                <w:szCs w:val="22"/>
              </w:rPr>
              <w:t>orking group 4</w:t>
            </w:r>
            <w:r w:rsidR="00756CED" w:rsidRPr="0022796A">
              <w:rPr>
                <w:rFonts w:asciiTheme="minorHAnsi" w:hAnsiTheme="minorHAnsi" w:cstheme="minorHAnsi"/>
                <w:bCs/>
                <w:sz w:val="22"/>
                <w:szCs w:val="22"/>
              </w:rPr>
              <w:t xml:space="preserve"> </w:t>
            </w:r>
            <w:r w:rsidR="00756CED" w:rsidRPr="0022796A">
              <w:rPr>
                <w:rFonts w:asciiTheme="minorHAnsi" w:hAnsiTheme="minorHAnsi" w:cstheme="minorHAnsi"/>
                <w:bCs/>
                <w:sz w:val="22"/>
                <w:szCs w:val="22"/>
                <w:lang w:val="en-GB"/>
              </w:rPr>
              <w:t>(</w:t>
            </w:r>
            <w:r w:rsidR="005653C7" w:rsidRPr="0022796A">
              <w:rPr>
                <w:rFonts w:asciiTheme="minorHAnsi" w:hAnsiTheme="minorHAnsi" w:cstheme="minorHAnsi"/>
                <w:bCs/>
                <w:sz w:val="22"/>
                <w:szCs w:val="22"/>
                <w:lang w:val="en-GB"/>
              </w:rPr>
              <w:t xml:space="preserve">victims’ rights and </w:t>
            </w:r>
            <w:r w:rsidR="0061569E" w:rsidRPr="0022796A">
              <w:rPr>
                <w:rFonts w:asciiTheme="minorHAnsi" w:hAnsiTheme="minorHAnsi" w:cstheme="minorHAnsi"/>
                <w:bCs/>
                <w:sz w:val="22"/>
                <w:szCs w:val="22"/>
                <w:lang w:val="en-GB"/>
              </w:rPr>
              <w:t xml:space="preserve">measures of </w:t>
            </w:r>
            <w:r w:rsidR="005653C7" w:rsidRPr="0022796A">
              <w:rPr>
                <w:rFonts w:asciiTheme="minorHAnsi" w:hAnsiTheme="minorHAnsi" w:cstheme="minorHAnsi"/>
                <w:bCs/>
                <w:sz w:val="22"/>
                <w:szCs w:val="22"/>
                <w:lang w:val="en-GB"/>
              </w:rPr>
              <w:t>reparation</w:t>
            </w:r>
            <w:r w:rsidR="008A4CDF" w:rsidRPr="0022796A">
              <w:rPr>
                <w:rFonts w:asciiTheme="minorHAnsi" w:hAnsiTheme="minorHAnsi" w:cstheme="minorHAnsi"/>
                <w:bCs/>
                <w:sz w:val="22"/>
                <w:szCs w:val="22"/>
                <w:lang w:val="en-GB"/>
              </w:rPr>
              <w:t xml:space="preserve">, wrongful removal of children and </w:t>
            </w:r>
            <w:r w:rsidR="008970F1" w:rsidRPr="00101445">
              <w:rPr>
                <w:rFonts w:asciiTheme="minorHAnsi" w:hAnsiTheme="minorHAnsi" w:cstheme="minorHAnsi"/>
                <w:bCs/>
                <w:sz w:val="22"/>
                <w:szCs w:val="22"/>
              </w:rPr>
              <w:t xml:space="preserve">the </w:t>
            </w:r>
            <w:r w:rsidR="008A4CDF" w:rsidRPr="0022796A">
              <w:rPr>
                <w:rFonts w:asciiTheme="minorHAnsi" w:hAnsiTheme="minorHAnsi" w:cstheme="minorHAnsi"/>
                <w:bCs/>
                <w:sz w:val="22"/>
                <w:szCs w:val="22"/>
                <w:lang w:val="en-GB"/>
              </w:rPr>
              <w:t>search for disappeared persons)</w:t>
            </w:r>
            <w:r w:rsidR="00FE31B7" w:rsidRPr="0022796A">
              <w:rPr>
                <w:rFonts w:asciiTheme="minorHAnsi" w:hAnsiTheme="minorHAnsi" w:cstheme="minorHAnsi"/>
                <w:bCs/>
                <w:sz w:val="22"/>
                <w:szCs w:val="22"/>
                <w:lang w:val="en-GB"/>
              </w:rPr>
              <w:t xml:space="preserve"> </w:t>
            </w:r>
            <w:r w:rsidR="00756CED" w:rsidRPr="0022796A">
              <w:rPr>
                <w:rFonts w:asciiTheme="minorHAnsi" w:hAnsiTheme="minorHAnsi" w:cstheme="minorHAnsi"/>
                <w:bCs/>
                <w:sz w:val="22"/>
                <w:szCs w:val="22"/>
                <w:lang w:val="en-GB"/>
              </w:rPr>
              <w:t>to</w:t>
            </w:r>
            <w:r w:rsidR="00756CED" w:rsidRPr="0022796A">
              <w:rPr>
                <w:rFonts w:asciiTheme="minorHAnsi" w:hAnsiTheme="minorHAnsi" w:cstheme="minorHAnsi"/>
                <w:bCs/>
                <w:sz w:val="22"/>
                <w:szCs w:val="22"/>
              </w:rPr>
              <w:t xml:space="preserve"> </w:t>
            </w:r>
            <w:r w:rsidR="00756CED" w:rsidRPr="0022796A">
              <w:rPr>
                <w:rFonts w:asciiTheme="minorHAnsi" w:hAnsiTheme="minorHAnsi" w:cstheme="minorHAnsi"/>
                <w:bCs/>
                <w:sz w:val="22"/>
                <w:szCs w:val="22"/>
                <w:lang w:val="en-GB"/>
              </w:rPr>
              <w:t>read the case.</w:t>
            </w:r>
          </w:p>
          <w:p w14:paraId="4009298F" w14:textId="3AC512FC" w:rsidR="00370FDB" w:rsidRPr="0022796A" w:rsidRDefault="00370FDB" w:rsidP="0061569E">
            <w:pPr>
              <w:pStyle w:val="ListParagraph"/>
              <w:numPr>
                <w:ilvl w:val="0"/>
                <w:numId w:val="24"/>
              </w:numPr>
              <w:snapToGrid w:val="0"/>
              <w:spacing w:before="120" w:after="120"/>
              <w:jc w:val="both"/>
              <w:rPr>
                <w:rFonts w:asciiTheme="minorHAnsi" w:hAnsiTheme="minorHAnsi" w:cstheme="minorHAnsi"/>
                <w:bCs/>
                <w:sz w:val="22"/>
                <w:szCs w:val="22"/>
                <w:lang w:val="en-GB"/>
              </w:rPr>
            </w:pPr>
            <w:r w:rsidRPr="0022796A">
              <w:rPr>
                <w:rFonts w:asciiTheme="minorHAnsi" w:hAnsiTheme="minorHAnsi" w:cstheme="minorHAnsi"/>
                <w:bCs/>
                <w:sz w:val="22"/>
                <w:szCs w:val="22"/>
                <w:lang w:val="en-GB"/>
              </w:rPr>
              <w:t xml:space="preserve">The hypothetical case is sent to participants in a separate file </w:t>
            </w:r>
            <w:r w:rsidR="008970F1" w:rsidRPr="00101445">
              <w:rPr>
                <w:rFonts w:asciiTheme="minorHAnsi" w:hAnsiTheme="minorHAnsi" w:cstheme="minorHAnsi"/>
                <w:bCs/>
                <w:sz w:val="22"/>
                <w:szCs w:val="22"/>
              </w:rPr>
              <w:t>through</w:t>
            </w:r>
            <w:r w:rsidR="008970F1" w:rsidRPr="0022796A">
              <w:rPr>
                <w:rFonts w:asciiTheme="minorHAnsi" w:hAnsiTheme="minorHAnsi" w:cstheme="minorHAnsi"/>
                <w:bCs/>
                <w:sz w:val="22"/>
                <w:szCs w:val="22"/>
                <w:lang w:val="en-GB"/>
              </w:rPr>
              <w:t xml:space="preserve"> </w:t>
            </w:r>
            <w:r w:rsidR="008970F1" w:rsidRPr="00101445">
              <w:rPr>
                <w:rFonts w:asciiTheme="minorHAnsi" w:hAnsiTheme="minorHAnsi" w:cstheme="minorHAnsi"/>
                <w:bCs/>
                <w:sz w:val="22"/>
                <w:szCs w:val="22"/>
              </w:rPr>
              <w:t xml:space="preserve">the </w:t>
            </w:r>
            <w:r w:rsidRPr="0022796A">
              <w:rPr>
                <w:rFonts w:asciiTheme="minorHAnsi" w:hAnsiTheme="minorHAnsi" w:cstheme="minorHAnsi"/>
                <w:bCs/>
                <w:sz w:val="22"/>
                <w:szCs w:val="22"/>
                <w:lang w:val="en-GB"/>
              </w:rPr>
              <w:t>chat</w:t>
            </w:r>
            <w:r w:rsidR="008970F1" w:rsidRPr="00101445">
              <w:rPr>
                <w:rFonts w:asciiTheme="minorHAnsi" w:hAnsiTheme="minorHAnsi" w:cstheme="minorHAnsi"/>
                <w:bCs/>
                <w:sz w:val="22"/>
                <w:szCs w:val="22"/>
              </w:rPr>
              <w:t xml:space="preserve"> </w:t>
            </w:r>
            <w:r w:rsidRPr="0022796A">
              <w:rPr>
                <w:rFonts w:asciiTheme="minorHAnsi" w:hAnsiTheme="minorHAnsi" w:cstheme="minorHAnsi"/>
                <w:bCs/>
                <w:sz w:val="22"/>
                <w:szCs w:val="22"/>
                <w:lang w:val="en-GB"/>
              </w:rPr>
              <w:t xml:space="preserve">box if the IT platforms allow or alternatively </w:t>
            </w:r>
            <w:r w:rsidR="008970F1" w:rsidRPr="00101445">
              <w:rPr>
                <w:rFonts w:asciiTheme="minorHAnsi" w:hAnsiTheme="minorHAnsi" w:cstheme="minorHAnsi"/>
                <w:bCs/>
                <w:sz w:val="22"/>
                <w:szCs w:val="22"/>
              </w:rPr>
              <w:t>through</w:t>
            </w:r>
            <w:r w:rsidR="008970F1" w:rsidRPr="0022796A">
              <w:rPr>
                <w:rFonts w:asciiTheme="minorHAnsi" w:hAnsiTheme="minorHAnsi" w:cstheme="minorHAnsi"/>
                <w:bCs/>
                <w:sz w:val="22"/>
                <w:szCs w:val="22"/>
                <w:lang w:val="en-GB"/>
              </w:rPr>
              <w:t xml:space="preserve"> </w:t>
            </w:r>
            <w:r w:rsidRPr="0022796A">
              <w:rPr>
                <w:rFonts w:asciiTheme="minorHAnsi" w:hAnsiTheme="minorHAnsi" w:cstheme="minorHAnsi"/>
                <w:bCs/>
                <w:sz w:val="22"/>
                <w:szCs w:val="22"/>
                <w:lang w:val="en-GB"/>
              </w:rPr>
              <w:t>email.</w:t>
            </w:r>
          </w:p>
          <w:p w14:paraId="1399FE4B" w14:textId="7BDE0C54" w:rsidR="00CB207C" w:rsidRPr="00101445" w:rsidRDefault="00CB207C" w:rsidP="0061569E">
            <w:pPr>
              <w:snapToGrid w:val="0"/>
              <w:spacing w:before="120" w:after="120"/>
              <w:jc w:val="both"/>
              <w:rPr>
                <w:rFonts w:asciiTheme="minorHAnsi" w:hAnsiTheme="minorHAnsi" w:cstheme="minorBidi"/>
                <w:b/>
                <w:bCs/>
                <w:sz w:val="22"/>
                <w:szCs w:val="22"/>
                <w:lang w:val="en-GB" w:eastAsia="zh-TW"/>
              </w:rPr>
            </w:pPr>
            <w:r w:rsidRPr="00101445">
              <w:rPr>
                <w:rFonts w:asciiTheme="minorHAnsi" w:hAnsiTheme="minorHAnsi" w:cstheme="minorBidi"/>
                <w:b/>
                <w:bCs/>
                <w:sz w:val="22"/>
                <w:szCs w:val="22"/>
                <w:lang w:eastAsia="zh-TW"/>
              </w:rPr>
              <w:lastRenderedPageBreak/>
              <w:t xml:space="preserve">Step 3: </w:t>
            </w:r>
            <w:r w:rsidR="00756CED" w:rsidRPr="0022796A">
              <w:rPr>
                <w:rFonts w:asciiTheme="minorHAnsi" w:hAnsiTheme="minorHAnsi" w:cstheme="minorHAnsi"/>
                <w:bCs/>
                <w:sz w:val="22"/>
                <w:szCs w:val="22"/>
                <w:lang w:val="en-GB"/>
              </w:rPr>
              <w:t>Ask each working group to discuss the</w:t>
            </w:r>
            <w:r w:rsidR="00571BFD" w:rsidRPr="0022796A">
              <w:rPr>
                <w:rFonts w:asciiTheme="minorHAnsi" w:hAnsiTheme="minorHAnsi" w:cstheme="minorHAnsi"/>
                <w:bCs/>
                <w:sz w:val="22"/>
                <w:szCs w:val="22"/>
                <w:lang w:val="en-GB"/>
              </w:rPr>
              <w:t xml:space="preserve"> issues</w:t>
            </w:r>
            <w:r w:rsidR="00756CED" w:rsidRPr="0022796A">
              <w:rPr>
                <w:rFonts w:asciiTheme="minorHAnsi" w:hAnsiTheme="minorHAnsi" w:cstheme="minorHAnsi"/>
                <w:bCs/>
                <w:sz w:val="22"/>
                <w:szCs w:val="22"/>
                <w:lang w:val="en-GB"/>
              </w:rPr>
              <w:t xml:space="preserve"> assigned to them</w:t>
            </w:r>
            <w:r w:rsidR="00763668" w:rsidRPr="0022796A">
              <w:rPr>
                <w:rFonts w:asciiTheme="minorHAnsi" w:hAnsiTheme="minorHAnsi" w:cstheme="minorHAnsi"/>
                <w:bCs/>
                <w:sz w:val="22"/>
                <w:szCs w:val="22"/>
                <w:lang w:val="en-GB"/>
              </w:rPr>
              <w:t xml:space="preserve"> (see </w:t>
            </w:r>
            <w:r w:rsidR="008970F1" w:rsidRPr="00101445">
              <w:rPr>
                <w:rFonts w:asciiTheme="minorHAnsi" w:hAnsiTheme="minorHAnsi" w:cstheme="minorHAnsi"/>
                <w:bCs/>
                <w:sz w:val="22"/>
                <w:szCs w:val="22"/>
              </w:rPr>
              <w:t>s</w:t>
            </w:r>
            <w:r w:rsidR="00763668" w:rsidRPr="0022796A">
              <w:rPr>
                <w:rFonts w:asciiTheme="minorHAnsi" w:hAnsiTheme="minorHAnsi" w:cstheme="minorHAnsi"/>
                <w:bCs/>
                <w:sz w:val="22"/>
                <w:szCs w:val="22"/>
                <w:lang w:val="en-GB"/>
              </w:rPr>
              <w:t>tep 2)</w:t>
            </w:r>
            <w:r w:rsidR="00756CED" w:rsidRPr="0022796A">
              <w:rPr>
                <w:rFonts w:asciiTheme="minorHAnsi" w:hAnsiTheme="minorHAnsi" w:cstheme="minorHAnsi"/>
                <w:bCs/>
                <w:sz w:val="22"/>
                <w:szCs w:val="22"/>
                <w:lang w:val="en-GB"/>
              </w:rPr>
              <w:t xml:space="preserve"> and to designate a </w:t>
            </w:r>
            <w:r w:rsidR="008970F1" w:rsidRPr="00101445">
              <w:rPr>
                <w:rFonts w:asciiTheme="minorHAnsi" w:hAnsiTheme="minorHAnsi" w:cstheme="minorHAnsi"/>
                <w:bCs/>
                <w:sz w:val="22"/>
                <w:szCs w:val="22"/>
              </w:rPr>
              <w:t>r</w:t>
            </w:r>
            <w:r w:rsidR="00756CED" w:rsidRPr="0022796A">
              <w:rPr>
                <w:rFonts w:asciiTheme="minorHAnsi" w:hAnsiTheme="minorHAnsi" w:cstheme="minorHAnsi"/>
                <w:bCs/>
                <w:sz w:val="22"/>
                <w:szCs w:val="22"/>
                <w:lang w:val="en-GB"/>
              </w:rPr>
              <w:t xml:space="preserve">apporteur who will write </w:t>
            </w:r>
            <w:r w:rsidR="008970F1" w:rsidRPr="00101445">
              <w:rPr>
                <w:rFonts w:asciiTheme="minorHAnsi" w:hAnsiTheme="minorHAnsi" w:cstheme="minorHAnsi"/>
                <w:bCs/>
                <w:sz w:val="22"/>
                <w:szCs w:val="22"/>
              </w:rPr>
              <w:t xml:space="preserve">their findings </w:t>
            </w:r>
            <w:r w:rsidR="00756CED" w:rsidRPr="0022796A">
              <w:rPr>
                <w:rFonts w:asciiTheme="minorHAnsi" w:hAnsiTheme="minorHAnsi" w:cstheme="minorHAnsi"/>
                <w:bCs/>
                <w:sz w:val="22"/>
                <w:szCs w:val="22"/>
                <w:lang w:val="en-GB"/>
              </w:rPr>
              <w:t xml:space="preserve">in the chat box and present them in the </w:t>
            </w:r>
            <w:r w:rsidR="008970F1" w:rsidRPr="00101445">
              <w:rPr>
                <w:rFonts w:asciiTheme="minorHAnsi" w:hAnsiTheme="minorHAnsi" w:cstheme="minorHAnsi"/>
                <w:bCs/>
                <w:sz w:val="22"/>
                <w:szCs w:val="22"/>
              </w:rPr>
              <w:t>p</w:t>
            </w:r>
            <w:r w:rsidR="00756CED" w:rsidRPr="0022796A">
              <w:rPr>
                <w:rFonts w:asciiTheme="minorHAnsi" w:hAnsiTheme="minorHAnsi" w:cstheme="minorHAnsi"/>
                <w:bCs/>
                <w:sz w:val="22"/>
                <w:szCs w:val="22"/>
                <w:lang w:val="en-GB"/>
              </w:rPr>
              <w:t>lenary.</w:t>
            </w:r>
          </w:p>
          <w:p w14:paraId="34ECF456" w14:textId="40E72F92" w:rsidR="00AC5A62" w:rsidRPr="00101445" w:rsidRDefault="00AC5A62" w:rsidP="0061569E">
            <w:pPr>
              <w:snapToGrid w:val="0"/>
              <w:spacing w:before="120" w:after="120"/>
              <w:jc w:val="both"/>
              <w:rPr>
                <w:rFonts w:asciiTheme="minorHAnsi" w:hAnsiTheme="minorHAnsi" w:cstheme="minorBidi"/>
                <w:b/>
                <w:bCs/>
                <w:sz w:val="22"/>
                <w:szCs w:val="22"/>
                <w:lang w:val="en-GB" w:eastAsia="zh-TW"/>
              </w:rPr>
            </w:pPr>
            <w:r w:rsidRPr="00101445">
              <w:rPr>
                <w:rFonts w:asciiTheme="minorHAnsi" w:hAnsiTheme="minorHAnsi" w:cstheme="minorBidi"/>
                <w:b/>
                <w:bCs/>
                <w:sz w:val="22"/>
                <w:szCs w:val="22"/>
                <w:lang w:eastAsia="zh-TW"/>
              </w:rPr>
              <w:t xml:space="preserve">Step 4: </w:t>
            </w:r>
            <w:r w:rsidRPr="0022796A">
              <w:rPr>
                <w:rFonts w:asciiTheme="minorHAnsi" w:hAnsiTheme="minorHAnsi" w:cstheme="minorBidi"/>
                <w:sz w:val="22"/>
                <w:szCs w:val="22"/>
                <w:lang w:eastAsia="zh-TW"/>
              </w:rPr>
              <w:t>Break</w:t>
            </w:r>
          </w:p>
          <w:p w14:paraId="15BD3454" w14:textId="61E5E5DE" w:rsidR="00CB207C" w:rsidRPr="00101445" w:rsidRDefault="00CB207C" w:rsidP="0061569E">
            <w:pPr>
              <w:snapToGrid w:val="0"/>
              <w:spacing w:before="120" w:after="120"/>
              <w:jc w:val="both"/>
              <w:rPr>
                <w:rFonts w:asciiTheme="minorHAnsi" w:hAnsiTheme="minorHAnsi" w:cstheme="minorBidi"/>
                <w:b/>
                <w:bCs/>
                <w:sz w:val="22"/>
                <w:szCs w:val="22"/>
                <w:lang w:val="en-GB" w:eastAsia="zh-TW"/>
              </w:rPr>
            </w:pPr>
            <w:r w:rsidRPr="00101445">
              <w:rPr>
                <w:rFonts w:asciiTheme="minorHAnsi" w:hAnsiTheme="minorHAnsi" w:cstheme="minorBidi"/>
                <w:b/>
                <w:bCs/>
                <w:sz w:val="22"/>
                <w:szCs w:val="22"/>
                <w:lang w:eastAsia="zh-TW"/>
              </w:rPr>
              <w:t xml:space="preserve">Step </w:t>
            </w:r>
            <w:r w:rsidR="00AC5A62" w:rsidRPr="00101445">
              <w:rPr>
                <w:rFonts w:asciiTheme="minorHAnsi" w:hAnsiTheme="minorHAnsi" w:cstheme="minorBidi"/>
                <w:b/>
                <w:bCs/>
                <w:sz w:val="22"/>
                <w:szCs w:val="22"/>
                <w:lang w:eastAsia="zh-TW"/>
              </w:rPr>
              <w:t>5</w:t>
            </w:r>
            <w:r w:rsidRPr="00101445">
              <w:rPr>
                <w:rFonts w:asciiTheme="minorHAnsi" w:hAnsiTheme="minorHAnsi" w:cstheme="minorBidi"/>
                <w:b/>
                <w:bCs/>
                <w:sz w:val="22"/>
                <w:szCs w:val="22"/>
                <w:lang w:eastAsia="zh-TW"/>
              </w:rPr>
              <w:t xml:space="preserve">: </w:t>
            </w:r>
            <w:r w:rsidR="00AC5A62" w:rsidRPr="0022796A">
              <w:rPr>
                <w:rFonts w:asciiTheme="minorHAnsi" w:hAnsiTheme="minorHAnsi" w:cstheme="minorBidi"/>
                <w:sz w:val="22"/>
                <w:szCs w:val="22"/>
                <w:lang w:eastAsia="zh-TW"/>
              </w:rPr>
              <w:t>Debrief</w:t>
            </w:r>
          </w:p>
          <w:p w14:paraId="168D2D05" w14:textId="4BB062E5" w:rsidR="00CB207C" w:rsidRPr="00101445" w:rsidRDefault="00CB207C" w:rsidP="0061569E">
            <w:pPr>
              <w:snapToGrid w:val="0"/>
              <w:spacing w:before="120" w:after="120"/>
              <w:jc w:val="both"/>
              <w:rPr>
                <w:rFonts w:asciiTheme="minorHAnsi" w:hAnsiTheme="minorHAnsi" w:cstheme="minorHAnsi"/>
                <w:sz w:val="22"/>
                <w:szCs w:val="22"/>
                <w:lang w:val="en-GB" w:eastAsia="zh-TW"/>
              </w:rPr>
            </w:pPr>
            <w:r w:rsidRPr="00101445">
              <w:rPr>
                <w:rFonts w:asciiTheme="minorHAnsi" w:hAnsiTheme="minorHAnsi" w:cstheme="minorBidi"/>
                <w:b/>
                <w:bCs/>
                <w:sz w:val="22"/>
                <w:szCs w:val="22"/>
                <w:lang w:eastAsia="zh-TW"/>
              </w:rPr>
              <w:t xml:space="preserve">Step </w:t>
            </w:r>
            <w:r w:rsidR="00AC5A62" w:rsidRPr="00101445">
              <w:rPr>
                <w:rFonts w:asciiTheme="minorHAnsi" w:hAnsiTheme="minorHAnsi" w:cstheme="minorBidi"/>
                <w:b/>
                <w:bCs/>
                <w:sz w:val="22"/>
                <w:szCs w:val="22"/>
                <w:lang w:eastAsia="zh-TW"/>
              </w:rPr>
              <w:t>6</w:t>
            </w:r>
            <w:r w:rsidRPr="00101445">
              <w:rPr>
                <w:rFonts w:asciiTheme="minorHAnsi" w:hAnsiTheme="minorHAnsi" w:cstheme="minorBidi"/>
                <w:b/>
                <w:bCs/>
                <w:sz w:val="22"/>
                <w:szCs w:val="22"/>
                <w:lang w:eastAsia="zh-TW"/>
              </w:rPr>
              <w:t>:</w:t>
            </w:r>
            <w:r w:rsidR="00AC5A62" w:rsidRPr="00101445">
              <w:rPr>
                <w:rFonts w:asciiTheme="minorHAnsi" w:hAnsiTheme="minorHAnsi" w:cstheme="minorBidi"/>
                <w:b/>
                <w:bCs/>
                <w:sz w:val="22"/>
                <w:szCs w:val="22"/>
                <w:lang w:eastAsia="zh-TW"/>
              </w:rPr>
              <w:t xml:space="preserve"> </w:t>
            </w:r>
            <w:r w:rsidR="00AC5A62" w:rsidRPr="0022796A">
              <w:rPr>
                <w:rFonts w:asciiTheme="minorHAnsi" w:hAnsiTheme="minorHAnsi" w:cstheme="minorBidi"/>
                <w:sz w:val="22"/>
                <w:szCs w:val="22"/>
                <w:lang w:eastAsia="zh-TW"/>
              </w:rPr>
              <w:t>Wrap-up</w:t>
            </w:r>
          </w:p>
          <w:p w14:paraId="283B92F9" w14:textId="761A6351" w:rsidR="00CB207C" w:rsidRPr="00101445" w:rsidRDefault="00CB207C" w:rsidP="0061569E">
            <w:pPr>
              <w:pStyle w:val="ListParagraph"/>
              <w:numPr>
                <w:ilvl w:val="0"/>
                <w:numId w:val="4"/>
              </w:numPr>
              <w:snapToGrid w:val="0"/>
              <w:spacing w:before="120" w:after="120"/>
              <w:ind w:left="357" w:hanging="357"/>
              <w:contextualSpacing w:val="0"/>
              <w:jc w:val="both"/>
              <w:rPr>
                <w:rFonts w:asciiTheme="minorHAnsi" w:hAnsiTheme="minorHAnsi" w:cstheme="minorHAnsi"/>
                <w:bCs/>
                <w:sz w:val="22"/>
                <w:szCs w:val="22"/>
                <w:lang w:val="en-GB"/>
              </w:rPr>
            </w:pPr>
            <w:r w:rsidRPr="0022796A">
              <w:rPr>
                <w:rFonts w:asciiTheme="minorHAnsi" w:hAnsiTheme="minorHAnsi" w:cstheme="minorHAnsi"/>
                <w:bCs/>
                <w:sz w:val="22"/>
                <w:szCs w:val="22"/>
                <w:lang w:eastAsia="zh-TW"/>
              </w:rPr>
              <w:t>Show key messages</w:t>
            </w:r>
            <w:r w:rsidR="000409A8" w:rsidRPr="0022796A">
              <w:rPr>
                <w:rFonts w:asciiTheme="minorHAnsi" w:hAnsiTheme="minorHAnsi" w:cstheme="minorHAnsi"/>
                <w:bCs/>
                <w:sz w:val="22"/>
                <w:szCs w:val="22"/>
                <w:lang w:eastAsia="zh-TW"/>
              </w:rPr>
              <w:t>, for example</w:t>
            </w:r>
            <w:r w:rsidRPr="0022796A">
              <w:rPr>
                <w:rFonts w:asciiTheme="minorHAnsi" w:hAnsiTheme="minorHAnsi" w:cstheme="minorHAnsi"/>
                <w:bCs/>
                <w:sz w:val="22"/>
                <w:szCs w:val="22"/>
                <w:lang w:eastAsia="zh-TW"/>
              </w:rPr>
              <w:t xml:space="preserve"> on a preprepared </w:t>
            </w:r>
            <w:r w:rsidR="006F2019" w:rsidRPr="0022796A">
              <w:rPr>
                <w:rFonts w:asciiTheme="minorHAnsi" w:hAnsiTheme="minorHAnsi" w:cstheme="minorHAnsi"/>
                <w:bCs/>
                <w:sz w:val="22"/>
                <w:szCs w:val="22"/>
                <w:lang w:eastAsia="zh-TW"/>
              </w:rPr>
              <w:t>PowerPoint</w:t>
            </w:r>
            <w:r w:rsidRPr="0022796A">
              <w:rPr>
                <w:rFonts w:asciiTheme="minorHAnsi" w:hAnsiTheme="minorHAnsi" w:cstheme="minorHAnsi"/>
                <w:bCs/>
                <w:sz w:val="22"/>
                <w:szCs w:val="22"/>
                <w:lang w:eastAsia="zh-TW"/>
              </w:rPr>
              <w:t xml:space="preserve"> slide</w:t>
            </w:r>
          </w:p>
        </w:tc>
      </w:tr>
      <w:tr w:rsidR="00495F91" w:rsidRPr="00101445" w14:paraId="3A14257C" w14:textId="77777777" w:rsidTr="007F69BB">
        <w:tc>
          <w:tcPr>
            <w:tcW w:w="2694" w:type="dxa"/>
          </w:tcPr>
          <w:p w14:paraId="604B384A" w14:textId="77777777" w:rsidR="000C65BE" w:rsidRPr="00101445" w:rsidRDefault="000C65BE" w:rsidP="005F0549">
            <w:pPr>
              <w:snapToGrid w:val="0"/>
              <w:spacing w:before="120" w:after="120"/>
              <w:ind w:right="839"/>
              <w:jc w:val="both"/>
              <w:rPr>
                <w:rFonts w:asciiTheme="minorHAnsi" w:hAnsiTheme="minorHAnsi" w:cstheme="minorHAnsi"/>
                <w:bCs/>
                <w:sz w:val="22"/>
                <w:szCs w:val="22"/>
                <w:lang w:val="en-GB"/>
              </w:rPr>
            </w:pPr>
            <w:r w:rsidRPr="00101445">
              <w:rPr>
                <w:rFonts w:asciiTheme="minorHAnsi" w:hAnsiTheme="minorHAnsi" w:cstheme="minorHAnsi"/>
                <w:bCs/>
                <w:sz w:val="22"/>
                <w:szCs w:val="22"/>
              </w:rPr>
              <w:lastRenderedPageBreak/>
              <w:t>Background reading for facilitators</w:t>
            </w:r>
          </w:p>
        </w:tc>
        <w:tc>
          <w:tcPr>
            <w:tcW w:w="6327" w:type="dxa"/>
          </w:tcPr>
          <w:p w14:paraId="7DF0B8D5" w14:textId="037FC046" w:rsidR="002109CA" w:rsidRPr="0022796A" w:rsidRDefault="00660D1C" w:rsidP="005F0549">
            <w:pPr>
              <w:pStyle w:val="ListParagraph"/>
              <w:numPr>
                <w:ilvl w:val="0"/>
                <w:numId w:val="4"/>
              </w:numPr>
              <w:snapToGrid w:val="0"/>
              <w:spacing w:before="120" w:after="120"/>
              <w:ind w:left="357" w:hanging="357"/>
              <w:contextualSpacing w:val="0"/>
              <w:jc w:val="both"/>
              <w:rPr>
                <w:rFonts w:asciiTheme="minorHAnsi" w:hAnsiTheme="minorHAnsi" w:cstheme="minorHAnsi"/>
                <w:bCs/>
                <w:sz w:val="22"/>
                <w:szCs w:val="22"/>
                <w:lang w:val="en-GB"/>
              </w:rPr>
            </w:pPr>
            <w:r w:rsidRPr="00101445">
              <w:rPr>
                <w:rFonts w:asciiTheme="minorHAnsi" w:hAnsiTheme="minorHAnsi" w:cstheme="minorHAnsi"/>
                <w:bCs/>
                <w:sz w:val="22"/>
                <w:szCs w:val="22"/>
              </w:rPr>
              <w:t>Section III</w:t>
            </w:r>
            <w:r w:rsidR="00B31C90" w:rsidRPr="00101445">
              <w:rPr>
                <w:rFonts w:asciiTheme="minorHAnsi" w:hAnsiTheme="minorHAnsi" w:cstheme="minorHAnsi"/>
                <w:bCs/>
                <w:sz w:val="22"/>
                <w:szCs w:val="22"/>
              </w:rPr>
              <w:t xml:space="preserve"> </w:t>
            </w:r>
            <w:r w:rsidR="002109CA" w:rsidRPr="00101445">
              <w:rPr>
                <w:rFonts w:asciiTheme="minorHAnsi" w:hAnsiTheme="minorHAnsi" w:cstheme="minorHAnsi"/>
                <w:bCs/>
                <w:sz w:val="22"/>
                <w:szCs w:val="22"/>
              </w:rPr>
              <w:t xml:space="preserve">of </w:t>
            </w:r>
            <w:r w:rsidR="000409A8" w:rsidRPr="00101445">
              <w:rPr>
                <w:rFonts w:asciiTheme="minorHAnsi" w:hAnsiTheme="minorHAnsi" w:cstheme="minorHAnsi"/>
                <w:bCs/>
                <w:sz w:val="22"/>
                <w:szCs w:val="22"/>
              </w:rPr>
              <w:t>part I of the training guide</w:t>
            </w:r>
          </w:p>
          <w:p w14:paraId="1F3B77BD" w14:textId="32A834F6" w:rsidR="00FF1E75" w:rsidRPr="00101445" w:rsidRDefault="000409A8" w:rsidP="005F0549">
            <w:pPr>
              <w:pStyle w:val="ListParagraph"/>
              <w:numPr>
                <w:ilvl w:val="0"/>
                <w:numId w:val="4"/>
              </w:numPr>
              <w:snapToGrid w:val="0"/>
              <w:spacing w:before="120" w:after="120"/>
              <w:ind w:left="357" w:hanging="357"/>
              <w:contextualSpacing w:val="0"/>
              <w:rPr>
                <w:rFonts w:asciiTheme="minorHAnsi" w:hAnsiTheme="minorHAnsi" w:cstheme="minorHAnsi"/>
                <w:sz w:val="22"/>
                <w:szCs w:val="22"/>
                <w:lang w:val="en-GB"/>
              </w:rPr>
            </w:pPr>
            <w:r w:rsidRPr="00101445">
              <w:rPr>
                <w:rFonts w:asciiTheme="minorHAnsi" w:hAnsiTheme="minorHAnsi" w:cstheme="minorHAnsi"/>
                <w:sz w:val="22"/>
                <w:szCs w:val="22"/>
              </w:rPr>
              <w:t>Working Group on</w:t>
            </w:r>
            <w:r w:rsidRPr="00101445">
              <w:rPr>
                <w:rFonts w:asciiTheme="minorHAnsi" w:hAnsiTheme="minorHAnsi" w:cstheme="minorHAnsi"/>
                <w:iCs/>
                <w:sz w:val="18"/>
                <w:szCs w:val="18"/>
              </w:rPr>
              <w:t xml:space="preserve"> </w:t>
            </w:r>
            <w:r w:rsidRPr="0022796A">
              <w:rPr>
                <w:rFonts w:asciiTheme="minorHAnsi" w:hAnsiTheme="minorHAnsi" w:cstheme="minorHAnsi"/>
                <w:sz w:val="22"/>
                <w:szCs w:val="22"/>
              </w:rPr>
              <w:t>Enforced or Involuntary Disappearances</w:t>
            </w:r>
            <w:r w:rsidR="00FF1E75" w:rsidRPr="00101445">
              <w:rPr>
                <w:rFonts w:asciiTheme="minorHAnsi" w:hAnsiTheme="minorHAnsi" w:cstheme="minorHAnsi"/>
                <w:sz w:val="22"/>
                <w:szCs w:val="22"/>
              </w:rPr>
              <w:t xml:space="preserve">, </w:t>
            </w:r>
            <w:hyperlink r:id="rId10" w:history="1">
              <w:r w:rsidRPr="00101445">
                <w:rPr>
                  <w:rStyle w:val="Hyperlink"/>
                  <w:rFonts w:asciiTheme="minorHAnsi" w:hAnsiTheme="minorHAnsi" w:cstheme="minorHAnsi"/>
                  <w:sz w:val="22"/>
                  <w:szCs w:val="22"/>
                </w:rPr>
                <w:t>best practices on enforced disappearances in domestic criminal legislation</w:t>
              </w:r>
            </w:hyperlink>
          </w:p>
          <w:p w14:paraId="0A2107C1" w14:textId="0B0BAE41" w:rsidR="00FF1E75" w:rsidRPr="0022796A" w:rsidRDefault="008435BC" w:rsidP="005F0549">
            <w:pPr>
              <w:pStyle w:val="ListParagraph"/>
              <w:numPr>
                <w:ilvl w:val="0"/>
                <w:numId w:val="4"/>
              </w:numPr>
              <w:snapToGrid w:val="0"/>
              <w:spacing w:before="120" w:after="120"/>
              <w:contextualSpacing w:val="0"/>
              <w:jc w:val="both"/>
              <w:rPr>
                <w:rFonts w:asciiTheme="minorHAnsi" w:hAnsiTheme="minorHAnsi" w:cstheme="minorHAnsi"/>
                <w:color w:val="FF0000"/>
                <w:sz w:val="22"/>
                <w:szCs w:val="22"/>
                <w:lang w:val="en-GB"/>
              </w:rPr>
            </w:pPr>
            <w:r w:rsidRPr="00101445">
              <w:rPr>
                <w:rFonts w:asciiTheme="minorHAnsi" w:hAnsiTheme="minorHAnsi" w:cstheme="minorHAnsi"/>
                <w:sz w:val="22"/>
                <w:szCs w:val="22"/>
              </w:rPr>
              <w:t>Working Group on</w:t>
            </w:r>
            <w:r w:rsidRPr="00101445">
              <w:rPr>
                <w:rFonts w:asciiTheme="minorHAnsi" w:hAnsiTheme="minorHAnsi" w:cstheme="minorHAnsi"/>
                <w:iCs/>
                <w:sz w:val="18"/>
                <w:szCs w:val="18"/>
              </w:rPr>
              <w:t xml:space="preserve"> </w:t>
            </w:r>
            <w:r w:rsidRPr="00101445">
              <w:rPr>
                <w:rFonts w:asciiTheme="minorHAnsi" w:hAnsiTheme="minorHAnsi" w:cstheme="minorHAnsi"/>
                <w:sz w:val="22"/>
                <w:szCs w:val="22"/>
              </w:rPr>
              <w:t xml:space="preserve">Enforced or Involuntary Disappearances, </w:t>
            </w:r>
            <w:hyperlink r:id="rId11" w:history="1">
              <w:r w:rsidRPr="00101445">
                <w:rPr>
                  <w:rStyle w:val="Hyperlink"/>
                  <w:rFonts w:asciiTheme="minorHAnsi" w:hAnsiTheme="minorHAnsi" w:cstheme="minorHAnsi"/>
                  <w:sz w:val="22"/>
                  <w:szCs w:val="22"/>
                </w:rPr>
                <w:t>report on standards and public policies for an effective investigation of enforced disappearances</w:t>
              </w:r>
            </w:hyperlink>
          </w:p>
          <w:p w14:paraId="3EA5677B" w14:textId="1B5B6D65" w:rsidR="00B10C85" w:rsidRPr="0022796A" w:rsidRDefault="008435BC" w:rsidP="005F0549">
            <w:pPr>
              <w:pStyle w:val="ListParagraph"/>
              <w:numPr>
                <w:ilvl w:val="0"/>
                <w:numId w:val="4"/>
              </w:numPr>
              <w:snapToGrid w:val="0"/>
              <w:spacing w:before="120" w:after="120"/>
              <w:contextualSpacing w:val="0"/>
              <w:jc w:val="both"/>
              <w:rPr>
                <w:rFonts w:asciiTheme="minorHAnsi" w:hAnsiTheme="minorHAnsi" w:cstheme="minorHAnsi"/>
                <w:bCs/>
                <w:sz w:val="22"/>
                <w:szCs w:val="22"/>
                <w:lang w:val="en-GB"/>
              </w:rPr>
            </w:pPr>
            <w:r w:rsidRPr="0022796A">
              <w:rPr>
                <w:rFonts w:asciiTheme="minorHAnsi" w:hAnsiTheme="minorHAnsi" w:cstheme="minorHAnsi"/>
                <w:bCs/>
                <w:sz w:val="22"/>
                <w:szCs w:val="22"/>
                <w:lang w:val="en-GB"/>
              </w:rPr>
              <w:t>C</w:t>
            </w:r>
            <w:r w:rsidRPr="00101445">
              <w:rPr>
                <w:rFonts w:asciiTheme="minorHAnsi" w:hAnsiTheme="minorHAnsi" w:cstheme="minorHAnsi"/>
                <w:bCs/>
                <w:sz w:val="22"/>
                <w:szCs w:val="22"/>
              </w:rPr>
              <w:t>ommittee on Enforced Disappearances</w:t>
            </w:r>
            <w:r w:rsidR="00B10C85" w:rsidRPr="0022796A">
              <w:rPr>
                <w:rFonts w:asciiTheme="minorHAnsi" w:hAnsiTheme="minorHAnsi" w:cstheme="minorHAnsi"/>
                <w:bCs/>
                <w:sz w:val="22"/>
                <w:szCs w:val="22"/>
                <w:lang w:val="en-GB"/>
              </w:rPr>
              <w:t xml:space="preserve">, </w:t>
            </w:r>
            <w:hyperlink r:id="rId12" w:history="1">
              <w:r w:rsidRPr="00101445">
                <w:rPr>
                  <w:rStyle w:val="Hyperlink"/>
                  <w:rFonts w:asciiTheme="minorHAnsi" w:hAnsiTheme="minorHAnsi" w:cstheme="minorHAnsi"/>
                  <w:bCs/>
                  <w:sz w:val="22"/>
                  <w:szCs w:val="22"/>
                </w:rPr>
                <w:t>guiding principles for the search for disappeared persons</w:t>
              </w:r>
            </w:hyperlink>
          </w:p>
          <w:p w14:paraId="6A7FBB17" w14:textId="7E3A32E2" w:rsidR="00B10C85" w:rsidRPr="00101445" w:rsidRDefault="00C74BF8" w:rsidP="005F0549">
            <w:pPr>
              <w:pStyle w:val="ListParagraph"/>
              <w:numPr>
                <w:ilvl w:val="0"/>
                <w:numId w:val="4"/>
              </w:numPr>
              <w:snapToGrid w:val="0"/>
              <w:spacing w:before="120" w:after="120"/>
              <w:contextualSpacing w:val="0"/>
              <w:jc w:val="both"/>
              <w:rPr>
                <w:rFonts w:asciiTheme="minorHAnsi" w:hAnsiTheme="minorHAnsi" w:cstheme="minorHAnsi"/>
                <w:bCs/>
                <w:sz w:val="22"/>
                <w:szCs w:val="22"/>
                <w:lang w:val="en-GB"/>
              </w:rPr>
            </w:pPr>
            <w:hyperlink r:id="rId13" w:history="1">
              <w:r w:rsidR="00B10C85" w:rsidRPr="00101445">
                <w:rPr>
                  <w:rStyle w:val="Hyperlink"/>
                  <w:rFonts w:asciiTheme="minorHAnsi" w:hAnsiTheme="minorHAnsi" w:cstheme="minorHAnsi"/>
                  <w:bCs/>
                  <w:sz w:val="22"/>
                  <w:szCs w:val="22"/>
                </w:rPr>
                <w:t>Basic Principles and Guidelines on the Right to a Remedy and Reparation for Victims of Gross Violations of International Human Rights Law and Serious Violations of International Humanitarian Law</w:t>
              </w:r>
            </w:hyperlink>
            <w:r w:rsidR="00B10C85" w:rsidRPr="00101445">
              <w:rPr>
                <w:rFonts w:asciiTheme="minorHAnsi" w:hAnsiTheme="minorHAnsi" w:cstheme="minorHAnsi"/>
                <w:bCs/>
                <w:sz w:val="22"/>
                <w:szCs w:val="22"/>
              </w:rPr>
              <w:t xml:space="preserve"> (adopted by </w:t>
            </w:r>
            <w:r w:rsidR="004866A6" w:rsidRPr="00101445">
              <w:rPr>
                <w:rFonts w:asciiTheme="minorHAnsi" w:hAnsiTheme="minorHAnsi" w:cstheme="minorHAnsi"/>
                <w:bCs/>
                <w:sz w:val="22"/>
                <w:szCs w:val="22"/>
              </w:rPr>
              <w:t xml:space="preserve">the </w:t>
            </w:r>
            <w:r w:rsidR="00B10C85" w:rsidRPr="00101445">
              <w:rPr>
                <w:rFonts w:asciiTheme="minorHAnsi" w:hAnsiTheme="minorHAnsi" w:cstheme="minorHAnsi"/>
                <w:bCs/>
                <w:sz w:val="22"/>
                <w:szCs w:val="22"/>
              </w:rPr>
              <w:t>General Assembly</w:t>
            </w:r>
            <w:r w:rsidR="004866A6" w:rsidRPr="00101445">
              <w:rPr>
                <w:rFonts w:asciiTheme="minorHAnsi" w:hAnsiTheme="minorHAnsi" w:cstheme="minorHAnsi"/>
                <w:bCs/>
                <w:sz w:val="22"/>
                <w:szCs w:val="22"/>
              </w:rPr>
              <w:t xml:space="preserve"> in its</w:t>
            </w:r>
            <w:r w:rsidR="00B10C85" w:rsidRPr="00101445">
              <w:rPr>
                <w:rFonts w:asciiTheme="minorHAnsi" w:hAnsiTheme="minorHAnsi" w:cstheme="minorHAnsi"/>
                <w:bCs/>
                <w:sz w:val="22"/>
                <w:szCs w:val="22"/>
              </w:rPr>
              <w:t xml:space="preserve"> </w:t>
            </w:r>
            <w:r w:rsidR="004866A6" w:rsidRPr="00101445">
              <w:rPr>
                <w:rFonts w:asciiTheme="minorHAnsi" w:hAnsiTheme="minorHAnsi" w:cstheme="minorHAnsi"/>
                <w:bCs/>
                <w:sz w:val="22"/>
                <w:szCs w:val="22"/>
              </w:rPr>
              <w:t>r</w:t>
            </w:r>
            <w:r w:rsidR="00B10C85" w:rsidRPr="00101445">
              <w:rPr>
                <w:rFonts w:asciiTheme="minorHAnsi" w:hAnsiTheme="minorHAnsi" w:cstheme="minorHAnsi"/>
                <w:bCs/>
                <w:sz w:val="22"/>
                <w:szCs w:val="22"/>
              </w:rPr>
              <w:t>esolution 60/147 of 16 December 2005)</w:t>
            </w:r>
          </w:p>
          <w:p w14:paraId="02EEA890" w14:textId="14E094C7" w:rsidR="00B10C85" w:rsidRPr="00101445" w:rsidRDefault="00C74BF8" w:rsidP="005F0549">
            <w:pPr>
              <w:pStyle w:val="ListParagraph"/>
              <w:numPr>
                <w:ilvl w:val="0"/>
                <w:numId w:val="4"/>
              </w:numPr>
              <w:snapToGrid w:val="0"/>
              <w:spacing w:before="120" w:after="120"/>
              <w:ind w:left="357" w:hanging="357"/>
              <w:contextualSpacing w:val="0"/>
              <w:jc w:val="both"/>
              <w:rPr>
                <w:rFonts w:asciiTheme="minorHAnsi" w:hAnsiTheme="minorHAnsi" w:cstheme="minorHAnsi"/>
                <w:bCs/>
                <w:sz w:val="22"/>
                <w:szCs w:val="22"/>
                <w:lang w:val="en-GB"/>
              </w:rPr>
            </w:pPr>
            <w:hyperlink r:id="rId14" w:history="1">
              <w:r w:rsidR="00B10C85" w:rsidRPr="00101445">
                <w:rPr>
                  <w:rStyle w:val="Hyperlink"/>
                  <w:rFonts w:asciiTheme="minorHAnsi" w:hAnsiTheme="minorHAnsi" w:cstheme="minorHAnsi"/>
                  <w:bCs/>
                  <w:sz w:val="22"/>
                  <w:szCs w:val="22"/>
                </w:rPr>
                <w:t xml:space="preserve">Updated </w:t>
              </w:r>
              <w:r w:rsidR="004866A6" w:rsidRPr="00101445">
                <w:rPr>
                  <w:rStyle w:val="Hyperlink"/>
                  <w:rFonts w:asciiTheme="minorHAnsi" w:hAnsiTheme="minorHAnsi" w:cstheme="minorHAnsi"/>
                  <w:bCs/>
                  <w:sz w:val="22"/>
                  <w:szCs w:val="22"/>
                </w:rPr>
                <w:t>set of principles for the protection and promotion of human rights through action to combat impunity</w:t>
              </w:r>
            </w:hyperlink>
            <w:r w:rsidR="00B10C85" w:rsidRPr="00101445">
              <w:rPr>
                <w:rFonts w:asciiTheme="minorHAnsi" w:hAnsiTheme="minorHAnsi" w:cstheme="minorHAnsi"/>
                <w:bCs/>
                <w:sz w:val="22"/>
                <w:szCs w:val="22"/>
              </w:rPr>
              <w:t xml:space="preserve"> (</w:t>
            </w:r>
            <w:r w:rsidR="00D30496" w:rsidRPr="00101445">
              <w:rPr>
                <w:rFonts w:asciiTheme="minorHAnsi" w:hAnsiTheme="minorHAnsi" w:cstheme="minorHAnsi"/>
                <w:bCs/>
                <w:sz w:val="22"/>
                <w:szCs w:val="22"/>
              </w:rPr>
              <w:t xml:space="preserve">see also resolution 2005/81 of 21 April 2005 of </w:t>
            </w:r>
            <w:r w:rsidR="004866A6" w:rsidRPr="00101445">
              <w:rPr>
                <w:rFonts w:asciiTheme="minorHAnsi" w:hAnsiTheme="minorHAnsi" w:cstheme="minorHAnsi"/>
                <w:bCs/>
                <w:sz w:val="22"/>
                <w:szCs w:val="22"/>
              </w:rPr>
              <w:t xml:space="preserve">the </w:t>
            </w:r>
            <w:r w:rsidR="00B10C85" w:rsidRPr="00101445">
              <w:rPr>
                <w:rFonts w:asciiTheme="minorHAnsi" w:hAnsiTheme="minorHAnsi" w:cstheme="minorHAnsi"/>
                <w:bCs/>
                <w:sz w:val="22"/>
                <w:szCs w:val="22"/>
              </w:rPr>
              <w:t>Commission on Human Rights)</w:t>
            </w:r>
          </w:p>
          <w:p w14:paraId="539C9BDC" w14:textId="7CA6F382" w:rsidR="00502132" w:rsidRPr="00101445" w:rsidRDefault="00381BB0" w:rsidP="005F0549">
            <w:pPr>
              <w:pStyle w:val="ListParagraph"/>
              <w:numPr>
                <w:ilvl w:val="0"/>
                <w:numId w:val="4"/>
              </w:numPr>
              <w:snapToGrid w:val="0"/>
              <w:spacing w:before="120" w:after="120"/>
              <w:ind w:left="357" w:hanging="357"/>
              <w:contextualSpacing w:val="0"/>
              <w:jc w:val="both"/>
              <w:rPr>
                <w:rFonts w:asciiTheme="minorHAnsi" w:hAnsiTheme="minorHAnsi" w:cstheme="minorHAnsi"/>
                <w:bCs/>
                <w:sz w:val="22"/>
                <w:szCs w:val="22"/>
                <w:lang w:val="en-GB"/>
              </w:rPr>
            </w:pPr>
            <w:r w:rsidRPr="00101445">
              <w:rPr>
                <w:rFonts w:asciiTheme="minorHAnsi" w:hAnsiTheme="minorHAnsi" w:cstheme="minorHAnsi"/>
                <w:bCs/>
                <w:sz w:val="22"/>
                <w:szCs w:val="22"/>
              </w:rPr>
              <w:t xml:space="preserve">OHCHR, </w:t>
            </w:r>
            <w:hyperlink r:id="rId15" w:history="1">
              <w:r w:rsidR="002109CA" w:rsidRPr="00101445">
                <w:rPr>
                  <w:rStyle w:val="Hyperlink"/>
                  <w:rFonts w:asciiTheme="minorHAnsi" w:hAnsiTheme="minorHAnsi" w:cstheme="minorHAnsi"/>
                  <w:bCs/>
                  <w:sz w:val="22"/>
                  <w:szCs w:val="22"/>
                </w:rPr>
                <w:t>Enforced or Involuntary Disappearances</w:t>
              </w:r>
            </w:hyperlink>
            <w:r w:rsidR="003015BB" w:rsidRPr="00101445">
              <w:rPr>
                <w:rStyle w:val="Hyperlink"/>
                <w:rFonts w:asciiTheme="minorHAnsi" w:hAnsiTheme="minorHAnsi" w:cstheme="minorHAnsi"/>
                <w:bCs/>
                <w:sz w:val="22"/>
                <w:szCs w:val="22"/>
              </w:rPr>
              <w:t>,</w:t>
            </w:r>
            <w:r w:rsidR="003015BB" w:rsidRPr="00101445">
              <w:t xml:space="preserve"> </w:t>
            </w:r>
            <w:r w:rsidR="003015BB" w:rsidRPr="0022796A">
              <w:rPr>
                <w:rFonts w:asciiTheme="minorHAnsi" w:hAnsiTheme="minorHAnsi"/>
              </w:rPr>
              <w:t>Fact Sheet No. 6/Rev.3</w:t>
            </w:r>
          </w:p>
        </w:tc>
      </w:tr>
    </w:tbl>
    <w:p w14:paraId="66890220" w14:textId="77777777" w:rsidR="007F2268" w:rsidRPr="00101445" w:rsidRDefault="007F2268" w:rsidP="005F0549">
      <w:pPr>
        <w:snapToGrid w:val="0"/>
        <w:spacing w:before="120" w:after="120"/>
        <w:jc w:val="both"/>
        <w:rPr>
          <w:rFonts w:asciiTheme="minorHAnsi" w:hAnsiTheme="minorHAnsi" w:cstheme="minorHAnsi"/>
          <w:sz w:val="22"/>
          <w:szCs w:val="22"/>
          <w:u w:val="single"/>
        </w:rPr>
      </w:pPr>
    </w:p>
    <w:p w14:paraId="78E2AC17" w14:textId="2BD8CDD2" w:rsidR="00E56E6F" w:rsidRPr="00101445" w:rsidRDefault="00381BB0" w:rsidP="005F0549">
      <w:pPr>
        <w:snapToGrid w:val="0"/>
        <w:spacing w:before="120" w:after="120"/>
        <w:jc w:val="both"/>
        <w:rPr>
          <w:rFonts w:asciiTheme="minorHAnsi" w:hAnsiTheme="minorHAnsi" w:cstheme="minorHAnsi"/>
          <w:sz w:val="22"/>
          <w:szCs w:val="22"/>
        </w:rPr>
      </w:pPr>
      <w:r w:rsidRPr="00101445">
        <w:rPr>
          <w:rFonts w:asciiTheme="minorHAnsi" w:hAnsiTheme="minorHAnsi" w:cstheme="minorHAnsi"/>
          <w:sz w:val="22"/>
          <w:szCs w:val="22"/>
          <w:u w:val="single"/>
        </w:rPr>
        <w:t>Learning objectives</w:t>
      </w:r>
    </w:p>
    <w:p w14:paraId="78757E0C" w14:textId="77777777" w:rsidR="00381BB0" w:rsidRPr="00101445" w:rsidRDefault="00381BB0" w:rsidP="005F0549">
      <w:pPr>
        <w:snapToGrid w:val="0"/>
        <w:spacing w:before="120" w:after="120"/>
        <w:jc w:val="both"/>
        <w:rPr>
          <w:rFonts w:asciiTheme="minorHAnsi" w:hAnsiTheme="minorHAnsi" w:cstheme="minorHAnsi"/>
          <w:sz w:val="22"/>
          <w:szCs w:val="22"/>
        </w:rPr>
      </w:pPr>
      <w:r w:rsidRPr="00101445">
        <w:rPr>
          <w:rFonts w:asciiTheme="minorHAnsi" w:hAnsiTheme="minorHAnsi" w:cstheme="minorHAnsi"/>
          <w:sz w:val="22"/>
          <w:szCs w:val="22"/>
        </w:rPr>
        <w:t>By the end of this session, participants will be able to:</w:t>
      </w:r>
    </w:p>
    <w:p w14:paraId="2CF1BEFC" w14:textId="6A117CDE" w:rsidR="00482E1D" w:rsidRPr="00101445" w:rsidRDefault="00566891" w:rsidP="005F0549">
      <w:pPr>
        <w:pStyle w:val="ListParagraph"/>
        <w:numPr>
          <w:ilvl w:val="0"/>
          <w:numId w:val="5"/>
        </w:numPr>
        <w:tabs>
          <w:tab w:val="left" w:pos="720"/>
        </w:tabs>
        <w:snapToGrid w:val="0"/>
        <w:spacing w:before="120" w:after="120"/>
        <w:ind w:left="357" w:hanging="357"/>
        <w:contextualSpacing w:val="0"/>
        <w:jc w:val="both"/>
        <w:rPr>
          <w:rFonts w:asciiTheme="minorHAnsi" w:hAnsiTheme="minorHAnsi" w:cstheme="minorHAnsi"/>
          <w:bCs/>
          <w:sz w:val="22"/>
          <w:szCs w:val="22"/>
        </w:rPr>
      </w:pPr>
      <w:r w:rsidRPr="00101445">
        <w:rPr>
          <w:rFonts w:asciiTheme="minorHAnsi" w:hAnsiTheme="minorHAnsi" w:cstheme="minorHAnsi"/>
          <w:sz w:val="22"/>
          <w:szCs w:val="22"/>
        </w:rPr>
        <w:t>Explain the</w:t>
      </w:r>
      <w:r w:rsidR="00F66F19" w:rsidRPr="00101445">
        <w:rPr>
          <w:rFonts w:asciiTheme="minorHAnsi" w:hAnsiTheme="minorHAnsi" w:cstheme="minorHAnsi"/>
          <w:sz w:val="22"/>
          <w:szCs w:val="22"/>
        </w:rPr>
        <w:t xml:space="preserve"> definition </w:t>
      </w:r>
      <w:r w:rsidR="00D30496" w:rsidRPr="00101445">
        <w:rPr>
          <w:rFonts w:asciiTheme="minorHAnsi" w:hAnsiTheme="minorHAnsi" w:cstheme="minorHAnsi"/>
          <w:sz w:val="22"/>
          <w:szCs w:val="22"/>
        </w:rPr>
        <w:t xml:space="preserve">of, </w:t>
      </w:r>
      <w:r w:rsidR="00F66F19" w:rsidRPr="00101445">
        <w:rPr>
          <w:rFonts w:asciiTheme="minorHAnsi" w:hAnsiTheme="minorHAnsi" w:cstheme="minorHAnsi"/>
          <w:sz w:val="22"/>
          <w:szCs w:val="22"/>
        </w:rPr>
        <w:t>and</w:t>
      </w:r>
      <w:r w:rsidR="008E723B" w:rsidRPr="00101445">
        <w:rPr>
          <w:rFonts w:asciiTheme="minorHAnsi" w:hAnsiTheme="minorHAnsi" w:cstheme="minorHAnsi"/>
          <w:sz w:val="22"/>
          <w:szCs w:val="22"/>
        </w:rPr>
        <w:t xml:space="preserve"> States parties’ obligations concerning</w:t>
      </w:r>
      <w:r w:rsidR="00D30496" w:rsidRPr="00101445">
        <w:rPr>
          <w:rFonts w:asciiTheme="minorHAnsi" w:hAnsiTheme="minorHAnsi" w:cstheme="minorHAnsi"/>
          <w:sz w:val="22"/>
          <w:szCs w:val="22"/>
        </w:rPr>
        <w:t>,</w:t>
      </w:r>
      <w:r w:rsidR="008E723B" w:rsidRPr="00101445">
        <w:rPr>
          <w:rFonts w:asciiTheme="minorHAnsi" w:hAnsiTheme="minorHAnsi" w:cstheme="minorHAnsi"/>
          <w:sz w:val="22"/>
          <w:szCs w:val="22"/>
        </w:rPr>
        <w:t xml:space="preserve"> the</w:t>
      </w:r>
      <w:r w:rsidR="00F66F19" w:rsidRPr="00101445">
        <w:rPr>
          <w:rFonts w:asciiTheme="minorHAnsi" w:hAnsiTheme="minorHAnsi" w:cstheme="minorHAnsi"/>
          <w:sz w:val="22"/>
          <w:szCs w:val="22"/>
        </w:rPr>
        <w:t xml:space="preserve"> criminali</w:t>
      </w:r>
      <w:r w:rsidR="00D30496" w:rsidRPr="00101445">
        <w:rPr>
          <w:rFonts w:asciiTheme="minorHAnsi" w:hAnsiTheme="minorHAnsi" w:cstheme="minorHAnsi"/>
          <w:sz w:val="22"/>
          <w:szCs w:val="22"/>
        </w:rPr>
        <w:t>z</w:t>
      </w:r>
      <w:r w:rsidR="00F66F19" w:rsidRPr="00101445">
        <w:rPr>
          <w:rFonts w:asciiTheme="minorHAnsi" w:hAnsiTheme="minorHAnsi" w:cstheme="minorHAnsi"/>
          <w:sz w:val="22"/>
          <w:szCs w:val="22"/>
        </w:rPr>
        <w:t xml:space="preserve">ation of enforced disappearance under the </w:t>
      </w:r>
      <w:r w:rsidR="00D30496" w:rsidRPr="00101445">
        <w:rPr>
          <w:rFonts w:asciiTheme="minorHAnsi" w:hAnsiTheme="minorHAnsi" w:cstheme="minorHAnsi"/>
          <w:sz w:val="22"/>
          <w:szCs w:val="22"/>
        </w:rPr>
        <w:t>Convention</w:t>
      </w:r>
    </w:p>
    <w:p w14:paraId="4AB3F5DC" w14:textId="3B67CF19" w:rsidR="00DE507A" w:rsidRPr="00101445" w:rsidRDefault="00DE507A" w:rsidP="005F0549">
      <w:pPr>
        <w:pStyle w:val="ListParagraph"/>
        <w:numPr>
          <w:ilvl w:val="0"/>
          <w:numId w:val="5"/>
        </w:numPr>
        <w:tabs>
          <w:tab w:val="left" w:pos="720"/>
        </w:tabs>
        <w:snapToGrid w:val="0"/>
        <w:spacing w:before="120" w:after="120"/>
        <w:ind w:left="357" w:hanging="357"/>
        <w:contextualSpacing w:val="0"/>
        <w:jc w:val="both"/>
        <w:rPr>
          <w:rFonts w:asciiTheme="minorHAnsi" w:hAnsiTheme="minorHAnsi" w:cstheme="minorHAnsi"/>
          <w:bCs/>
          <w:sz w:val="22"/>
          <w:szCs w:val="22"/>
        </w:rPr>
      </w:pPr>
      <w:r w:rsidRPr="00101445">
        <w:rPr>
          <w:rFonts w:asciiTheme="minorHAnsi" w:hAnsiTheme="minorHAnsi" w:cstheme="minorHAnsi"/>
          <w:bCs/>
          <w:sz w:val="22"/>
          <w:szCs w:val="22"/>
        </w:rPr>
        <w:t xml:space="preserve">Describe the measures to be taken under the </w:t>
      </w:r>
      <w:r w:rsidR="006558E8" w:rsidRPr="00101445">
        <w:rPr>
          <w:rFonts w:asciiTheme="minorHAnsi" w:hAnsiTheme="minorHAnsi" w:cstheme="minorHAnsi"/>
          <w:sz w:val="22"/>
          <w:szCs w:val="22"/>
        </w:rPr>
        <w:t xml:space="preserve">Convention </w:t>
      </w:r>
      <w:r w:rsidRPr="00101445">
        <w:rPr>
          <w:rFonts w:asciiTheme="minorHAnsi" w:hAnsiTheme="minorHAnsi" w:cstheme="minorHAnsi"/>
          <w:bCs/>
          <w:sz w:val="22"/>
          <w:szCs w:val="22"/>
        </w:rPr>
        <w:t>to implement the obligation to prevent enforced disappearance</w:t>
      </w:r>
    </w:p>
    <w:p w14:paraId="77589FA9" w14:textId="20E5255B" w:rsidR="00F66F19" w:rsidRPr="00101445" w:rsidRDefault="00F66F19" w:rsidP="005F0549">
      <w:pPr>
        <w:pStyle w:val="ListParagraph"/>
        <w:numPr>
          <w:ilvl w:val="0"/>
          <w:numId w:val="5"/>
        </w:numPr>
        <w:tabs>
          <w:tab w:val="left" w:pos="720"/>
        </w:tabs>
        <w:snapToGrid w:val="0"/>
        <w:spacing w:before="120" w:after="120"/>
        <w:ind w:left="357" w:hanging="357"/>
        <w:contextualSpacing w:val="0"/>
        <w:jc w:val="both"/>
        <w:rPr>
          <w:rFonts w:asciiTheme="minorHAnsi" w:hAnsiTheme="minorHAnsi" w:cstheme="minorHAnsi"/>
          <w:bCs/>
          <w:sz w:val="22"/>
          <w:szCs w:val="22"/>
        </w:rPr>
      </w:pPr>
      <w:r w:rsidRPr="00101445">
        <w:rPr>
          <w:rFonts w:asciiTheme="minorHAnsi" w:hAnsiTheme="minorHAnsi" w:cstheme="minorHAnsi"/>
          <w:bCs/>
          <w:sz w:val="22"/>
          <w:szCs w:val="22"/>
        </w:rPr>
        <w:t xml:space="preserve">Describe the obligations under the </w:t>
      </w:r>
      <w:r w:rsidR="006558E8" w:rsidRPr="00101445">
        <w:rPr>
          <w:rFonts w:asciiTheme="minorHAnsi" w:hAnsiTheme="minorHAnsi" w:cstheme="minorHAnsi"/>
          <w:sz w:val="22"/>
          <w:szCs w:val="22"/>
        </w:rPr>
        <w:t xml:space="preserve">Convention </w:t>
      </w:r>
      <w:r w:rsidRPr="00101445">
        <w:rPr>
          <w:rFonts w:asciiTheme="minorHAnsi" w:hAnsiTheme="minorHAnsi" w:cstheme="minorHAnsi"/>
          <w:bCs/>
          <w:sz w:val="22"/>
          <w:szCs w:val="22"/>
        </w:rPr>
        <w:t>with respect to investigation and prosecution of enforced disappearances</w:t>
      </w:r>
    </w:p>
    <w:p w14:paraId="1C4ACF39" w14:textId="11D6D985" w:rsidR="00F66F19" w:rsidRPr="00101445" w:rsidRDefault="007D4819" w:rsidP="005F0549">
      <w:pPr>
        <w:pStyle w:val="ListParagraph"/>
        <w:numPr>
          <w:ilvl w:val="0"/>
          <w:numId w:val="5"/>
        </w:numPr>
        <w:tabs>
          <w:tab w:val="left" w:pos="720"/>
        </w:tabs>
        <w:snapToGrid w:val="0"/>
        <w:spacing w:before="120" w:after="120"/>
        <w:ind w:left="357" w:hanging="357"/>
        <w:contextualSpacing w:val="0"/>
        <w:jc w:val="both"/>
        <w:rPr>
          <w:rFonts w:asciiTheme="minorHAnsi" w:hAnsiTheme="minorHAnsi" w:cstheme="minorHAnsi"/>
          <w:bCs/>
          <w:sz w:val="22"/>
          <w:szCs w:val="22"/>
        </w:rPr>
      </w:pPr>
      <w:r w:rsidRPr="00101445">
        <w:rPr>
          <w:rFonts w:asciiTheme="minorHAnsi" w:hAnsiTheme="minorHAnsi" w:cstheme="minorHAnsi"/>
          <w:bCs/>
          <w:sz w:val="22"/>
          <w:szCs w:val="22"/>
        </w:rPr>
        <w:t xml:space="preserve">Explain the </w:t>
      </w:r>
      <w:r w:rsidR="00CE630E" w:rsidRPr="00101445">
        <w:rPr>
          <w:rFonts w:asciiTheme="minorHAnsi" w:hAnsiTheme="minorHAnsi" w:cstheme="minorHAnsi"/>
          <w:bCs/>
          <w:sz w:val="22"/>
          <w:szCs w:val="22"/>
        </w:rPr>
        <w:t>obligation to search for disappeared persons</w:t>
      </w:r>
    </w:p>
    <w:p w14:paraId="52C5C5FC" w14:textId="5701A233" w:rsidR="00CE630E" w:rsidRPr="00101445" w:rsidRDefault="00CE630E" w:rsidP="005F0549">
      <w:pPr>
        <w:pStyle w:val="ListParagraph"/>
        <w:numPr>
          <w:ilvl w:val="0"/>
          <w:numId w:val="5"/>
        </w:numPr>
        <w:tabs>
          <w:tab w:val="left" w:pos="720"/>
        </w:tabs>
        <w:snapToGrid w:val="0"/>
        <w:spacing w:before="120" w:after="120"/>
        <w:ind w:left="357" w:hanging="357"/>
        <w:contextualSpacing w:val="0"/>
        <w:jc w:val="both"/>
        <w:rPr>
          <w:rFonts w:asciiTheme="minorHAnsi" w:hAnsiTheme="minorHAnsi" w:cstheme="minorHAnsi"/>
          <w:bCs/>
          <w:sz w:val="22"/>
          <w:szCs w:val="22"/>
        </w:rPr>
      </w:pPr>
      <w:r w:rsidRPr="00101445">
        <w:rPr>
          <w:rFonts w:asciiTheme="minorHAnsi" w:hAnsiTheme="minorHAnsi" w:cstheme="minorHAnsi"/>
          <w:bCs/>
          <w:sz w:val="22"/>
          <w:szCs w:val="22"/>
        </w:rPr>
        <w:t xml:space="preserve">Explain the </w:t>
      </w:r>
      <w:r w:rsidR="008E723B" w:rsidRPr="00101445">
        <w:rPr>
          <w:rFonts w:asciiTheme="minorHAnsi" w:hAnsiTheme="minorHAnsi" w:cstheme="minorHAnsi"/>
          <w:bCs/>
          <w:sz w:val="22"/>
          <w:szCs w:val="22"/>
        </w:rPr>
        <w:t xml:space="preserve">notion of victims of enforced disappearance and the corresponding rights pursuant to the </w:t>
      </w:r>
      <w:r w:rsidR="006558E8" w:rsidRPr="00101445">
        <w:rPr>
          <w:rFonts w:asciiTheme="minorHAnsi" w:hAnsiTheme="minorHAnsi" w:cstheme="minorHAnsi"/>
          <w:sz w:val="22"/>
          <w:szCs w:val="22"/>
        </w:rPr>
        <w:t>Convention</w:t>
      </w:r>
    </w:p>
    <w:p w14:paraId="7039FC94" w14:textId="74B85A03" w:rsidR="00CE630E" w:rsidRPr="00101445" w:rsidRDefault="00CE630E" w:rsidP="005F0549">
      <w:pPr>
        <w:pStyle w:val="ListParagraph"/>
        <w:numPr>
          <w:ilvl w:val="0"/>
          <w:numId w:val="5"/>
        </w:numPr>
        <w:tabs>
          <w:tab w:val="left" w:pos="720"/>
        </w:tabs>
        <w:snapToGrid w:val="0"/>
        <w:spacing w:before="120" w:after="120"/>
        <w:ind w:left="357" w:hanging="357"/>
        <w:contextualSpacing w:val="0"/>
        <w:jc w:val="both"/>
        <w:rPr>
          <w:rFonts w:asciiTheme="minorHAnsi" w:hAnsiTheme="minorHAnsi" w:cstheme="minorHAnsi"/>
          <w:bCs/>
          <w:sz w:val="22"/>
          <w:szCs w:val="22"/>
        </w:rPr>
      </w:pPr>
      <w:r w:rsidRPr="00101445">
        <w:rPr>
          <w:rFonts w:asciiTheme="minorHAnsi" w:hAnsiTheme="minorHAnsi" w:cstheme="minorHAnsi"/>
          <w:bCs/>
          <w:sz w:val="22"/>
          <w:szCs w:val="22"/>
        </w:rPr>
        <w:lastRenderedPageBreak/>
        <w:t>Describe the legal framework on enforced disappearance and wrongful removal of children</w:t>
      </w:r>
      <w:r w:rsidR="008E723B" w:rsidRPr="00101445">
        <w:rPr>
          <w:rFonts w:asciiTheme="minorHAnsi" w:hAnsiTheme="minorHAnsi" w:cstheme="minorHAnsi"/>
          <w:bCs/>
          <w:sz w:val="22"/>
          <w:szCs w:val="22"/>
        </w:rPr>
        <w:t xml:space="preserve"> and the corresponding obligations</w:t>
      </w:r>
    </w:p>
    <w:p w14:paraId="2ECD9F58" w14:textId="77777777" w:rsidR="00482E1D" w:rsidRPr="00101445" w:rsidRDefault="00482E1D" w:rsidP="005F0549">
      <w:pPr>
        <w:pStyle w:val="ListParagraph"/>
        <w:snapToGrid w:val="0"/>
        <w:spacing w:before="120" w:after="120"/>
        <w:ind w:left="360"/>
        <w:contextualSpacing w:val="0"/>
        <w:jc w:val="both"/>
        <w:rPr>
          <w:rFonts w:asciiTheme="minorHAnsi" w:hAnsiTheme="minorHAnsi" w:cstheme="minorHAnsi"/>
          <w:sz w:val="22"/>
          <w:szCs w:val="22"/>
        </w:rPr>
      </w:pPr>
    </w:p>
    <w:p w14:paraId="2CCE70E1" w14:textId="5F621CF9" w:rsidR="009477DB" w:rsidRPr="00101445" w:rsidRDefault="009477DB" w:rsidP="005F0549">
      <w:pPr>
        <w:snapToGrid w:val="0"/>
        <w:spacing w:before="120" w:after="120"/>
        <w:jc w:val="both"/>
        <w:rPr>
          <w:rFonts w:asciiTheme="minorHAnsi" w:hAnsiTheme="minorHAnsi" w:cstheme="minorHAnsi"/>
          <w:sz w:val="22"/>
          <w:szCs w:val="22"/>
        </w:rPr>
      </w:pPr>
      <w:r w:rsidRPr="00101445">
        <w:rPr>
          <w:rFonts w:asciiTheme="minorHAnsi" w:hAnsiTheme="minorHAnsi" w:cstheme="minorHAnsi"/>
          <w:sz w:val="22"/>
          <w:szCs w:val="22"/>
          <w:u w:val="single"/>
        </w:rPr>
        <w:t>Session preparations</w:t>
      </w:r>
    </w:p>
    <w:p w14:paraId="28A243F6" w14:textId="77777777" w:rsidR="00482E1D" w:rsidRPr="00101445" w:rsidRDefault="00482E1D" w:rsidP="005F0549">
      <w:pPr>
        <w:tabs>
          <w:tab w:val="left" w:pos="720"/>
        </w:tabs>
        <w:snapToGrid w:val="0"/>
        <w:spacing w:before="120" w:after="120"/>
        <w:jc w:val="both"/>
        <w:rPr>
          <w:rFonts w:asciiTheme="minorHAnsi" w:hAnsiTheme="minorHAnsi" w:cstheme="minorHAnsi"/>
          <w:bCs/>
          <w:sz w:val="22"/>
          <w:szCs w:val="22"/>
        </w:rPr>
      </w:pPr>
      <w:r w:rsidRPr="00101445">
        <w:rPr>
          <w:rFonts w:asciiTheme="minorHAnsi" w:hAnsiTheme="minorHAnsi" w:cstheme="minorHAnsi"/>
          <w:bCs/>
          <w:sz w:val="22"/>
          <w:szCs w:val="22"/>
        </w:rPr>
        <w:t>In advance of the session:</w:t>
      </w:r>
    </w:p>
    <w:p w14:paraId="5B9F2AE1" w14:textId="51FE6E46" w:rsidR="00482E1D" w:rsidRPr="00101445" w:rsidRDefault="00482E1D" w:rsidP="005F0549">
      <w:pPr>
        <w:pStyle w:val="ListParagraph"/>
        <w:numPr>
          <w:ilvl w:val="0"/>
          <w:numId w:val="15"/>
        </w:numPr>
        <w:tabs>
          <w:tab w:val="left" w:pos="426"/>
        </w:tabs>
        <w:snapToGrid w:val="0"/>
        <w:spacing w:before="120" w:after="120"/>
        <w:ind w:left="284"/>
        <w:contextualSpacing w:val="0"/>
        <w:jc w:val="both"/>
        <w:rPr>
          <w:rFonts w:asciiTheme="minorHAnsi" w:hAnsiTheme="minorHAnsi" w:cstheme="minorHAnsi"/>
          <w:bCs/>
          <w:sz w:val="22"/>
          <w:szCs w:val="22"/>
        </w:rPr>
      </w:pPr>
      <w:r w:rsidRPr="00101445">
        <w:rPr>
          <w:rFonts w:asciiTheme="minorHAnsi" w:hAnsiTheme="minorHAnsi" w:cstheme="minorHAnsi"/>
          <w:bCs/>
          <w:sz w:val="22"/>
          <w:szCs w:val="22"/>
        </w:rPr>
        <w:t>Prepare copies of the case study for participants. You can also prepare a different situation that is more pertinent to a specific country context</w:t>
      </w:r>
    </w:p>
    <w:p w14:paraId="1B7E5BDC" w14:textId="28D949E6" w:rsidR="00BC7C23" w:rsidRPr="00101445" w:rsidRDefault="00BC7C23" w:rsidP="005F0549">
      <w:pPr>
        <w:pStyle w:val="ListParagraph"/>
        <w:numPr>
          <w:ilvl w:val="0"/>
          <w:numId w:val="15"/>
        </w:numPr>
        <w:tabs>
          <w:tab w:val="left" w:pos="426"/>
        </w:tabs>
        <w:snapToGrid w:val="0"/>
        <w:spacing w:before="120" w:after="120"/>
        <w:ind w:left="284"/>
        <w:contextualSpacing w:val="0"/>
        <w:jc w:val="both"/>
        <w:rPr>
          <w:rFonts w:asciiTheme="minorHAnsi" w:hAnsiTheme="minorHAnsi" w:cstheme="minorHAnsi"/>
          <w:bCs/>
          <w:sz w:val="22"/>
          <w:szCs w:val="22"/>
        </w:rPr>
      </w:pPr>
      <w:r w:rsidRPr="00101445">
        <w:rPr>
          <w:rFonts w:asciiTheme="minorHAnsi" w:hAnsiTheme="minorHAnsi" w:cstheme="minorHAnsi"/>
          <w:bCs/>
          <w:sz w:val="22"/>
          <w:szCs w:val="22"/>
        </w:rPr>
        <w:t>Write the key messages on large sticky notes</w:t>
      </w:r>
    </w:p>
    <w:p w14:paraId="749B571B" w14:textId="77777777" w:rsidR="00704C32" w:rsidRPr="00101445" w:rsidRDefault="00704C32" w:rsidP="005F0549">
      <w:pPr>
        <w:snapToGrid w:val="0"/>
        <w:spacing w:before="120" w:after="120"/>
        <w:jc w:val="both"/>
        <w:rPr>
          <w:rFonts w:asciiTheme="minorHAnsi" w:hAnsiTheme="minorHAnsi" w:cstheme="minorHAnsi"/>
          <w:sz w:val="22"/>
          <w:szCs w:val="22"/>
          <w:u w:val="single"/>
        </w:rPr>
      </w:pPr>
    </w:p>
    <w:p w14:paraId="24D1EB14" w14:textId="32F4C78F" w:rsidR="00B23FF3" w:rsidRPr="00101445" w:rsidRDefault="00B23FF3" w:rsidP="005F0549">
      <w:pPr>
        <w:snapToGrid w:val="0"/>
        <w:spacing w:before="120" w:after="120"/>
        <w:jc w:val="both"/>
        <w:rPr>
          <w:rFonts w:asciiTheme="minorHAnsi" w:hAnsiTheme="minorHAnsi" w:cstheme="minorHAnsi"/>
          <w:sz w:val="22"/>
          <w:szCs w:val="22"/>
          <w:u w:val="single"/>
        </w:rPr>
      </w:pPr>
      <w:r w:rsidRPr="00101445">
        <w:rPr>
          <w:rFonts w:asciiTheme="minorHAnsi" w:hAnsiTheme="minorHAnsi" w:cstheme="minorHAnsi"/>
          <w:sz w:val="22"/>
          <w:szCs w:val="22"/>
          <w:u w:val="single"/>
        </w:rPr>
        <w:t>Session sequence</w:t>
      </w:r>
    </w:p>
    <w:p w14:paraId="4241F143" w14:textId="543693DC" w:rsidR="007A2794" w:rsidRPr="00101445" w:rsidRDefault="007A2794" w:rsidP="005F0549">
      <w:pPr>
        <w:snapToGrid w:val="0"/>
        <w:spacing w:before="120" w:after="120"/>
        <w:jc w:val="both"/>
        <w:rPr>
          <w:rFonts w:asciiTheme="minorHAnsi" w:hAnsiTheme="minorHAnsi" w:cstheme="minorBidi"/>
          <w:b/>
          <w:bCs/>
          <w:i/>
          <w:iCs/>
          <w:sz w:val="22"/>
          <w:szCs w:val="22"/>
        </w:rPr>
      </w:pPr>
      <w:r w:rsidRPr="00101445">
        <w:rPr>
          <w:rFonts w:asciiTheme="minorHAnsi" w:hAnsiTheme="minorHAnsi" w:cstheme="minorBidi"/>
          <w:b/>
          <w:bCs/>
          <w:sz w:val="22"/>
          <w:szCs w:val="22"/>
        </w:rPr>
        <w:t xml:space="preserve">Step 1: </w:t>
      </w:r>
      <w:r w:rsidR="00DD4A8E" w:rsidRPr="00101445">
        <w:rPr>
          <w:rFonts w:asciiTheme="minorHAnsi" w:hAnsiTheme="minorHAnsi" w:cstheme="minorBidi"/>
          <w:b/>
          <w:bCs/>
          <w:sz w:val="22"/>
          <w:szCs w:val="22"/>
        </w:rPr>
        <w:t xml:space="preserve">Participatory </w:t>
      </w:r>
      <w:r w:rsidRPr="00101445">
        <w:rPr>
          <w:rFonts w:asciiTheme="minorHAnsi" w:hAnsiTheme="minorHAnsi" w:cstheme="minorBidi"/>
          <w:b/>
          <w:bCs/>
          <w:sz w:val="22"/>
          <w:szCs w:val="22"/>
        </w:rPr>
        <w:t>presentation</w:t>
      </w:r>
      <w:r w:rsidR="00AF4D7B" w:rsidRPr="00101445">
        <w:rPr>
          <w:rFonts w:asciiTheme="minorHAnsi" w:hAnsiTheme="minorHAnsi" w:cstheme="minorBidi"/>
          <w:b/>
          <w:bCs/>
          <w:sz w:val="22"/>
          <w:szCs w:val="22"/>
        </w:rPr>
        <w:tab/>
      </w:r>
      <w:r w:rsidR="00AF4D7B" w:rsidRPr="00101445">
        <w:rPr>
          <w:rFonts w:asciiTheme="minorHAnsi" w:hAnsiTheme="minorHAnsi" w:cstheme="minorBidi"/>
          <w:b/>
          <w:bCs/>
          <w:sz w:val="22"/>
          <w:szCs w:val="22"/>
        </w:rPr>
        <w:tab/>
      </w:r>
      <w:r w:rsidR="00AF4D7B" w:rsidRPr="00101445">
        <w:rPr>
          <w:rFonts w:asciiTheme="minorHAnsi" w:hAnsiTheme="minorHAnsi" w:cstheme="minorBidi"/>
          <w:b/>
          <w:bCs/>
          <w:sz w:val="22"/>
          <w:szCs w:val="22"/>
        </w:rPr>
        <w:tab/>
      </w:r>
      <w:r w:rsidR="00AF4D7B" w:rsidRPr="00101445">
        <w:rPr>
          <w:rFonts w:asciiTheme="minorHAnsi" w:hAnsiTheme="minorHAnsi" w:cstheme="minorBidi"/>
          <w:b/>
          <w:bCs/>
          <w:sz w:val="22"/>
          <w:szCs w:val="22"/>
        </w:rPr>
        <w:tab/>
      </w:r>
      <w:r w:rsidR="00AF4D7B" w:rsidRPr="00101445">
        <w:rPr>
          <w:rFonts w:asciiTheme="minorHAnsi" w:hAnsiTheme="minorHAnsi" w:cstheme="minorBidi"/>
          <w:b/>
          <w:bCs/>
          <w:sz w:val="22"/>
          <w:szCs w:val="22"/>
        </w:rPr>
        <w:tab/>
      </w:r>
      <w:r w:rsidR="00AF4D7B" w:rsidRPr="00101445">
        <w:rPr>
          <w:rFonts w:asciiTheme="minorHAnsi" w:hAnsiTheme="minorHAnsi" w:cstheme="minorBidi"/>
          <w:i/>
          <w:iCs/>
          <w:sz w:val="22"/>
          <w:szCs w:val="22"/>
        </w:rPr>
        <w:t>Duration: 20 minutes</w:t>
      </w:r>
    </w:p>
    <w:p w14:paraId="666D822E" w14:textId="00AD4B81" w:rsidR="007A2794" w:rsidRPr="00101445" w:rsidRDefault="005C2A31" w:rsidP="005C2A31">
      <w:pPr>
        <w:pStyle w:val="ListParagraph"/>
        <w:numPr>
          <w:ilvl w:val="0"/>
          <w:numId w:val="23"/>
        </w:numPr>
        <w:snapToGrid w:val="0"/>
        <w:spacing w:before="120" w:after="120"/>
        <w:ind w:left="426" w:hanging="426"/>
        <w:jc w:val="both"/>
        <w:rPr>
          <w:rFonts w:asciiTheme="minorHAnsi" w:hAnsiTheme="minorHAnsi" w:cstheme="minorBidi"/>
          <w:sz w:val="22"/>
          <w:szCs w:val="22"/>
        </w:rPr>
      </w:pPr>
      <w:r w:rsidRPr="00101445">
        <w:rPr>
          <w:rFonts w:asciiTheme="minorHAnsi" w:hAnsiTheme="minorHAnsi" w:cstheme="minorBidi"/>
          <w:sz w:val="22"/>
          <w:szCs w:val="22"/>
        </w:rPr>
        <w:t xml:space="preserve">Go through the </w:t>
      </w:r>
      <w:r w:rsidR="006F2019" w:rsidRPr="00101445">
        <w:rPr>
          <w:rFonts w:asciiTheme="minorHAnsi" w:hAnsiTheme="minorHAnsi" w:cstheme="minorBidi"/>
          <w:sz w:val="22"/>
          <w:szCs w:val="22"/>
        </w:rPr>
        <w:t>PowerPoint presentation</w:t>
      </w:r>
      <w:r w:rsidRPr="00101445">
        <w:rPr>
          <w:rFonts w:asciiTheme="minorHAnsi" w:hAnsiTheme="minorHAnsi" w:cstheme="minorBidi"/>
          <w:sz w:val="22"/>
          <w:szCs w:val="22"/>
        </w:rPr>
        <w:t xml:space="preserve"> to briefly present the main points (cross-reference to </w:t>
      </w:r>
      <w:r w:rsidR="006558E8" w:rsidRPr="0022796A">
        <w:rPr>
          <w:rFonts w:asciiTheme="minorHAnsi" w:hAnsiTheme="minorHAnsi" w:cstheme="minorBidi"/>
          <w:sz w:val="22"/>
          <w:szCs w:val="22"/>
        </w:rPr>
        <w:t>m</w:t>
      </w:r>
      <w:r w:rsidRPr="0022796A">
        <w:rPr>
          <w:rFonts w:asciiTheme="minorHAnsi" w:hAnsiTheme="minorHAnsi" w:cstheme="minorBidi"/>
          <w:sz w:val="22"/>
          <w:szCs w:val="22"/>
        </w:rPr>
        <w:t>odules 1, 3 and 7</w:t>
      </w:r>
      <w:r w:rsidRPr="00101445">
        <w:rPr>
          <w:rFonts w:asciiTheme="minorHAnsi" w:hAnsiTheme="minorHAnsi" w:cstheme="minorBidi"/>
          <w:sz w:val="22"/>
          <w:szCs w:val="22"/>
        </w:rPr>
        <w:t>).</w:t>
      </w:r>
      <w:r w:rsidR="001D4B56" w:rsidRPr="00101445">
        <w:rPr>
          <w:rFonts w:asciiTheme="minorHAnsi" w:hAnsiTheme="minorHAnsi" w:cstheme="minorBidi"/>
          <w:sz w:val="22"/>
          <w:szCs w:val="22"/>
        </w:rPr>
        <w:t xml:space="preserve"> Since it is a long presentation,</w:t>
      </w:r>
      <w:r w:rsidR="00A64BCE" w:rsidRPr="00101445">
        <w:rPr>
          <w:rFonts w:asciiTheme="minorHAnsi" w:hAnsiTheme="minorHAnsi" w:cstheme="minorBidi"/>
          <w:sz w:val="22"/>
          <w:szCs w:val="22"/>
        </w:rPr>
        <w:t xml:space="preserve"> it is </w:t>
      </w:r>
      <w:r w:rsidR="006558E8" w:rsidRPr="00101445">
        <w:rPr>
          <w:rFonts w:asciiTheme="minorHAnsi" w:hAnsiTheme="minorHAnsi" w:cstheme="minorBidi"/>
          <w:sz w:val="22"/>
          <w:szCs w:val="22"/>
        </w:rPr>
        <w:t xml:space="preserve">advisable </w:t>
      </w:r>
      <w:r w:rsidR="00A64BCE" w:rsidRPr="00101445">
        <w:rPr>
          <w:rFonts w:asciiTheme="minorHAnsi" w:hAnsiTheme="minorHAnsi" w:cstheme="minorBidi"/>
          <w:sz w:val="22"/>
          <w:szCs w:val="22"/>
        </w:rPr>
        <w:t xml:space="preserve">to include diverse </w:t>
      </w:r>
      <w:r w:rsidR="005678C9" w:rsidRPr="00101445">
        <w:rPr>
          <w:rFonts w:asciiTheme="minorHAnsi" w:hAnsiTheme="minorHAnsi" w:cstheme="minorBidi"/>
          <w:sz w:val="22"/>
          <w:szCs w:val="22"/>
        </w:rPr>
        <w:t xml:space="preserve">techniques to keep the participants engaged (i.e. brainstorming, quiz, visual aids). </w:t>
      </w:r>
    </w:p>
    <w:p w14:paraId="6A1B4B1C" w14:textId="77777777" w:rsidR="005C2A31" w:rsidRPr="00101445" w:rsidRDefault="005C2A31" w:rsidP="005C2A31">
      <w:pPr>
        <w:pStyle w:val="ListParagraph"/>
        <w:snapToGrid w:val="0"/>
        <w:spacing w:before="120" w:after="120"/>
        <w:ind w:left="426"/>
        <w:jc w:val="both"/>
        <w:rPr>
          <w:rFonts w:asciiTheme="minorHAnsi" w:hAnsiTheme="minorHAnsi" w:cstheme="minorBidi"/>
          <w:sz w:val="22"/>
          <w:szCs w:val="22"/>
        </w:rPr>
      </w:pPr>
    </w:p>
    <w:p w14:paraId="24341A36" w14:textId="133646F8" w:rsidR="00B23FF3" w:rsidRPr="00101445" w:rsidRDefault="00251BAC" w:rsidP="005F0549">
      <w:pPr>
        <w:snapToGrid w:val="0"/>
        <w:spacing w:before="120" w:after="120"/>
        <w:jc w:val="both"/>
        <w:rPr>
          <w:rFonts w:asciiTheme="minorHAnsi" w:hAnsiTheme="minorHAnsi" w:cstheme="minorBidi"/>
          <w:sz w:val="22"/>
          <w:szCs w:val="22"/>
        </w:rPr>
      </w:pPr>
      <w:r w:rsidRPr="00101445">
        <w:rPr>
          <w:rFonts w:asciiTheme="minorHAnsi" w:hAnsiTheme="minorHAnsi" w:cstheme="minorBidi"/>
          <w:b/>
          <w:bCs/>
          <w:sz w:val="22"/>
          <w:szCs w:val="22"/>
        </w:rPr>
        <w:t>Step 2</w:t>
      </w:r>
      <w:r w:rsidR="00B23FF3" w:rsidRPr="00101445">
        <w:rPr>
          <w:rFonts w:asciiTheme="minorHAnsi" w:hAnsiTheme="minorHAnsi" w:cstheme="minorBidi"/>
          <w:b/>
          <w:bCs/>
          <w:sz w:val="22"/>
          <w:szCs w:val="22"/>
        </w:rPr>
        <w:t xml:space="preserve">: Case study </w:t>
      </w:r>
      <w:r w:rsidR="006558E8" w:rsidRPr="00101445">
        <w:rPr>
          <w:rFonts w:asciiTheme="minorHAnsi" w:hAnsiTheme="minorHAnsi" w:cstheme="minorBidi"/>
          <w:b/>
          <w:bCs/>
          <w:sz w:val="22"/>
          <w:szCs w:val="22"/>
        </w:rPr>
        <w:t>–</w:t>
      </w:r>
      <w:r w:rsidR="00B23FF3" w:rsidRPr="00101445">
        <w:rPr>
          <w:rFonts w:asciiTheme="minorHAnsi" w:hAnsiTheme="minorHAnsi" w:cstheme="minorBidi"/>
          <w:b/>
          <w:bCs/>
          <w:sz w:val="22"/>
          <w:szCs w:val="22"/>
        </w:rPr>
        <w:t xml:space="preserve"> individual work </w:t>
      </w:r>
      <w:r w:rsidR="00B23FF3" w:rsidRPr="0022796A">
        <w:rPr>
          <w:rFonts w:asciiTheme="minorHAnsi" w:hAnsiTheme="minorHAnsi" w:cstheme="minorHAnsi"/>
          <w:b/>
          <w:bCs/>
          <w:sz w:val="22"/>
          <w:szCs w:val="22"/>
        </w:rPr>
        <w:tab/>
      </w:r>
      <w:r w:rsidR="00B23FF3" w:rsidRPr="0022796A">
        <w:rPr>
          <w:rFonts w:asciiTheme="minorHAnsi" w:hAnsiTheme="minorHAnsi" w:cstheme="minorHAnsi"/>
          <w:b/>
          <w:bCs/>
          <w:sz w:val="22"/>
          <w:szCs w:val="22"/>
        </w:rPr>
        <w:tab/>
      </w:r>
      <w:r w:rsidR="00B23FF3" w:rsidRPr="00101445">
        <w:rPr>
          <w:rFonts w:asciiTheme="minorHAnsi" w:hAnsiTheme="minorHAnsi" w:cstheme="minorHAnsi"/>
          <w:sz w:val="22"/>
          <w:szCs w:val="22"/>
        </w:rPr>
        <w:tab/>
      </w:r>
      <w:r w:rsidR="00B23FF3" w:rsidRPr="00101445">
        <w:rPr>
          <w:rFonts w:asciiTheme="minorHAnsi" w:hAnsiTheme="minorHAnsi" w:cstheme="minorHAnsi"/>
          <w:sz w:val="22"/>
          <w:szCs w:val="22"/>
        </w:rPr>
        <w:tab/>
      </w:r>
      <w:r w:rsidR="00B23FF3" w:rsidRPr="00101445">
        <w:rPr>
          <w:rFonts w:asciiTheme="minorHAnsi" w:hAnsiTheme="minorHAnsi" w:cstheme="minorHAnsi"/>
          <w:sz w:val="22"/>
          <w:szCs w:val="22"/>
        </w:rPr>
        <w:tab/>
      </w:r>
      <w:r w:rsidR="00B23FF3" w:rsidRPr="00101445">
        <w:rPr>
          <w:rFonts w:asciiTheme="minorHAnsi" w:hAnsiTheme="minorHAnsi" w:cstheme="minorBidi"/>
          <w:i/>
          <w:iCs/>
          <w:sz w:val="22"/>
          <w:szCs w:val="22"/>
        </w:rPr>
        <w:t xml:space="preserve">Duration: </w:t>
      </w:r>
      <w:r w:rsidR="009716D4" w:rsidRPr="00101445">
        <w:rPr>
          <w:rFonts w:asciiTheme="minorHAnsi" w:hAnsiTheme="minorHAnsi" w:cstheme="minorBidi"/>
          <w:i/>
          <w:iCs/>
          <w:sz w:val="22"/>
          <w:szCs w:val="22"/>
        </w:rPr>
        <w:t>5</w:t>
      </w:r>
      <w:r w:rsidR="00B23FF3" w:rsidRPr="00101445">
        <w:rPr>
          <w:rFonts w:asciiTheme="minorHAnsi" w:hAnsiTheme="minorHAnsi" w:cstheme="minorBidi"/>
          <w:i/>
          <w:iCs/>
          <w:sz w:val="22"/>
          <w:szCs w:val="22"/>
        </w:rPr>
        <w:t xml:space="preserve"> minutes</w:t>
      </w:r>
    </w:p>
    <w:p w14:paraId="2CD4E450" w14:textId="244D46ED" w:rsidR="00DD4A8E" w:rsidRPr="00101445" w:rsidRDefault="00DD4A8E" w:rsidP="005F0549">
      <w:pPr>
        <w:pStyle w:val="ListParagraph"/>
        <w:numPr>
          <w:ilvl w:val="0"/>
          <w:numId w:val="6"/>
        </w:numPr>
        <w:tabs>
          <w:tab w:val="left" w:pos="720"/>
        </w:tabs>
        <w:snapToGrid w:val="0"/>
        <w:spacing w:before="120" w:after="120"/>
        <w:ind w:right="-46"/>
        <w:contextualSpacing w:val="0"/>
        <w:jc w:val="both"/>
        <w:rPr>
          <w:rFonts w:asciiTheme="minorHAnsi" w:hAnsiTheme="minorHAnsi" w:cstheme="minorHAnsi"/>
          <w:bCs/>
          <w:sz w:val="22"/>
          <w:szCs w:val="22"/>
        </w:rPr>
      </w:pPr>
      <w:r w:rsidRPr="00101445">
        <w:rPr>
          <w:rFonts w:asciiTheme="minorHAnsi" w:hAnsiTheme="minorHAnsi" w:cstheme="minorHAnsi"/>
          <w:bCs/>
          <w:sz w:val="22"/>
          <w:szCs w:val="22"/>
        </w:rPr>
        <w:t>Divide participants into four groups and assign one legal issue to each group</w:t>
      </w:r>
      <w:r w:rsidR="006558E8" w:rsidRPr="00101445">
        <w:rPr>
          <w:rFonts w:asciiTheme="minorHAnsi" w:hAnsiTheme="minorHAnsi" w:cstheme="minorHAnsi"/>
          <w:bCs/>
          <w:sz w:val="22"/>
          <w:szCs w:val="22"/>
        </w:rPr>
        <w:t>.</w:t>
      </w:r>
    </w:p>
    <w:p w14:paraId="53A67EB3" w14:textId="33E46F7A" w:rsidR="00B23FF3" w:rsidRPr="00101445" w:rsidRDefault="00143E6C" w:rsidP="005F0549">
      <w:pPr>
        <w:pStyle w:val="ListParagraph"/>
        <w:numPr>
          <w:ilvl w:val="0"/>
          <w:numId w:val="6"/>
        </w:numPr>
        <w:tabs>
          <w:tab w:val="left" w:pos="720"/>
        </w:tabs>
        <w:snapToGrid w:val="0"/>
        <w:spacing w:before="120" w:after="120"/>
        <w:ind w:right="-46"/>
        <w:contextualSpacing w:val="0"/>
        <w:jc w:val="both"/>
        <w:rPr>
          <w:rFonts w:asciiTheme="minorHAnsi" w:hAnsiTheme="minorHAnsi" w:cstheme="minorHAnsi"/>
          <w:bCs/>
          <w:sz w:val="22"/>
          <w:szCs w:val="22"/>
        </w:rPr>
      </w:pPr>
      <w:r w:rsidRPr="00101445">
        <w:rPr>
          <w:rFonts w:asciiTheme="minorHAnsi" w:hAnsiTheme="minorHAnsi" w:cstheme="minorHAnsi"/>
          <w:bCs/>
          <w:sz w:val="22"/>
          <w:szCs w:val="22"/>
        </w:rPr>
        <w:t>A</w:t>
      </w:r>
      <w:r w:rsidR="00B23FF3" w:rsidRPr="00101445">
        <w:rPr>
          <w:rFonts w:asciiTheme="minorHAnsi" w:hAnsiTheme="minorHAnsi" w:cstheme="minorHAnsi"/>
          <w:bCs/>
          <w:sz w:val="22"/>
          <w:szCs w:val="22"/>
        </w:rPr>
        <w:t>sk</w:t>
      </w:r>
      <w:r w:rsidRPr="00101445">
        <w:rPr>
          <w:rFonts w:asciiTheme="minorHAnsi" w:hAnsiTheme="minorHAnsi" w:cstheme="minorHAnsi"/>
          <w:bCs/>
          <w:sz w:val="22"/>
          <w:szCs w:val="22"/>
        </w:rPr>
        <w:t xml:space="preserve"> the</w:t>
      </w:r>
      <w:r w:rsidR="00B23FF3" w:rsidRPr="00101445">
        <w:rPr>
          <w:rFonts w:asciiTheme="minorHAnsi" w:hAnsiTheme="minorHAnsi" w:cstheme="minorHAnsi"/>
          <w:bCs/>
          <w:sz w:val="22"/>
          <w:szCs w:val="22"/>
        </w:rPr>
        <w:t xml:space="preserve"> participants to</w:t>
      </w:r>
      <w:r w:rsidRPr="00101445">
        <w:rPr>
          <w:rFonts w:asciiTheme="minorHAnsi" w:hAnsiTheme="minorHAnsi" w:cstheme="minorHAnsi"/>
          <w:bCs/>
          <w:sz w:val="22"/>
          <w:szCs w:val="22"/>
        </w:rPr>
        <w:t xml:space="preserve"> carefully</w:t>
      </w:r>
      <w:r w:rsidR="00B23FF3" w:rsidRPr="00101445">
        <w:rPr>
          <w:rFonts w:asciiTheme="minorHAnsi" w:hAnsiTheme="minorHAnsi" w:cstheme="minorHAnsi"/>
          <w:bCs/>
          <w:sz w:val="22"/>
          <w:szCs w:val="22"/>
        </w:rPr>
        <w:t xml:space="preserve"> read the case study and identify the main legal issues</w:t>
      </w:r>
      <w:r w:rsidR="00DE507A" w:rsidRPr="00101445">
        <w:rPr>
          <w:rFonts w:asciiTheme="minorHAnsi" w:hAnsiTheme="minorHAnsi" w:cstheme="minorHAnsi"/>
          <w:bCs/>
          <w:sz w:val="22"/>
          <w:szCs w:val="22"/>
        </w:rPr>
        <w:t xml:space="preserve"> assigned to their </w:t>
      </w:r>
      <w:r w:rsidR="006558E8" w:rsidRPr="00101445">
        <w:rPr>
          <w:rFonts w:asciiTheme="minorHAnsi" w:hAnsiTheme="minorHAnsi" w:cstheme="minorHAnsi"/>
          <w:bCs/>
          <w:sz w:val="22"/>
          <w:szCs w:val="22"/>
        </w:rPr>
        <w:t>w</w:t>
      </w:r>
      <w:r w:rsidR="00DE507A" w:rsidRPr="00101445">
        <w:rPr>
          <w:rFonts w:asciiTheme="minorHAnsi" w:hAnsiTheme="minorHAnsi" w:cstheme="minorHAnsi"/>
          <w:bCs/>
          <w:sz w:val="22"/>
          <w:szCs w:val="22"/>
        </w:rPr>
        <w:t>orking group (</w:t>
      </w:r>
      <w:r w:rsidR="006558E8" w:rsidRPr="00101445">
        <w:rPr>
          <w:rFonts w:asciiTheme="minorHAnsi" w:hAnsiTheme="minorHAnsi" w:cstheme="minorHAnsi"/>
          <w:bCs/>
          <w:sz w:val="22"/>
          <w:szCs w:val="22"/>
        </w:rPr>
        <w:t>w</w:t>
      </w:r>
      <w:r w:rsidR="00DE507A" w:rsidRPr="0022796A">
        <w:rPr>
          <w:rFonts w:asciiTheme="minorHAnsi" w:hAnsiTheme="minorHAnsi" w:cstheme="minorHAnsi"/>
          <w:bCs/>
          <w:sz w:val="22"/>
          <w:szCs w:val="22"/>
        </w:rPr>
        <w:t>orking group 1</w:t>
      </w:r>
      <w:r w:rsidR="006558E8" w:rsidRPr="00101445">
        <w:rPr>
          <w:rFonts w:asciiTheme="minorHAnsi" w:hAnsiTheme="minorHAnsi" w:cstheme="minorHAnsi"/>
          <w:bCs/>
          <w:sz w:val="22"/>
          <w:szCs w:val="22"/>
        </w:rPr>
        <w:t xml:space="preserve"> on the</w:t>
      </w:r>
      <w:r w:rsidR="00DE507A" w:rsidRPr="0022796A">
        <w:rPr>
          <w:rFonts w:asciiTheme="minorHAnsi" w:hAnsiTheme="minorHAnsi" w:cstheme="minorHAnsi"/>
          <w:bCs/>
          <w:sz w:val="22"/>
          <w:szCs w:val="22"/>
        </w:rPr>
        <w:t xml:space="preserve"> definition and criminalization of enforced disappearance; </w:t>
      </w:r>
      <w:r w:rsidR="006558E8" w:rsidRPr="00101445">
        <w:rPr>
          <w:rFonts w:asciiTheme="minorHAnsi" w:hAnsiTheme="minorHAnsi" w:cstheme="minorHAnsi"/>
          <w:bCs/>
          <w:sz w:val="22"/>
          <w:szCs w:val="22"/>
        </w:rPr>
        <w:t>w</w:t>
      </w:r>
      <w:r w:rsidR="00DE507A" w:rsidRPr="0022796A">
        <w:rPr>
          <w:rFonts w:asciiTheme="minorHAnsi" w:hAnsiTheme="minorHAnsi" w:cstheme="minorHAnsi"/>
          <w:bCs/>
          <w:sz w:val="22"/>
          <w:szCs w:val="22"/>
        </w:rPr>
        <w:t>orking group 2</w:t>
      </w:r>
      <w:r w:rsidR="006558E8" w:rsidRPr="00101445">
        <w:rPr>
          <w:rFonts w:asciiTheme="minorHAnsi" w:hAnsiTheme="minorHAnsi" w:cstheme="minorHAnsi"/>
          <w:bCs/>
          <w:sz w:val="22"/>
          <w:szCs w:val="22"/>
        </w:rPr>
        <w:t xml:space="preserve"> on</w:t>
      </w:r>
      <w:r w:rsidR="00DE507A" w:rsidRPr="0022796A">
        <w:rPr>
          <w:rFonts w:asciiTheme="minorHAnsi" w:hAnsiTheme="minorHAnsi" w:cstheme="minorHAnsi"/>
          <w:bCs/>
          <w:sz w:val="22"/>
          <w:szCs w:val="22"/>
        </w:rPr>
        <w:t xml:space="preserve"> measures to prevent enforced disappearance; </w:t>
      </w:r>
      <w:r w:rsidR="006558E8" w:rsidRPr="00101445">
        <w:rPr>
          <w:rFonts w:asciiTheme="minorHAnsi" w:hAnsiTheme="minorHAnsi" w:cstheme="minorHAnsi"/>
          <w:bCs/>
          <w:sz w:val="22"/>
          <w:szCs w:val="22"/>
        </w:rPr>
        <w:t>w</w:t>
      </w:r>
      <w:r w:rsidR="00DE507A" w:rsidRPr="0022796A">
        <w:rPr>
          <w:rFonts w:asciiTheme="minorHAnsi" w:hAnsiTheme="minorHAnsi" w:cstheme="minorHAnsi"/>
          <w:bCs/>
          <w:sz w:val="22"/>
          <w:szCs w:val="22"/>
        </w:rPr>
        <w:t>orking group 3</w:t>
      </w:r>
      <w:r w:rsidR="006558E8" w:rsidRPr="00101445">
        <w:rPr>
          <w:rFonts w:asciiTheme="minorHAnsi" w:hAnsiTheme="minorHAnsi" w:cstheme="minorHAnsi"/>
          <w:bCs/>
          <w:sz w:val="22"/>
          <w:szCs w:val="22"/>
        </w:rPr>
        <w:t xml:space="preserve"> on</w:t>
      </w:r>
      <w:r w:rsidR="00DE507A" w:rsidRPr="0022796A">
        <w:rPr>
          <w:rFonts w:asciiTheme="minorHAnsi" w:hAnsiTheme="minorHAnsi" w:cstheme="minorHAnsi"/>
          <w:bCs/>
          <w:sz w:val="22"/>
          <w:szCs w:val="22"/>
        </w:rPr>
        <w:t xml:space="preserve"> investigation and prosecution of enforced disappearance; and </w:t>
      </w:r>
      <w:r w:rsidR="006558E8" w:rsidRPr="00101445">
        <w:rPr>
          <w:rFonts w:asciiTheme="minorHAnsi" w:hAnsiTheme="minorHAnsi" w:cstheme="minorHAnsi"/>
          <w:bCs/>
          <w:sz w:val="22"/>
          <w:szCs w:val="22"/>
        </w:rPr>
        <w:t>w</w:t>
      </w:r>
      <w:r w:rsidR="00DE507A" w:rsidRPr="0022796A">
        <w:rPr>
          <w:rFonts w:asciiTheme="minorHAnsi" w:hAnsiTheme="minorHAnsi" w:cstheme="minorHAnsi"/>
          <w:bCs/>
          <w:sz w:val="22"/>
          <w:szCs w:val="22"/>
        </w:rPr>
        <w:t>orking group 4</w:t>
      </w:r>
      <w:r w:rsidR="006558E8" w:rsidRPr="00101445">
        <w:rPr>
          <w:rFonts w:asciiTheme="minorHAnsi" w:hAnsiTheme="minorHAnsi" w:cstheme="minorHAnsi"/>
          <w:bCs/>
          <w:sz w:val="22"/>
          <w:szCs w:val="22"/>
        </w:rPr>
        <w:t xml:space="preserve"> on</w:t>
      </w:r>
      <w:r w:rsidR="00DE507A" w:rsidRPr="0022796A">
        <w:rPr>
          <w:rFonts w:asciiTheme="minorHAnsi" w:hAnsiTheme="minorHAnsi" w:cstheme="minorHAnsi"/>
          <w:bCs/>
          <w:sz w:val="22"/>
          <w:szCs w:val="22"/>
        </w:rPr>
        <w:t xml:space="preserve"> victims’ rights and measures of reparation, enforced disappearance and wrongful removal of children, and </w:t>
      </w:r>
      <w:r w:rsidR="006558E8" w:rsidRPr="00101445">
        <w:rPr>
          <w:rFonts w:asciiTheme="minorHAnsi" w:hAnsiTheme="minorHAnsi" w:cstheme="minorHAnsi"/>
          <w:bCs/>
          <w:sz w:val="22"/>
          <w:szCs w:val="22"/>
        </w:rPr>
        <w:t xml:space="preserve">the </w:t>
      </w:r>
      <w:r w:rsidR="00DE507A" w:rsidRPr="0022796A">
        <w:rPr>
          <w:rFonts w:asciiTheme="minorHAnsi" w:hAnsiTheme="minorHAnsi" w:cstheme="minorHAnsi"/>
          <w:bCs/>
          <w:sz w:val="22"/>
          <w:szCs w:val="22"/>
        </w:rPr>
        <w:t>search for disappeared persons)</w:t>
      </w:r>
      <w:r w:rsidR="00B23FF3" w:rsidRPr="00101445">
        <w:rPr>
          <w:rFonts w:asciiTheme="minorHAnsi" w:hAnsiTheme="minorHAnsi" w:cstheme="minorHAnsi"/>
          <w:bCs/>
          <w:sz w:val="22"/>
          <w:szCs w:val="22"/>
        </w:rPr>
        <w:t xml:space="preserve"> and relate them to the relevant </w:t>
      </w:r>
      <w:r w:rsidR="006558E8" w:rsidRPr="00101445">
        <w:rPr>
          <w:rFonts w:asciiTheme="minorHAnsi" w:hAnsiTheme="minorHAnsi" w:cstheme="minorHAnsi"/>
          <w:sz w:val="22"/>
          <w:szCs w:val="22"/>
        </w:rPr>
        <w:t xml:space="preserve">Convention </w:t>
      </w:r>
      <w:r w:rsidR="00B23FF3" w:rsidRPr="00101445">
        <w:rPr>
          <w:rFonts w:asciiTheme="minorHAnsi" w:hAnsiTheme="minorHAnsi" w:cstheme="minorHAnsi"/>
          <w:bCs/>
          <w:sz w:val="22"/>
          <w:szCs w:val="22"/>
        </w:rPr>
        <w:t>article</w:t>
      </w:r>
      <w:r w:rsidR="006558E8" w:rsidRPr="00101445">
        <w:rPr>
          <w:rFonts w:asciiTheme="minorHAnsi" w:hAnsiTheme="minorHAnsi" w:cstheme="minorHAnsi"/>
          <w:bCs/>
          <w:sz w:val="22"/>
          <w:szCs w:val="22"/>
        </w:rPr>
        <w:t>(</w:t>
      </w:r>
      <w:r w:rsidR="00B23FF3" w:rsidRPr="00101445">
        <w:rPr>
          <w:rFonts w:asciiTheme="minorHAnsi" w:hAnsiTheme="minorHAnsi" w:cstheme="minorHAnsi"/>
          <w:bCs/>
          <w:sz w:val="22"/>
          <w:szCs w:val="22"/>
        </w:rPr>
        <w:t>s</w:t>
      </w:r>
      <w:r w:rsidR="006558E8" w:rsidRPr="00101445">
        <w:rPr>
          <w:rFonts w:asciiTheme="minorHAnsi" w:hAnsiTheme="minorHAnsi" w:cstheme="minorHAnsi"/>
          <w:bCs/>
          <w:sz w:val="22"/>
          <w:szCs w:val="22"/>
        </w:rPr>
        <w:t>)</w:t>
      </w:r>
      <w:r w:rsidR="00B23FF3" w:rsidRPr="00101445">
        <w:rPr>
          <w:rFonts w:asciiTheme="minorHAnsi" w:hAnsiTheme="minorHAnsi" w:cstheme="minorHAnsi"/>
          <w:bCs/>
          <w:sz w:val="22"/>
          <w:szCs w:val="22"/>
        </w:rPr>
        <w:t xml:space="preserve">. </w:t>
      </w:r>
    </w:p>
    <w:p w14:paraId="35576B60" w14:textId="77777777" w:rsidR="00B23FF3" w:rsidRPr="00101445" w:rsidRDefault="00B23FF3" w:rsidP="005F0549">
      <w:pPr>
        <w:tabs>
          <w:tab w:val="left" w:pos="720"/>
        </w:tabs>
        <w:snapToGrid w:val="0"/>
        <w:spacing w:before="120" w:after="120"/>
        <w:ind w:right="-46"/>
        <w:jc w:val="both"/>
        <w:rPr>
          <w:rFonts w:asciiTheme="minorHAnsi" w:hAnsiTheme="minorHAnsi" w:cstheme="minorHAnsi"/>
          <w:bCs/>
          <w:sz w:val="22"/>
          <w:szCs w:val="22"/>
        </w:rPr>
      </w:pPr>
    </w:p>
    <w:p w14:paraId="75BF0D40" w14:textId="5D9570F6" w:rsidR="00B23FF3" w:rsidRPr="00101445" w:rsidRDefault="00251BAC" w:rsidP="005F0549">
      <w:pPr>
        <w:snapToGrid w:val="0"/>
        <w:spacing w:before="120" w:after="120"/>
        <w:ind w:right="-46"/>
        <w:jc w:val="both"/>
        <w:rPr>
          <w:rFonts w:asciiTheme="minorHAnsi" w:hAnsiTheme="minorHAnsi" w:cstheme="minorBidi"/>
          <w:sz w:val="22"/>
          <w:szCs w:val="22"/>
        </w:rPr>
      </w:pPr>
      <w:r w:rsidRPr="00101445">
        <w:rPr>
          <w:rFonts w:asciiTheme="minorHAnsi" w:hAnsiTheme="minorHAnsi" w:cstheme="minorBidi"/>
          <w:b/>
          <w:bCs/>
          <w:sz w:val="22"/>
          <w:szCs w:val="22"/>
        </w:rPr>
        <w:t>Step 3</w:t>
      </w:r>
      <w:r w:rsidR="00B23FF3" w:rsidRPr="00101445">
        <w:rPr>
          <w:rFonts w:asciiTheme="minorHAnsi" w:hAnsiTheme="minorHAnsi" w:cstheme="minorBidi"/>
          <w:b/>
          <w:bCs/>
          <w:sz w:val="22"/>
          <w:szCs w:val="22"/>
        </w:rPr>
        <w:t xml:space="preserve">: Case study </w:t>
      </w:r>
      <w:r w:rsidR="006558E8" w:rsidRPr="00101445">
        <w:rPr>
          <w:rFonts w:asciiTheme="minorHAnsi" w:hAnsiTheme="minorHAnsi" w:cstheme="minorBidi"/>
          <w:b/>
          <w:bCs/>
          <w:sz w:val="22"/>
          <w:szCs w:val="22"/>
        </w:rPr>
        <w:t>–</w:t>
      </w:r>
      <w:r w:rsidR="00B23FF3" w:rsidRPr="00101445">
        <w:rPr>
          <w:rFonts w:asciiTheme="minorHAnsi" w:hAnsiTheme="minorHAnsi" w:cstheme="minorBidi"/>
          <w:b/>
          <w:bCs/>
          <w:sz w:val="22"/>
          <w:szCs w:val="22"/>
        </w:rPr>
        <w:t xml:space="preserve"> group activity </w:t>
      </w:r>
      <w:r w:rsidR="00B23FF3" w:rsidRPr="00101445">
        <w:rPr>
          <w:rFonts w:asciiTheme="minorHAnsi" w:hAnsiTheme="minorHAnsi" w:cstheme="minorHAnsi"/>
          <w:sz w:val="22"/>
          <w:szCs w:val="22"/>
        </w:rPr>
        <w:tab/>
      </w:r>
      <w:r w:rsidR="00B23FF3" w:rsidRPr="00101445">
        <w:rPr>
          <w:rFonts w:asciiTheme="minorHAnsi" w:hAnsiTheme="minorHAnsi" w:cstheme="minorHAnsi"/>
          <w:sz w:val="22"/>
          <w:szCs w:val="22"/>
        </w:rPr>
        <w:tab/>
      </w:r>
      <w:r w:rsidR="00B23FF3" w:rsidRPr="00101445">
        <w:rPr>
          <w:rFonts w:asciiTheme="minorHAnsi" w:hAnsiTheme="minorHAnsi" w:cstheme="minorHAnsi"/>
          <w:sz w:val="22"/>
          <w:szCs w:val="22"/>
        </w:rPr>
        <w:tab/>
      </w:r>
      <w:r w:rsidR="00B23FF3" w:rsidRPr="00101445">
        <w:rPr>
          <w:rFonts w:asciiTheme="minorHAnsi" w:hAnsiTheme="minorHAnsi" w:cstheme="minorHAnsi"/>
          <w:sz w:val="22"/>
          <w:szCs w:val="22"/>
        </w:rPr>
        <w:tab/>
      </w:r>
      <w:r w:rsidR="00B23FF3" w:rsidRPr="00101445">
        <w:rPr>
          <w:rFonts w:asciiTheme="minorHAnsi" w:hAnsiTheme="minorHAnsi" w:cstheme="minorHAnsi"/>
          <w:sz w:val="22"/>
          <w:szCs w:val="22"/>
        </w:rPr>
        <w:tab/>
      </w:r>
      <w:r w:rsidR="00B23FF3" w:rsidRPr="00101445">
        <w:rPr>
          <w:rFonts w:asciiTheme="minorHAnsi" w:hAnsiTheme="minorHAnsi" w:cstheme="minorBidi"/>
          <w:i/>
          <w:iCs/>
          <w:sz w:val="22"/>
          <w:szCs w:val="22"/>
        </w:rPr>
        <w:t xml:space="preserve">Duration: </w:t>
      </w:r>
      <w:r w:rsidR="004D1C18" w:rsidRPr="00101445">
        <w:rPr>
          <w:rFonts w:asciiTheme="minorHAnsi" w:hAnsiTheme="minorHAnsi" w:cstheme="minorBidi"/>
          <w:i/>
          <w:iCs/>
          <w:sz w:val="22"/>
          <w:szCs w:val="22"/>
        </w:rPr>
        <w:t>2</w:t>
      </w:r>
      <w:r w:rsidR="0036283A" w:rsidRPr="00101445">
        <w:rPr>
          <w:rFonts w:asciiTheme="minorHAnsi" w:hAnsiTheme="minorHAnsi" w:cstheme="minorBidi"/>
          <w:i/>
          <w:iCs/>
          <w:sz w:val="22"/>
          <w:szCs w:val="22"/>
        </w:rPr>
        <w:t>0</w:t>
      </w:r>
      <w:r w:rsidR="00B23FF3" w:rsidRPr="00101445">
        <w:rPr>
          <w:rFonts w:asciiTheme="minorHAnsi" w:hAnsiTheme="minorHAnsi" w:cstheme="minorBidi"/>
          <w:i/>
          <w:iCs/>
          <w:sz w:val="22"/>
          <w:szCs w:val="22"/>
        </w:rPr>
        <w:t xml:space="preserve"> minutes</w:t>
      </w:r>
    </w:p>
    <w:p w14:paraId="7DCA95BB" w14:textId="3EDCA530" w:rsidR="00B23FF3" w:rsidRPr="00101445" w:rsidRDefault="00B23FF3" w:rsidP="00D454B7">
      <w:pPr>
        <w:pStyle w:val="ListParagraph"/>
        <w:numPr>
          <w:ilvl w:val="0"/>
          <w:numId w:val="16"/>
        </w:numPr>
        <w:tabs>
          <w:tab w:val="left" w:pos="720"/>
        </w:tabs>
        <w:snapToGrid w:val="0"/>
        <w:spacing w:before="120" w:after="120"/>
        <w:ind w:right="-46"/>
        <w:contextualSpacing w:val="0"/>
        <w:jc w:val="both"/>
        <w:rPr>
          <w:rFonts w:asciiTheme="minorHAnsi" w:hAnsiTheme="minorHAnsi" w:cstheme="minorHAnsi"/>
          <w:bCs/>
          <w:sz w:val="22"/>
          <w:szCs w:val="22"/>
        </w:rPr>
      </w:pPr>
      <w:r w:rsidRPr="00101445">
        <w:rPr>
          <w:rFonts w:asciiTheme="minorHAnsi" w:hAnsiTheme="minorHAnsi" w:cstheme="minorHAnsi"/>
          <w:bCs/>
          <w:sz w:val="22"/>
          <w:szCs w:val="22"/>
        </w:rPr>
        <w:t xml:space="preserve">Ask each group to select a </w:t>
      </w:r>
      <w:r w:rsidR="006558E8" w:rsidRPr="00101445">
        <w:rPr>
          <w:rFonts w:asciiTheme="minorHAnsi" w:hAnsiTheme="minorHAnsi" w:cstheme="minorHAnsi"/>
          <w:bCs/>
          <w:sz w:val="22"/>
          <w:szCs w:val="22"/>
        </w:rPr>
        <w:t>r</w:t>
      </w:r>
      <w:r w:rsidRPr="00101445">
        <w:rPr>
          <w:rFonts w:asciiTheme="minorHAnsi" w:hAnsiTheme="minorHAnsi" w:cstheme="minorHAnsi"/>
          <w:bCs/>
          <w:sz w:val="22"/>
          <w:szCs w:val="22"/>
        </w:rPr>
        <w:t>apporteur.</w:t>
      </w:r>
    </w:p>
    <w:p w14:paraId="5FDF26E9" w14:textId="7742E533" w:rsidR="00B23FF3" w:rsidRPr="00101445" w:rsidRDefault="00B23FF3" w:rsidP="005F0549">
      <w:pPr>
        <w:pStyle w:val="ListParagraph"/>
        <w:numPr>
          <w:ilvl w:val="0"/>
          <w:numId w:val="16"/>
        </w:numPr>
        <w:tabs>
          <w:tab w:val="left" w:pos="720"/>
        </w:tabs>
        <w:snapToGrid w:val="0"/>
        <w:spacing w:before="120" w:after="120"/>
        <w:ind w:right="-46"/>
        <w:contextualSpacing w:val="0"/>
        <w:jc w:val="both"/>
        <w:rPr>
          <w:rFonts w:asciiTheme="minorHAnsi" w:hAnsiTheme="minorHAnsi" w:cstheme="minorHAnsi"/>
          <w:bCs/>
          <w:sz w:val="22"/>
          <w:szCs w:val="22"/>
        </w:rPr>
      </w:pPr>
      <w:r w:rsidRPr="00101445">
        <w:rPr>
          <w:rFonts w:asciiTheme="minorHAnsi" w:hAnsiTheme="minorHAnsi" w:cstheme="minorHAnsi"/>
          <w:bCs/>
          <w:sz w:val="22"/>
          <w:szCs w:val="22"/>
        </w:rPr>
        <w:t>Request each group to write on the flip</w:t>
      </w:r>
      <w:r w:rsidR="006558E8" w:rsidRPr="00101445">
        <w:rPr>
          <w:rFonts w:asciiTheme="minorHAnsi" w:hAnsiTheme="minorHAnsi" w:cstheme="minorHAnsi"/>
          <w:bCs/>
          <w:sz w:val="22"/>
          <w:szCs w:val="22"/>
        </w:rPr>
        <w:t xml:space="preserve"> </w:t>
      </w:r>
      <w:r w:rsidRPr="00101445">
        <w:rPr>
          <w:rFonts w:asciiTheme="minorHAnsi" w:hAnsiTheme="minorHAnsi" w:cstheme="minorHAnsi"/>
          <w:bCs/>
          <w:sz w:val="22"/>
          <w:szCs w:val="22"/>
        </w:rPr>
        <w:t xml:space="preserve">chart the list of </w:t>
      </w:r>
      <w:r w:rsidR="007863E0" w:rsidRPr="00101445">
        <w:rPr>
          <w:rFonts w:asciiTheme="minorHAnsi" w:hAnsiTheme="minorHAnsi" w:cstheme="minorHAnsi"/>
          <w:bCs/>
          <w:sz w:val="22"/>
          <w:szCs w:val="22"/>
        </w:rPr>
        <w:t>States parties’ obligations</w:t>
      </w:r>
      <w:r w:rsidRPr="00101445">
        <w:rPr>
          <w:rFonts w:asciiTheme="minorHAnsi" w:hAnsiTheme="minorHAnsi" w:cstheme="minorHAnsi"/>
          <w:bCs/>
          <w:sz w:val="22"/>
          <w:szCs w:val="22"/>
        </w:rPr>
        <w:t xml:space="preserve"> </w:t>
      </w:r>
      <w:r w:rsidR="00602B38" w:rsidRPr="00101445">
        <w:rPr>
          <w:rFonts w:asciiTheme="minorHAnsi" w:hAnsiTheme="minorHAnsi" w:cstheme="minorHAnsi"/>
          <w:bCs/>
          <w:sz w:val="22"/>
          <w:szCs w:val="22"/>
        </w:rPr>
        <w:t xml:space="preserve">relevant to the situation </w:t>
      </w:r>
      <w:r w:rsidR="008E723B" w:rsidRPr="00101445">
        <w:rPr>
          <w:rFonts w:asciiTheme="minorHAnsi" w:hAnsiTheme="minorHAnsi" w:cstheme="minorHAnsi"/>
          <w:bCs/>
          <w:sz w:val="22"/>
          <w:szCs w:val="22"/>
        </w:rPr>
        <w:t>identified in the case studied</w:t>
      </w:r>
      <w:r w:rsidRPr="00101445">
        <w:rPr>
          <w:rFonts w:asciiTheme="minorHAnsi" w:hAnsiTheme="minorHAnsi" w:cstheme="minorHAnsi"/>
          <w:bCs/>
          <w:sz w:val="22"/>
          <w:szCs w:val="22"/>
        </w:rPr>
        <w:t xml:space="preserve">. </w:t>
      </w:r>
    </w:p>
    <w:p w14:paraId="234AFB8F" w14:textId="77777777" w:rsidR="00B23FF3" w:rsidRPr="00101445" w:rsidRDefault="00B23FF3" w:rsidP="005F0549">
      <w:pPr>
        <w:pStyle w:val="ListParagraph"/>
        <w:tabs>
          <w:tab w:val="left" w:pos="720"/>
        </w:tabs>
        <w:snapToGrid w:val="0"/>
        <w:spacing w:before="120" w:after="120"/>
        <w:ind w:left="360" w:hanging="360"/>
        <w:contextualSpacing w:val="0"/>
        <w:jc w:val="both"/>
        <w:rPr>
          <w:rFonts w:asciiTheme="minorHAnsi" w:hAnsiTheme="minorHAnsi" w:cstheme="minorHAnsi"/>
          <w:bCs/>
          <w:sz w:val="22"/>
          <w:szCs w:val="22"/>
        </w:rPr>
      </w:pPr>
    </w:p>
    <w:p w14:paraId="0651EB4D" w14:textId="59B4695A" w:rsidR="00251BAC" w:rsidRPr="00101445" w:rsidRDefault="00251BAC" w:rsidP="005F0549">
      <w:pPr>
        <w:tabs>
          <w:tab w:val="left" w:pos="720"/>
        </w:tabs>
        <w:snapToGrid w:val="0"/>
        <w:spacing w:before="120" w:after="120"/>
        <w:ind w:left="360" w:hanging="360"/>
        <w:jc w:val="both"/>
        <w:rPr>
          <w:rFonts w:asciiTheme="minorHAnsi" w:hAnsiTheme="minorHAnsi" w:cstheme="minorHAnsi"/>
          <w:b/>
          <w:sz w:val="22"/>
          <w:szCs w:val="22"/>
        </w:rPr>
      </w:pPr>
      <w:r w:rsidRPr="00101445">
        <w:rPr>
          <w:rFonts w:asciiTheme="minorHAnsi" w:hAnsiTheme="minorHAnsi" w:cstheme="minorHAnsi"/>
          <w:b/>
          <w:sz w:val="22"/>
          <w:szCs w:val="22"/>
        </w:rPr>
        <w:t>Step 4: Break</w:t>
      </w:r>
      <w:r w:rsidRPr="00101445">
        <w:rPr>
          <w:rFonts w:asciiTheme="minorHAnsi" w:hAnsiTheme="minorHAnsi" w:cstheme="minorHAnsi"/>
          <w:b/>
          <w:sz w:val="22"/>
          <w:szCs w:val="22"/>
        </w:rPr>
        <w:tab/>
      </w:r>
      <w:r w:rsidRPr="00101445">
        <w:rPr>
          <w:rFonts w:asciiTheme="minorHAnsi" w:hAnsiTheme="minorHAnsi" w:cstheme="minorHAnsi"/>
          <w:b/>
          <w:sz w:val="22"/>
          <w:szCs w:val="22"/>
        </w:rPr>
        <w:tab/>
      </w:r>
      <w:r w:rsidRPr="00101445">
        <w:rPr>
          <w:rFonts w:asciiTheme="minorHAnsi" w:hAnsiTheme="minorHAnsi" w:cstheme="minorHAnsi"/>
          <w:b/>
          <w:sz w:val="22"/>
          <w:szCs w:val="22"/>
        </w:rPr>
        <w:tab/>
      </w:r>
      <w:r w:rsidRPr="00101445">
        <w:rPr>
          <w:rFonts w:asciiTheme="minorHAnsi" w:hAnsiTheme="minorHAnsi" w:cstheme="minorHAnsi"/>
          <w:b/>
          <w:sz w:val="22"/>
          <w:szCs w:val="22"/>
        </w:rPr>
        <w:tab/>
      </w:r>
      <w:r w:rsidRPr="00101445">
        <w:rPr>
          <w:rFonts w:asciiTheme="minorHAnsi" w:hAnsiTheme="minorHAnsi" w:cstheme="minorHAnsi"/>
          <w:b/>
          <w:sz w:val="22"/>
          <w:szCs w:val="22"/>
        </w:rPr>
        <w:tab/>
      </w:r>
      <w:r w:rsidRPr="00101445">
        <w:rPr>
          <w:rFonts w:asciiTheme="minorHAnsi" w:hAnsiTheme="minorHAnsi" w:cstheme="minorHAnsi"/>
          <w:b/>
          <w:sz w:val="22"/>
          <w:szCs w:val="22"/>
        </w:rPr>
        <w:tab/>
      </w:r>
      <w:r w:rsidRPr="00101445">
        <w:rPr>
          <w:rFonts w:asciiTheme="minorHAnsi" w:hAnsiTheme="minorHAnsi" w:cstheme="minorHAnsi"/>
          <w:b/>
          <w:sz w:val="22"/>
          <w:szCs w:val="22"/>
        </w:rPr>
        <w:tab/>
      </w:r>
      <w:r w:rsidRPr="00101445">
        <w:rPr>
          <w:rFonts w:asciiTheme="minorHAnsi" w:hAnsiTheme="minorHAnsi" w:cstheme="minorHAnsi"/>
          <w:b/>
          <w:sz w:val="22"/>
          <w:szCs w:val="22"/>
        </w:rPr>
        <w:tab/>
      </w:r>
      <w:r w:rsidRPr="00101445">
        <w:rPr>
          <w:rFonts w:asciiTheme="minorHAnsi" w:hAnsiTheme="minorHAnsi" w:cstheme="minorBidi"/>
          <w:i/>
          <w:iCs/>
          <w:sz w:val="22"/>
          <w:szCs w:val="22"/>
        </w:rPr>
        <w:t>Duration: 30 minutes</w:t>
      </w:r>
    </w:p>
    <w:p w14:paraId="51C7D994" w14:textId="77777777" w:rsidR="00251BAC" w:rsidRPr="00101445" w:rsidRDefault="00251BAC" w:rsidP="005F0549">
      <w:pPr>
        <w:tabs>
          <w:tab w:val="left" w:pos="720"/>
        </w:tabs>
        <w:snapToGrid w:val="0"/>
        <w:spacing w:before="120" w:after="120"/>
        <w:ind w:left="360" w:hanging="360"/>
        <w:jc w:val="both"/>
        <w:rPr>
          <w:rFonts w:asciiTheme="minorHAnsi" w:hAnsiTheme="minorHAnsi" w:cstheme="minorHAnsi"/>
          <w:b/>
          <w:sz w:val="22"/>
          <w:szCs w:val="22"/>
        </w:rPr>
      </w:pPr>
    </w:p>
    <w:p w14:paraId="62EF79B5" w14:textId="606C9D26" w:rsidR="00B23FF3" w:rsidRPr="00101445" w:rsidRDefault="00251BAC" w:rsidP="005F0549">
      <w:pPr>
        <w:tabs>
          <w:tab w:val="left" w:pos="720"/>
        </w:tabs>
        <w:snapToGrid w:val="0"/>
        <w:spacing w:before="120" w:after="120"/>
        <w:ind w:left="360" w:hanging="360"/>
        <w:jc w:val="both"/>
        <w:rPr>
          <w:rFonts w:asciiTheme="minorHAnsi" w:hAnsiTheme="minorHAnsi" w:cstheme="minorHAnsi"/>
          <w:b/>
          <w:sz w:val="22"/>
          <w:szCs w:val="22"/>
        </w:rPr>
      </w:pPr>
      <w:r w:rsidRPr="00101445">
        <w:rPr>
          <w:rFonts w:asciiTheme="minorHAnsi" w:hAnsiTheme="minorHAnsi" w:cstheme="minorHAnsi"/>
          <w:b/>
          <w:sz w:val="22"/>
          <w:szCs w:val="22"/>
        </w:rPr>
        <w:t>Step 5</w:t>
      </w:r>
      <w:r w:rsidR="00B23FF3" w:rsidRPr="00101445">
        <w:rPr>
          <w:rFonts w:asciiTheme="minorHAnsi" w:hAnsiTheme="minorHAnsi" w:cstheme="minorHAnsi"/>
          <w:b/>
          <w:sz w:val="22"/>
          <w:szCs w:val="22"/>
        </w:rPr>
        <w:t>: Debriefing in plenary</w:t>
      </w:r>
      <w:r w:rsidR="00B23FF3" w:rsidRPr="00101445">
        <w:rPr>
          <w:rFonts w:asciiTheme="minorHAnsi" w:hAnsiTheme="minorHAnsi" w:cstheme="minorHAnsi"/>
          <w:i/>
          <w:sz w:val="22"/>
          <w:szCs w:val="22"/>
        </w:rPr>
        <w:t xml:space="preserve"> </w:t>
      </w:r>
      <w:r w:rsidR="00B23FF3" w:rsidRPr="00101445">
        <w:rPr>
          <w:rFonts w:asciiTheme="minorHAnsi" w:hAnsiTheme="minorHAnsi" w:cstheme="minorHAnsi"/>
          <w:i/>
          <w:sz w:val="22"/>
          <w:szCs w:val="22"/>
        </w:rPr>
        <w:tab/>
      </w:r>
      <w:r w:rsidR="00B23FF3" w:rsidRPr="00101445">
        <w:rPr>
          <w:rFonts w:asciiTheme="minorHAnsi" w:hAnsiTheme="minorHAnsi" w:cstheme="minorHAnsi"/>
          <w:i/>
          <w:sz w:val="22"/>
          <w:szCs w:val="22"/>
        </w:rPr>
        <w:tab/>
      </w:r>
      <w:r w:rsidR="00B23FF3" w:rsidRPr="00101445">
        <w:rPr>
          <w:rFonts w:asciiTheme="minorHAnsi" w:hAnsiTheme="minorHAnsi" w:cstheme="minorHAnsi"/>
          <w:i/>
          <w:sz w:val="22"/>
          <w:szCs w:val="22"/>
        </w:rPr>
        <w:tab/>
      </w:r>
      <w:r w:rsidR="00B23FF3" w:rsidRPr="00101445">
        <w:rPr>
          <w:rFonts w:asciiTheme="minorHAnsi" w:hAnsiTheme="minorHAnsi" w:cstheme="minorHAnsi"/>
          <w:i/>
          <w:sz w:val="22"/>
          <w:szCs w:val="22"/>
        </w:rPr>
        <w:tab/>
      </w:r>
      <w:r w:rsidR="00B23FF3" w:rsidRPr="00101445">
        <w:rPr>
          <w:rFonts w:asciiTheme="minorHAnsi" w:hAnsiTheme="minorHAnsi" w:cstheme="minorHAnsi"/>
          <w:i/>
          <w:sz w:val="22"/>
          <w:szCs w:val="22"/>
        </w:rPr>
        <w:tab/>
      </w:r>
      <w:r w:rsidR="00B23FF3" w:rsidRPr="00101445">
        <w:rPr>
          <w:rFonts w:asciiTheme="minorHAnsi" w:hAnsiTheme="minorHAnsi" w:cstheme="minorHAnsi"/>
          <w:i/>
          <w:sz w:val="22"/>
          <w:szCs w:val="22"/>
        </w:rPr>
        <w:tab/>
        <w:t xml:space="preserve">Duration: </w:t>
      </w:r>
      <w:r w:rsidR="007C241E" w:rsidRPr="00101445">
        <w:rPr>
          <w:rFonts w:asciiTheme="minorHAnsi" w:hAnsiTheme="minorHAnsi" w:cstheme="minorHAnsi"/>
          <w:i/>
          <w:sz w:val="22"/>
          <w:szCs w:val="22"/>
        </w:rPr>
        <w:t>50</w:t>
      </w:r>
      <w:r w:rsidR="00602B38" w:rsidRPr="00101445">
        <w:rPr>
          <w:rFonts w:asciiTheme="minorHAnsi" w:hAnsiTheme="minorHAnsi" w:cstheme="minorHAnsi"/>
          <w:i/>
          <w:sz w:val="22"/>
          <w:szCs w:val="22"/>
        </w:rPr>
        <w:t>–</w:t>
      </w:r>
      <w:r w:rsidR="007C241E" w:rsidRPr="00101445">
        <w:rPr>
          <w:rFonts w:asciiTheme="minorHAnsi" w:hAnsiTheme="minorHAnsi" w:cstheme="minorHAnsi"/>
          <w:i/>
          <w:sz w:val="22"/>
          <w:szCs w:val="22"/>
        </w:rPr>
        <w:t>75</w:t>
      </w:r>
      <w:r w:rsidR="00B23FF3" w:rsidRPr="00101445">
        <w:rPr>
          <w:rFonts w:asciiTheme="minorHAnsi" w:hAnsiTheme="minorHAnsi" w:cstheme="minorHAnsi"/>
          <w:i/>
          <w:sz w:val="22"/>
          <w:szCs w:val="22"/>
        </w:rPr>
        <w:t xml:space="preserve"> minutes</w:t>
      </w:r>
    </w:p>
    <w:p w14:paraId="181D0F6A" w14:textId="3C5D90F7" w:rsidR="00B23FF3" w:rsidRPr="00101445" w:rsidRDefault="00B23FF3" w:rsidP="005F0549">
      <w:pPr>
        <w:pStyle w:val="ListParagraph"/>
        <w:numPr>
          <w:ilvl w:val="0"/>
          <w:numId w:val="17"/>
        </w:numPr>
        <w:snapToGrid w:val="0"/>
        <w:spacing w:before="120" w:after="120"/>
        <w:ind w:left="360"/>
        <w:contextualSpacing w:val="0"/>
        <w:jc w:val="both"/>
        <w:rPr>
          <w:rFonts w:asciiTheme="minorHAnsi" w:hAnsiTheme="minorHAnsi" w:cstheme="minorHAnsi"/>
          <w:sz w:val="22"/>
          <w:szCs w:val="22"/>
        </w:rPr>
      </w:pPr>
      <w:r w:rsidRPr="00101445">
        <w:rPr>
          <w:rFonts w:asciiTheme="minorHAnsi" w:hAnsiTheme="minorHAnsi" w:cstheme="minorHAnsi"/>
          <w:sz w:val="22"/>
          <w:szCs w:val="22"/>
        </w:rPr>
        <w:t xml:space="preserve">Ask each </w:t>
      </w:r>
      <w:r w:rsidR="00602B38" w:rsidRPr="00101445">
        <w:rPr>
          <w:rFonts w:asciiTheme="minorHAnsi" w:hAnsiTheme="minorHAnsi" w:cstheme="minorHAnsi"/>
          <w:sz w:val="22"/>
          <w:szCs w:val="22"/>
        </w:rPr>
        <w:t>r</w:t>
      </w:r>
      <w:r w:rsidRPr="00101445">
        <w:rPr>
          <w:rFonts w:asciiTheme="minorHAnsi" w:hAnsiTheme="minorHAnsi" w:cstheme="minorHAnsi"/>
          <w:sz w:val="22"/>
          <w:szCs w:val="22"/>
        </w:rPr>
        <w:t>apporteur to brief about the</w:t>
      </w:r>
      <w:r w:rsidR="008E723B" w:rsidRPr="00101445">
        <w:rPr>
          <w:rFonts w:asciiTheme="minorHAnsi" w:hAnsiTheme="minorHAnsi" w:cstheme="minorHAnsi"/>
          <w:sz w:val="22"/>
          <w:szCs w:val="22"/>
        </w:rPr>
        <w:t xml:space="preserve"> States parties’</w:t>
      </w:r>
      <w:r w:rsidRPr="00101445">
        <w:rPr>
          <w:rFonts w:asciiTheme="minorHAnsi" w:hAnsiTheme="minorHAnsi" w:cstheme="minorHAnsi"/>
          <w:sz w:val="22"/>
          <w:szCs w:val="22"/>
        </w:rPr>
        <w:t xml:space="preserve"> </w:t>
      </w:r>
      <w:r w:rsidR="00B5485C" w:rsidRPr="00101445">
        <w:rPr>
          <w:rFonts w:asciiTheme="minorHAnsi" w:hAnsiTheme="minorHAnsi" w:cstheme="minorHAnsi"/>
          <w:sz w:val="22"/>
          <w:szCs w:val="22"/>
        </w:rPr>
        <w:t xml:space="preserve">obligations under the </w:t>
      </w:r>
      <w:r w:rsidR="00602B38" w:rsidRPr="00101445">
        <w:rPr>
          <w:rFonts w:asciiTheme="minorHAnsi" w:hAnsiTheme="minorHAnsi" w:cstheme="minorHAnsi"/>
          <w:sz w:val="22"/>
          <w:szCs w:val="22"/>
        </w:rPr>
        <w:t xml:space="preserve">Convention </w:t>
      </w:r>
      <w:r w:rsidR="00B5485C" w:rsidRPr="00101445">
        <w:rPr>
          <w:rFonts w:asciiTheme="minorHAnsi" w:hAnsiTheme="minorHAnsi" w:cstheme="minorHAnsi"/>
          <w:sz w:val="22"/>
          <w:szCs w:val="22"/>
        </w:rPr>
        <w:t>identified in their situation</w:t>
      </w:r>
      <w:r w:rsidRPr="00101445">
        <w:rPr>
          <w:rFonts w:asciiTheme="minorHAnsi" w:hAnsiTheme="minorHAnsi" w:cstheme="minorHAnsi"/>
          <w:sz w:val="22"/>
          <w:szCs w:val="22"/>
        </w:rPr>
        <w:t>. Other participants can complement.</w:t>
      </w:r>
    </w:p>
    <w:p w14:paraId="48934654" w14:textId="6C8F1B82" w:rsidR="00B23FF3" w:rsidRPr="00101445" w:rsidRDefault="00B23FF3" w:rsidP="007863E0">
      <w:pPr>
        <w:pStyle w:val="ListParagraph"/>
        <w:numPr>
          <w:ilvl w:val="0"/>
          <w:numId w:val="17"/>
        </w:numPr>
        <w:tabs>
          <w:tab w:val="left" w:pos="720"/>
        </w:tabs>
        <w:snapToGrid w:val="0"/>
        <w:spacing w:before="120" w:after="120"/>
        <w:ind w:left="360"/>
        <w:contextualSpacing w:val="0"/>
        <w:jc w:val="both"/>
        <w:rPr>
          <w:rFonts w:asciiTheme="minorHAnsi" w:hAnsiTheme="minorHAnsi" w:cstheme="minorHAnsi"/>
          <w:sz w:val="22"/>
          <w:szCs w:val="22"/>
        </w:rPr>
      </w:pPr>
      <w:r w:rsidRPr="00101445">
        <w:rPr>
          <w:rFonts w:asciiTheme="minorHAnsi" w:hAnsiTheme="minorHAnsi" w:cstheme="minorHAnsi"/>
          <w:sz w:val="22"/>
          <w:szCs w:val="22"/>
        </w:rPr>
        <w:t xml:space="preserve">Give feedback on the work of </w:t>
      </w:r>
      <w:r w:rsidR="007651FE" w:rsidRPr="00101445">
        <w:rPr>
          <w:rFonts w:asciiTheme="minorHAnsi" w:hAnsiTheme="minorHAnsi" w:cstheme="minorHAnsi"/>
          <w:sz w:val="22"/>
          <w:szCs w:val="22"/>
        </w:rPr>
        <w:t>each</w:t>
      </w:r>
      <w:r w:rsidRPr="00101445">
        <w:rPr>
          <w:rFonts w:asciiTheme="minorHAnsi" w:hAnsiTheme="minorHAnsi" w:cstheme="minorHAnsi"/>
          <w:sz w:val="22"/>
          <w:szCs w:val="22"/>
        </w:rPr>
        <w:t xml:space="preserve"> group: did they </w:t>
      </w:r>
      <w:r w:rsidR="00602B38" w:rsidRPr="00101445">
        <w:rPr>
          <w:rFonts w:asciiTheme="minorHAnsi" w:hAnsiTheme="minorHAnsi" w:cstheme="minorHAnsi"/>
          <w:sz w:val="22"/>
          <w:szCs w:val="22"/>
        </w:rPr>
        <w:t xml:space="preserve">correctly </w:t>
      </w:r>
      <w:r w:rsidRPr="00101445">
        <w:rPr>
          <w:rFonts w:asciiTheme="minorHAnsi" w:hAnsiTheme="minorHAnsi" w:cstheme="minorHAnsi"/>
          <w:sz w:val="22"/>
          <w:szCs w:val="22"/>
        </w:rPr>
        <w:t xml:space="preserve">identify the </w:t>
      </w:r>
      <w:r w:rsidR="007863E0" w:rsidRPr="00101445">
        <w:rPr>
          <w:rFonts w:asciiTheme="minorHAnsi" w:hAnsiTheme="minorHAnsi" w:cstheme="minorHAnsi"/>
          <w:bCs/>
          <w:sz w:val="22"/>
          <w:szCs w:val="22"/>
        </w:rPr>
        <w:t xml:space="preserve">States parties’ obligations </w:t>
      </w:r>
      <w:r w:rsidR="007863E0" w:rsidRPr="00101445">
        <w:rPr>
          <w:rFonts w:asciiTheme="minorHAnsi" w:hAnsiTheme="minorHAnsi" w:cstheme="minorHAnsi"/>
          <w:sz w:val="22"/>
          <w:szCs w:val="22"/>
        </w:rPr>
        <w:t>a</w:t>
      </w:r>
      <w:r w:rsidRPr="00101445">
        <w:rPr>
          <w:rFonts w:asciiTheme="minorHAnsi" w:hAnsiTheme="minorHAnsi" w:cstheme="minorHAnsi"/>
          <w:sz w:val="22"/>
          <w:szCs w:val="22"/>
        </w:rPr>
        <w:t xml:space="preserve">t stake? </w:t>
      </w:r>
    </w:p>
    <w:p w14:paraId="111252C5" w14:textId="684587A9" w:rsidR="00451E49" w:rsidRDefault="00451E49" w:rsidP="00451E49">
      <w:pPr>
        <w:tabs>
          <w:tab w:val="left" w:pos="720"/>
        </w:tabs>
        <w:snapToGrid w:val="0"/>
        <w:spacing w:before="120" w:after="120"/>
        <w:jc w:val="both"/>
        <w:rPr>
          <w:rFonts w:asciiTheme="minorHAnsi" w:hAnsiTheme="minorHAnsi" w:cstheme="minorBidi"/>
          <w:b/>
          <w:bCs/>
          <w:sz w:val="22"/>
          <w:szCs w:val="22"/>
        </w:rPr>
      </w:pPr>
    </w:p>
    <w:p w14:paraId="4E72438C" w14:textId="796C8385" w:rsidR="00451E49" w:rsidRDefault="00451E49" w:rsidP="00451E49">
      <w:pPr>
        <w:tabs>
          <w:tab w:val="left" w:pos="720"/>
        </w:tabs>
        <w:snapToGrid w:val="0"/>
        <w:spacing w:before="120" w:after="120"/>
        <w:jc w:val="both"/>
        <w:rPr>
          <w:rFonts w:asciiTheme="minorHAnsi" w:hAnsiTheme="minorHAnsi" w:cstheme="minorBidi"/>
          <w:b/>
          <w:bCs/>
          <w:sz w:val="22"/>
          <w:szCs w:val="22"/>
        </w:rPr>
      </w:pPr>
    </w:p>
    <w:p w14:paraId="52FE8DC3" w14:textId="2C0DA056" w:rsidR="00451E49" w:rsidRDefault="00451E49" w:rsidP="00451E49">
      <w:pPr>
        <w:tabs>
          <w:tab w:val="left" w:pos="720"/>
        </w:tabs>
        <w:snapToGrid w:val="0"/>
        <w:spacing w:before="120" w:after="120"/>
        <w:jc w:val="both"/>
        <w:rPr>
          <w:rFonts w:asciiTheme="minorHAnsi" w:hAnsiTheme="minorHAnsi" w:cstheme="minorBidi"/>
          <w:b/>
          <w:bCs/>
          <w:sz w:val="22"/>
          <w:szCs w:val="22"/>
        </w:rPr>
      </w:pPr>
    </w:p>
    <w:p w14:paraId="21CCDE35" w14:textId="77777777" w:rsidR="00451E49" w:rsidRDefault="00451E49" w:rsidP="00451E49">
      <w:pPr>
        <w:tabs>
          <w:tab w:val="left" w:pos="720"/>
        </w:tabs>
        <w:snapToGrid w:val="0"/>
        <w:spacing w:before="120" w:after="120"/>
        <w:jc w:val="both"/>
        <w:rPr>
          <w:rFonts w:asciiTheme="minorHAnsi" w:hAnsiTheme="minorHAnsi" w:cstheme="minorBidi"/>
          <w:b/>
          <w:bCs/>
          <w:sz w:val="22"/>
          <w:szCs w:val="22"/>
        </w:rPr>
      </w:pPr>
      <w:bookmarkStart w:id="0" w:name="_GoBack"/>
      <w:bookmarkEnd w:id="0"/>
    </w:p>
    <w:p w14:paraId="54FDDD61" w14:textId="30CF057D" w:rsidR="00B23FF3" w:rsidRPr="00101445" w:rsidRDefault="00B23FF3" w:rsidP="005F0549">
      <w:pPr>
        <w:tabs>
          <w:tab w:val="left" w:pos="720"/>
        </w:tabs>
        <w:snapToGrid w:val="0"/>
        <w:spacing w:before="120" w:after="120"/>
        <w:ind w:left="360" w:hanging="360"/>
        <w:jc w:val="both"/>
        <w:rPr>
          <w:rFonts w:asciiTheme="minorHAnsi" w:hAnsiTheme="minorHAnsi" w:cstheme="minorBidi"/>
          <w:b/>
          <w:bCs/>
          <w:sz w:val="22"/>
          <w:szCs w:val="22"/>
        </w:rPr>
      </w:pPr>
      <w:r w:rsidRPr="00101445">
        <w:rPr>
          <w:rFonts w:asciiTheme="minorHAnsi" w:hAnsiTheme="minorHAnsi" w:cstheme="minorBidi"/>
          <w:b/>
          <w:bCs/>
          <w:sz w:val="22"/>
          <w:szCs w:val="22"/>
        </w:rPr>
        <w:lastRenderedPageBreak/>
        <w:t xml:space="preserve">Step 4: Wrap-up </w:t>
      </w:r>
      <w:r w:rsidRPr="00101445">
        <w:rPr>
          <w:rFonts w:asciiTheme="minorHAnsi" w:hAnsiTheme="minorHAnsi" w:cstheme="minorHAnsi"/>
          <w:b/>
          <w:sz w:val="22"/>
          <w:szCs w:val="22"/>
        </w:rPr>
        <w:tab/>
      </w:r>
      <w:r w:rsidRPr="00101445">
        <w:rPr>
          <w:rFonts w:asciiTheme="minorHAnsi" w:hAnsiTheme="minorHAnsi" w:cstheme="minorHAnsi"/>
          <w:b/>
          <w:sz w:val="22"/>
          <w:szCs w:val="22"/>
        </w:rPr>
        <w:tab/>
      </w:r>
      <w:r w:rsidRPr="00101445">
        <w:rPr>
          <w:rFonts w:asciiTheme="minorHAnsi" w:hAnsiTheme="minorHAnsi" w:cstheme="minorHAnsi"/>
          <w:b/>
          <w:sz w:val="22"/>
          <w:szCs w:val="22"/>
        </w:rPr>
        <w:tab/>
      </w:r>
      <w:r w:rsidRPr="00101445">
        <w:rPr>
          <w:rFonts w:asciiTheme="minorHAnsi" w:hAnsiTheme="minorHAnsi" w:cstheme="minorHAnsi"/>
          <w:b/>
          <w:sz w:val="22"/>
          <w:szCs w:val="22"/>
        </w:rPr>
        <w:tab/>
      </w:r>
      <w:r w:rsidRPr="00101445">
        <w:rPr>
          <w:rFonts w:asciiTheme="minorHAnsi" w:hAnsiTheme="minorHAnsi" w:cstheme="minorHAnsi"/>
          <w:b/>
          <w:sz w:val="22"/>
          <w:szCs w:val="22"/>
        </w:rPr>
        <w:tab/>
      </w:r>
      <w:r w:rsidRPr="00101445">
        <w:rPr>
          <w:rFonts w:asciiTheme="minorHAnsi" w:hAnsiTheme="minorHAnsi" w:cstheme="minorHAnsi"/>
          <w:b/>
          <w:sz w:val="22"/>
          <w:szCs w:val="22"/>
        </w:rPr>
        <w:tab/>
      </w:r>
      <w:r w:rsidRPr="00101445">
        <w:rPr>
          <w:rFonts w:asciiTheme="minorHAnsi" w:hAnsiTheme="minorHAnsi" w:cstheme="minorHAnsi"/>
          <w:b/>
          <w:sz w:val="22"/>
          <w:szCs w:val="22"/>
        </w:rPr>
        <w:tab/>
      </w:r>
      <w:r w:rsidRPr="00101445">
        <w:rPr>
          <w:rFonts w:asciiTheme="minorHAnsi" w:hAnsiTheme="minorHAnsi" w:cstheme="minorBidi"/>
          <w:i/>
          <w:iCs/>
          <w:sz w:val="22"/>
          <w:szCs w:val="22"/>
        </w:rPr>
        <w:t xml:space="preserve">Duration: </w:t>
      </w:r>
      <w:r w:rsidR="0036283A" w:rsidRPr="00101445">
        <w:rPr>
          <w:rFonts w:asciiTheme="minorHAnsi" w:hAnsiTheme="minorHAnsi" w:cstheme="minorBidi"/>
          <w:i/>
          <w:iCs/>
          <w:sz w:val="22"/>
          <w:szCs w:val="22"/>
        </w:rPr>
        <w:t>1</w:t>
      </w:r>
      <w:r w:rsidRPr="00101445">
        <w:rPr>
          <w:rFonts w:asciiTheme="minorHAnsi" w:hAnsiTheme="minorHAnsi" w:cstheme="minorBidi"/>
          <w:i/>
          <w:iCs/>
          <w:sz w:val="22"/>
          <w:szCs w:val="22"/>
        </w:rPr>
        <w:t>0 minutes</w:t>
      </w:r>
    </w:p>
    <w:p w14:paraId="69F093AE" w14:textId="491F4AE1" w:rsidR="00950640" w:rsidRPr="00101445" w:rsidRDefault="00950640" w:rsidP="005F0549">
      <w:pPr>
        <w:snapToGrid w:val="0"/>
        <w:spacing w:before="120" w:after="120"/>
        <w:jc w:val="both"/>
        <w:rPr>
          <w:rFonts w:asciiTheme="minorHAnsi" w:hAnsiTheme="minorHAnsi" w:cstheme="minorHAnsi"/>
          <w:sz w:val="22"/>
          <w:szCs w:val="22"/>
        </w:rPr>
      </w:pPr>
      <w:r w:rsidRPr="00101445">
        <w:rPr>
          <w:rFonts w:asciiTheme="minorHAnsi" w:hAnsiTheme="minorHAnsi" w:cstheme="minorHAnsi"/>
          <w:sz w:val="22"/>
          <w:szCs w:val="22"/>
        </w:rPr>
        <w:t xml:space="preserve">Prepare a large sticky note </w:t>
      </w:r>
      <w:r w:rsidR="00602B38" w:rsidRPr="00101445">
        <w:rPr>
          <w:rFonts w:asciiTheme="minorHAnsi" w:hAnsiTheme="minorHAnsi" w:cstheme="minorHAnsi"/>
          <w:sz w:val="22"/>
          <w:szCs w:val="22"/>
        </w:rPr>
        <w:t xml:space="preserve">for each </w:t>
      </w:r>
      <w:r w:rsidRPr="00101445">
        <w:rPr>
          <w:rFonts w:asciiTheme="minorHAnsi" w:hAnsiTheme="minorHAnsi" w:cstheme="minorHAnsi"/>
          <w:sz w:val="22"/>
          <w:szCs w:val="22"/>
        </w:rPr>
        <w:t xml:space="preserve">key message, and place each one on the wall or board as you explain the key message. This (very simple) visual aid could help participants to better retain the key messages: </w:t>
      </w:r>
    </w:p>
    <w:p w14:paraId="20F778BF" w14:textId="1D148E75" w:rsidR="00950640" w:rsidRPr="00101445" w:rsidRDefault="00950640" w:rsidP="005F0549">
      <w:pPr>
        <w:pStyle w:val="ListParagraph"/>
        <w:numPr>
          <w:ilvl w:val="0"/>
          <w:numId w:val="5"/>
        </w:numPr>
        <w:tabs>
          <w:tab w:val="left" w:pos="720"/>
        </w:tabs>
        <w:snapToGrid w:val="0"/>
        <w:spacing w:before="120" w:after="120"/>
        <w:ind w:left="426" w:hanging="357"/>
        <w:contextualSpacing w:val="0"/>
        <w:jc w:val="both"/>
        <w:rPr>
          <w:rFonts w:asciiTheme="minorHAnsi" w:hAnsiTheme="minorHAnsi" w:cstheme="minorHAnsi"/>
          <w:bCs/>
          <w:sz w:val="22"/>
          <w:szCs w:val="22"/>
        </w:rPr>
      </w:pPr>
      <w:r w:rsidRPr="00101445">
        <w:rPr>
          <w:rFonts w:asciiTheme="minorHAnsi" w:hAnsiTheme="minorHAnsi" w:cstheme="minorHAnsi"/>
          <w:sz w:val="22"/>
          <w:szCs w:val="22"/>
        </w:rPr>
        <w:t>Definition and criminali</w:t>
      </w:r>
      <w:r w:rsidR="00602B38" w:rsidRPr="00101445">
        <w:rPr>
          <w:rFonts w:asciiTheme="minorHAnsi" w:hAnsiTheme="minorHAnsi" w:cstheme="minorHAnsi"/>
          <w:sz w:val="22"/>
          <w:szCs w:val="22"/>
        </w:rPr>
        <w:t>z</w:t>
      </w:r>
      <w:r w:rsidRPr="00101445">
        <w:rPr>
          <w:rFonts w:asciiTheme="minorHAnsi" w:hAnsiTheme="minorHAnsi" w:cstheme="minorHAnsi"/>
          <w:sz w:val="22"/>
          <w:szCs w:val="22"/>
        </w:rPr>
        <w:t>ation</w:t>
      </w:r>
    </w:p>
    <w:p w14:paraId="3ABEE671" w14:textId="38A9EADB" w:rsidR="007863E0" w:rsidRPr="00101445" w:rsidRDefault="007863E0" w:rsidP="005F0549">
      <w:pPr>
        <w:pStyle w:val="ListParagraph"/>
        <w:numPr>
          <w:ilvl w:val="0"/>
          <w:numId w:val="5"/>
        </w:numPr>
        <w:tabs>
          <w:tab w:val="left" w:pos="720"/>
        </w:tabs>
        <w:snapToGrid w:val="0"/>
        <w:spacing w:before="120" w:after="120"/>
        <w:ind w:left="426" w:hanging="357"/>
        <w:contextualSpacing w:val="0"/>
        <w:jc w:val="both"/>
        <w:rPr>
          <w:rFonts w:asciiTheme="minorHAnsi" w:hAnsiTheme="minorHAnsi" w:cstheme="minorHAnsi"/>
          <w:bCs/>
          <w:sz w:val="22"/>
          <w:szCs w:val="22"/>
        </w:rPr>
      </w:pPr>
      <w:r w:rsidRPr="00101445">
        <w:rPr>
          <w:rFonts w:asciiTheme="minorHAnsi" w:hAnsiTheme="minorHAnsi" w:cstheme="minorHAnsi"/>
          <w:sz w:val="22"/>
          <w:szCs w:val="22"/>
        </w:rPr>
        <w:t>Prevention</w:t>
      </w:r>
    </w:p>
    <w:p w14:paraId="50DFE95D" w14:textId="69A3B0EB" w:rsidR="00950640" w:rsidRPr="00101445" w:rsidRDefault="00262C68" w:rsidP="005F0549">
      <w:pPr>
        <w:pStyle w:val="ListParagraph"/>
        <w:numPr>
          <w:ilvl w:val="0"/>
          <w:numId w:val="5"/>
        </w:numPr>
        <w:tabs>
          <w:tab w:val="left" w:pos="720"/>
        </w:tabs>
        <w:snapToGrid w:val="0"/>
        <w:spacing w:before="120" w:after="120"/>
        <w:ind w:left="426" w:hanging="357"/>
        <w:contextualSpacing w:val="0"/>
        <w:jc w:val="both"/>
        <w:rPr>
          <w:rFonts w:asciiTheme="minorHAnsi" w:hAnsiTheme="minorHAnsi" w:cstheme="minorHAnsi"/>
          <w:bCs/>
          <w:sz w:val="22"/>
          <w:szCs w:val="22"/>
        </w:rPr>
      </w:pPr>
      <w:r w:rsidRPr="00101445">
        <w:rPr>
          <w:rFonts w:asciiTheme="minorHAnsi" w:hAnsiTheme="minorHAnsi" w:cstheme="minorHAnsi"/>
          <w:bCs/>
          <w:sz w:val="22"/>
          <w:szCs w:val="22"/>
        </w:rPr>
        <w:t>I</w:t>
      </w:r>
      <w:r w:rsidR="00950640" w:rsidRPr="00101445">
        <w:rPr>
          <w:rFonts w:asciiTheme="minorHAnsi" w:hAnsiTheme="minorHAnsi" w:cstheme="minorHAnsi"/>
          <w:bCs/>
          <w:sz w:val="22"/>
          <w:szCs w:val="22"/>
        </w:rPr>
        <w:t>nvestigation and prosecution</w:t>
      </w:r>
    </w:p>
    <w:p w14:paraId="3908748B" w14:textId="47C70DA6" w:rsidR="00950640" w:rsidRPr="00101445" w:rsidRDefault="00262C68" w:rsidP="005F0549">
      <w:pPr>
        <w:pStyle w:val="ListParagraph"/>
        <w:numPr>
          <w:ilvl w:val="0"/>
          <w:numId w:val="5"/>
        </w:numPr>
        <w:tabs>
          <w:tab w:val="left" w:pos="720"/>
        </w:tabs>
        <w:snapToGrid w:val="0"/>
        <w:spacing w:before="120" w:after="120"/>
        <w:ind w:left="426" w:hanging="357"/>
        <w:contextualSpacing w:val="0"/>
        <w:jc w:val="both"/>
        <w:rPr>
          <w:rFonts w:asciiTheme="minorHAnsi" w:hAnsiTheme="minorHAnsi" w:cstheme="minorHAnsi"/>
          <w:bCs/>
          <w:sz w:val="22"/>
          <w:szCs w:val="22"/>
        </w:rPr>
      </w:pPr>
      <w:r w:rsidRPr="00101445">
        <w:rPr>
          <w:rFonts w:asciiTheme="minorHAnsi" w:hAnsiTheme="minorHAnsi" w:cstheme="minorHAnsi"/>
          <w:bCs/>
          <w:sz w:val="22"/>
          <w:szCs w:val="22"/>
        </w:rPr>
        <w:t>S</w:t>
      </w:r>
      <w:r w:rsidR="00950640" w:rsidRPr="00101445">
        <w:rPr>
          <w:rFonts w:asciiTheme="minorHAnsi" w:hAnsiTheme="minorHAnsi" w:cstheme="minorHAnsi"/>
          <w:bCs/>
          <w:sz w:val="22"/>
          <w:szCs w:val="22"/>
        </w:rPr>
        <w:t>earch</w:t>
      </w:r>
    </w:p>
    <w:p w14:paraId="146BD795" w14:textId="3A6370D2" w:rsidR="00950640" w:rsidRPr="00101445" w:rsidRDefault="00262C68" w:rsidP="005F0549">
      <w:pPr>
        <w:pStyle w:val="ListParagraph"/>
        <w:numPr>
          <w:ilvl w:val="0"/>
          <w:numId w:val="5"/>
        </w:numPr>
        <w:tabs>
          <w:tab w:val="left" w:pos="720"/>
        </w:tabs>
        <w:snapToGrid w:val="0"/>
        <w:spacing w:before="120" w:after="120"/>
        <w:ind w:left="426" w:hanging="357"/>
        <w:contextualSpacing w:val="0"/>
        <w:jc w:val="both"/>
        <w:rPr>
          <w:rFonts w:asciiTheme="minorHAnsi" w:hAnsiTheme="minorHAnsi" w:cstheme="minorHAnsi"/>
          <w:bCs/>
          <w:sz w:val="22"/>
          <w:szCs w:val="22"/>
        </w:rPr>
      </w:pPr>
      <w:r w:rsidRPr="00101445">
        <w:rPr>
          <w:rFonts w:asciiTheme="minorHAnsi" w:hAnsiTheme="minorHAnsi" w:cstheme="minorHAnsi"/>
          <w:bCs/>
          <w:sz w:val="22"/>
          <w:szCs w:val="22"/>
        </w:rPr>
        <w:t>R</w:t>
      </w:r>
      <w:r w:rsidR="00950640" w:rsidRPr="00101445">
        <w:rPr>
          <w:rFonts w:asciiTheme="minorHAnsi" w:hAnsiTheme="minorHAnsi" w:cstheme="minorHAnsi"/>
          <w:bCs/>
          <w:sz w:val="22"/>
          <w:szCs w:val="22"/>
        </w:rPr>
        <w:t>ights of victims</w:t>
      </w:r>
    </w:p>
    <w:p w14:paraId="083A35DD" w14:textId="13EC0820" w:rsidR="00950640" w:rsidRPr="00101445" w:rsidRDefault="00916A4F" w:rsidP="005F0549">
      <w:pPr>
        <w:pStyle w:val="ListParagraph"/>
        <w:numPr>
          <w:ilvl w:val="0"/>
          <w:numId w:val="5"/>
        </w:numPr>
        <w:tabs>
          <w:tab w:val="left" w:pos="720"/>
        </w:tabs>
        <w:snapToGrid w:val="0"/>
        <w:spacing w:before="120" w:after="120"/>
        <w:ind w:left="426" w:hanging="357"/>
        <w:contextualSpacing w:val="0"/>
        <w:jc w:val="both"/>
        <w:rPr>
          <w:rFonts w:asciiTheme="minorHAnsi" w:hAnsiTheme="minorHAnsi" w:cstheme="minorHAnsi"/>
          <w:bCs/>
          <w:sz w:val="22"/>
          <w:szCs w:val="22"/>
        </w:rPr>
      </w:pPr>
      <w:r w:rsidRPr="00101445">
        <w:rPr>
          <w:rFonts w:asciiTheme="minorHAnsi" w:hAnsiTheme="minorHAnsi" w:cstheme="minorHAnsi"/>
          <w:bCs/>
          <w:sz w:val="22"/>
          <w:szCs w:val="22"/>
        </w:rPr>
        <w:t>E</w:t>
      </w:r>
      <w:r w:rsidR="00950640" w:rsidRPr="00101445">
        <w:rPr>
          <w:rFonts w:asciiTheme="minorHAnsi" w:hAnsiTheme="minorHAnsi" w:cstheme="minorHAnsi"/>
          <w:bCs/>
          <w:sz w:val="22"/>
          <w:szCs w:val="22"/>
        </w:rPr>
        <w:t>nforced disappearance and wrongful removal of children</w:t>
      </w:r>
    </w:p>
    <w:p w14:paraId="55B7FC4D" w14:textId="77777777" w:rsidR="00950640" w:rsidRPr="00101445" w:rsidRDefault="00950640" w:rsidP="005F0549">
      <w:pPr>
        <w:snapToGrid w:val="0"/>
        <w:spacing w:before="120" w:after="120"/>
        <w:jc w:val="both"/>
        <w:rPr>
          <w:rFonts w:asciiTheme="minorHAnsi" w:hAnsiTheme="minorHAnsi" w:cstheme="minorHAnsi"/>
          <w:sz w:val="22"/>
          <w:szCs w:val="22"/>
        </w:rPr>
      </w:pPr>
    </w:p>
    <w:p w14:paraId="62148315" w14:textId="35594B3B" w:rsidR="00ED30A0" w:rsidRPr="0022796A" w:rsidRDefault="00950640" w:rsidP="005F0549">
      <w:pPr>
        <w:snapToGrid w:val="0"/>
        <w:spacing w:before="120" w:after="120"/>
        <w:rPr>
          <w:rFonts w:asciiTheme="minorHAnsi" w:hAnsiTheme="minorHAnsi" w:cstheme="minorHAnsi"/>
          <w:bCs/>
          <w:sz w:val="22"/>
          <w:szCs w:val="22"/>
        </w:rPr>
      </w:pPr>
      <w:r w:rsidRPr="0022796A">
        <w:rPr>
          <w:rFonts w:asciiTheme="minorHAnsi" w:hAnsiTheme="minorHAnsi" w:cstheme="minorHAnsi"/>
          <w:bCs/>
          <w:sz w:val="22"/>
          <w:szCs w:val="22"/>
        </w:rPr>
        <w:t>Key messages for the wrap-up can include the following:</w:t>
      </w:r>
    </w:p>
    <w:p w14:paraId="35635D34" w14:textId="3D3DF9B2" w:rsidR="00ED30A0" w:rsidRPr="00101445" w:rsidRDefault="00E936A3" w:rsidP="005F0549">
      <w:pPr>
        <w:pStyle w:val="ListParagraph"/>
        <w:numPr>
          <w:ilvl w:val="0"/>
          <w:numId w:val="20"/>
        </w:numPr>
        <w:tabs>
          <w:tab w:val="left" w:pos="426"/>
        </w:tabs>
        <w:snapToGrid w:val="0"/>
        <w:spacing w:before="120" w:after="120"/>
        <w:contextualSpacing w:val="0"/>
        <w:jc w:val="both"/>
        <w:rPr>
          <w:rFonts w:asciiTheme="minorHAnsi" w:hAnsiTheme="minorHAnsi" w:cstheme="minorHAnsi"/>
          <w:sz w:val="22"/>
          <w:szCs w:val="22"/>
        </w:rPr>
      </w:pPr>
      <w:r w:rsidRPr="00101445">
        <w:rPr>
          <w:rFonts w:asciiTheme="minorHAnsi" w:hAnsiTheme="minorHAnsi" w:cstheme="minorHAnsi"/>
          <w:bCs/>
          <w:sz w:val="22"/>
          <w:szCs w:val="22"/>
        </w:rPr>
        <w:t xml:space="preserve">States parties to the </w:t>
      </w:r>
      <w:r w:rsidR="00602B38" w:rsidRPr="00101445">
        <w:rPr>
          <w:rFonts w:asciiTheme="minorHAnsi" w:hAnsiTheme="minorHAnsi" w:cstheme="minorHAnsi"/>
          <w:sz w:val="22"/>
          <w:szCs w:val="22"/>
        </w:rPr>
        <w:t xml:space="preserve">Convention </w:t>
      </w:r>
      <w:r w:rsidRPr="00101445">
        <w:rPr>
          <w:rFonts w:asciiTheme="minorHAnsi" w:hAnsiTheme="minorHAnsi" w:cstheme="minorHAnsi"/>
          <w:bCs/>
          <w:sz w:val="22"/>
          <w:szCs w:val="22"/>
        </w:rPr>
        <w:t>are obliged to criminali</w:t>
      </w:r>
      <w:r w:rsidR="00602B38" w:rsidRPr="00101445">
        <w:rPr>
          <w:rFonts w:asciiTheme="minorHAnsi" w:hAnsiTheme="minorHAnsi" w:cstheme="minorHAnsi"/>
          <w:bCs/>
          <w:sz w:val="22"/>
          <w:szCs w:val="22"/>
        </w:rPr>
        <w:t>z</w:t>
      </w:r>
      <w:r w:rsidRPr="00101445">
        <w:rPr>
          <w:rFonts w:asciiTheme="minorHAnsi" w:hAnsiTheme="minorHAnsi" w:cstheme="minorHAnsi"/>
          <w:bCs/>
          <w:sz w:val="22"/>
          <w:szCs w:val="22"/>
        </w:rPr>
        <w:t xml:space="preserve">e </w:t>
      </w:r>
      <w:r w:rsidR="007651FE" w:rsidRPr="00101445">
        <w:rPr>
          <w:rFonts w:asciiTheme="minorHAnsi" w:hAnsiTheme="minorHAnsi" w:cstheme="minorHAnsi"/>
          <w:bCs/>
          <w:sz w:val="22"/>
          <w:szCs w:val="22"/>
        </w:rPr>
        <w:t xml:space="preserve">at the domestic level </w:t>
      </w:r>
      <w:r w:rsidRPr="00101445">
        <w:rPr>
          <w:rFonts w:asciiTheme="minorHAnsi" w:hAnsiTheme="minorHAnsi" w:cstheme="minorHAnsi"/>
          <w:bCs/>
          <w:sz w:val="22"/>
          <w:szCs w:val="22"/>
        </w:rPr>
        <w:t xml:space="preserve">enforced disappearances as a </w:t>
      </w:r>
      <w:r w:rsidR="007651FE" w:rsidRPr="00101445">
        <w:rPr>
          <w:rFonts w:asciiTheme="minorHAnsi" w:hAnsiTheme="minorHAnsi" w:cstheme="minorHAnsi"/>
          <w:bCs/>
          <w:sz w:val="22"/>
          <w:szCs w:val="22"/>
        </w:rPr>
        <w:t>discret</w:t>
      </w:r>
      <w:r w:rsidR="00602B38" w:rsidRPr="00101445">
        <w:rPr>
          <w:rFonts w:asciiTheme="minorHAnsi" w:hAnsiTheme="minorHAnsi" w:cstheme="minorHAnsi"/>
          <w:bCs/>
          <w:sz w:val="22"/>
          <w:szCs w:val="22"/>
        </w:rPr>
        <w:t>e</w:t>
      </w:r>
      <w:r w:rsidR="007651FE" w:rsidRPr="00101445">
        <w:rPr>
          <w:rFonts w:asciiTheme="minorHAnsi" w:hAnsiTheme="minorHAnsi" w:cstheme="minorHAnsi"/>
          <w:bCs/>
          <w:sz w:val="22"/>
          <w:szCs w:val="22"/>
        </w:rPr>
        <w:t xml:space="preserve"> offence</w:t>
      </w:r>
      <w:r w:rsidRPr="00101445">
        <w:rPr>
          <w:rFonts w:asciiTheme="minorHAnsi" w:hAnsiTheme="minorHAnsi" w:cstheme="minorHAnsi"/>
          <w:bCs/>
          <w:sz w:val="22"/>
          <w:szCs w:val="22"/>
        </w:rPr>
        <w:t xml:space="preserve"> and as a crime against humanity as </w:t>
      </w:r>
      <w:r w:rsidRPr="0022796A">
        <w:rPr>
          <w:rFonts w:asciiTheme="minorHAnsi" w:hAnsiTheme="minorHAnsi" w:cstheme="minorHAnsi"/>
          <w:bCs/>
          <w:sz w:val="22"/>
          <w:szCs w:val="22"/>
        </w:rPr>
        <w:t>defined</w:t>
      </w:r>
      <w:r w:rsidRPr="00101445">
        <w:rPr>
          <w:rFonts w:asciiTheme="minorHAnsi" w:hAnsiTheme="minorHAnsi" w:cstheme="minorHAnsi"/>
          <w:b/>
          <w:sz w:val="22"/>
          <w:szCs w:val="22"/>
        </w:rPr>
        <w:t xml:space="preserve"> </w:t>
      </w:r>
      <w:r w:rsidRPr="00101445">
        <w:rPr>
          <w:rFonts w:asciiTheme="minorHAnsi" w:hAnsiTheme="minorHAnsi" w:cstheme="minorHAnsi"/>
          <w:bCs/>
          <w:sz w:val="22"/>
          <w:szCs w:val="22"/>
        </w:rPr>
        <w:t xml:space="preserve">by the </w:t>
      </w:r>
      <w:r w:rsidR="00602B38" w:rsidRPr="00101445">
        <w:rPr>
          <w:rFonts w:asciiTheme="minorHAnsi" w:hAnsiTheme="minorHAnsi" w:cstheme="minorHAnsi"/>
          <w:sz w:val="22"/>
          <w:szCs w:val="22"/>
        </w:rPr>
        <w:t xml:space="preserve">Convention </w:t>
      </w:r>
      <w:r w:rsidRPr="00101445">
        <w:rPr>
          <w:rFonts w:asciiTheme="minorHAnsi" w:hAnsiTheme="minorHAnsi" w:cstheme="minorHAnsi"/>
          <w:bCs/>
          <w:sz w:val="22"/>
          <w:szCs w:val="22"/>
        </w:rPr>
        <w:t>(i.e. deprivation of liberty, followed by a refusal to acknowledge such deprivation of liberty or by concealment of the fate or whereabouts of the disappeared person, perpetrated by agents of the State or persons or groups of persons acting with the authorization, support or acquiescence of the State)</w:t>
      </w:r>
      <w:r w:rsidR="0049129F" w:rsidRPr="00101445">
        <w:rPr>
          <w:rFonts w:asciiTheme="minorHAnsi" w:hAnsiTheme="minorHAnsi" w:cstheme="minorHAnsi"/>
          <w:bCs/>
          <w:sz w:val="22"/>
          <w:szCs w:val="22"/>
        </w:rPr>
        <w:t>, and to</w:t>
      </w:r>
      <w:r w:rsidR="009D0D28" w:rsidRPr="00101445">
        <w:rPr>
          <w:rFonts w:asciiTheme="minorHAnsi" w:hAnsiTheme="minorHAnsi" w:cstheme="minorHAnsi"/>
          <w:bCs/>
          <w:sz w:val="22"/>
          <w:szCs w:val="22"/>
        </w:rPr>
        <w:t xml:space="preserve"> </w:t>
      </w:r>
      <w:r w:rsidR="00BC7EBD" w:rsidRPr="00101445">
        <w:rPr>
          <w:rFonts w:asciiTheme="minorHAnsi" w:hAnsiTheme="minorHAnsi" w:cstheme="minorHAnsi"/>
          <w:bCs/>
          <w:sz w:val="22"/>
          <w:szCs w:val="22"/>
        </w:rPr>
        <w:t xml:space="preserve">make it possible to </w:t>
      </w:r>
      <w:r w:rsidR="009D0D28" w:rsidRPr="0022796A">
        <w:rPr>
          <w:rFonts w:asciiTheme="minorHAnsi" w:hAnsiTheme="minorHAnsi" w:cstheme="minorHAnsi"/>
          <w:bCs/>
          <w:sz w:val="22"/>
          <w:szCs w:val="22"/>
        </w:rPr>
        <w:t>hold criminally responsible</w:t>
      </w:r>
      <w:r w:rsidR="009D0D28" w:rsidRPr="00101445">
        <w:rPr>
          <w:rFonts w:asciiTheme="minorHAnsi" w:hAnsiTheme="minorHAnsi" w:cstheme="minorHAnsi"/>
          <w:bCs/>
          <w:sz w:val="22"/>
          <w:szCs w:val="22"/>
        </w:rPr>
        <w:t xml:space="preserve"> perpetrators, as well as those who order, solicit or induce </w:t>
      </w:r>
      <w:r w:rsidR="00F7006F" w:rsidRPr="00101445">
        <w:rPr>
          <w:rFonts w:asciiTheme="minorHAnsi" w:hAnsiTheme="minorHAnsi" w:cstheme="minorHAnsi"/>
          <w:bCs/>
          <w:sz w:val="22"/>
          <w:szCs w:val="22"/>
        </w:rPr>
        <w:t>the commission of</w:t>
      </w:r>
      <w:r w:rsidR="009D0D28" w:rsidRPr="00101445">
        <w:rPr>
          <w:rFonts w:asciiTheme="minorHAnsi" w:hAnsiTheme="minorHAnsi" w:cstheme="minorHAnsi"/>
          <w:bCs/>
          <w:sz w:val="22"/>
          <w:szCs w:val="22"/>
        </w:rPr>
        <w:t>, attempt to commit, are accompli</w:t>
      </w:r>
      <w:r w:rsidR="00F7006F" w:rsidRPr="00101445">
        <w:rPr>
          <w:rFonts w:asciiTheme="minorHAnsi" w:hAnsiTheme="minorHAnsi" w:cstheme="minorHAnsi"/>
          <w:bCs/>
          <w:sz w:val="22"/>
          <w:szCs w:val="22"/>
        </w:rPr>
        <w:t>c</w:t>
      </w:r>
      <w:r w:rsidR="009D0D28" w:rsidRPr="00101445">
        <w:rPr>
          <w:rFonts w:asciiTheme="minorHAnsi" w:hAnsiTheme="minorHAnsi" w:cstheme="minorHAnsi"/>
          <w:bCs/>
          <w:sz w:val="22"/>
          <w:szCs w:val="22"/>
        </w:rPr>
        <w:t xml:space="preserve">es to or participate in an enforced disappearance. </w:t>
      </w:r>
    </w:p>
    <w:p w14:paraId="6691E590" w14:textId="0DA0FCDB" w:rsidR="00162D03" w:rsidRPr="0022796A" w:rsidRDefault="00162D03" w:rsidP="005F0549">
      <w:pPr>
        <w:pStyle w:val="ListParagraph"/>
        <w:numPr>
          <w:ilvl w:val="0"/>
          <w:numId w:val="20"/>
        </w:numPr>
        <w:tabs>
          <w:tab w:val="left" w:pos="426"/>
        </w:tabs>
        <w:snapToGrid w:val="0"/>
        <w:spacing w:before="120" w:after="120"/>
        <w:contextualSpacing w:val="0"/>
        <w:jc w:val="both"/>
        <w:rPr>
          <w:rFonts w:asciiTheme="minorHAnsi" w:hAnsiTheme="minorHAnsi" w:cstheme="minorHAnsi"/>
          <w:bCs/>
          <w:sz w:val="22"/>
          <w:szCs w:val="22"/>
        </w:rPr>
      </w:pPr>
      <w:r w:rsidRPr="00101445">
        <w:rPr>
          <w:rFonts w:asciiTheme="minorHAnsi" w:hAnsiTheme="minorHAnsi" w:cstheme="minorHAnsi"/>
          <w:bCs/>
          <w:sz w:val="22"/>
          <w:szCs w:val="22"/>
        </w:rPr>
        <w:t xml:space="preserve">States parties to the </w:t>
      </w:r>
      <w:r w:rsidR="00F7006F" w:rsidRPr="00101445">
        <w:rPr>
          <w:rFonts w:asciiTheme="minorHAnsi" w:hAnsiTheme="minorHAnsi" w:cstheme="minorHAnsi"/>
          <w:bCs/>
          <w:sz w:val="22"/>
          <w:szCs w:val="22"/>
        </w:rPr>
        <w:t xml:space="preserve">Convention </w:t>
      </w:r>
      <w:r w:rsidRPr="00101445">
        <w:rPr>
          <w:rFonts w:asciiTheme="minorHAnsi" w:hAnsiTheme="minorHAnsi" w:cstheme="minorHAnsi"/>
          <w:bCs/>
          <w:sz w:val="22"/>
          <w:szCs w:val="22"/>
        </w:rPr>
        <w:t xml:space="preserve">must take steps to </w:t>
      </w:r>
      <w:r w:rsidRPr="0022796A">
        <w:rPr>
          <w:rFonts w:asciiTheme="minorHAnsi" w:hAnsiTheme="minorHAnsi" w:cstheme="minorHAnsi"/>
          <w:bCs/>
          <w:sz w:val="22"/>
          <w:szCs w:val="22"/>
        </w:rPr>
        <w:t xml:space="preserve">prevent </w:t>
      </w:r>
      <w:r w:rsidRPr="00101445">
        <w:rPr>
          <w:rFonts w:asciiTheme="minorHAnsi" w:hAnsiTheme="minorHAnsi" w:cstheme="minorHAnsi"/>
          <w:bCs/>
          <w:sz w:val="22"/>
          <w:szCs w:val="22"/>
        </w:rPr>
        <w:t>enforced disappearance,</w:t>
      </w:r>
      <w:r w:rsidR="00160BE2" w:rsidRPr="00101445">
        <w:rPr>
          <w:rFonts w:asciiTheme="minorHAnsi" w:hAnsiTheme="minorHAnsi" w:cstheme="minorHAnsi"/>
          <w:bCs/>
          <w:sz w:val="22"/>
          <w:szCs w:val="22"/>
        </w:rPr>
        <w:t xml:space="preserve"> </w:t>
      </w:r>
      <w:r w:rsidRPr="00101445">
        <w:rPr>
          <w:rFonts w:asciiTheme="minorHAnsi" w:hAnsiTheme="minorHAnsi" w:cstheme="minorHAnsi"/>
          <w:bCs/>
          <w:sz w:val="22"/>
          <w:szCs w:val="22"/>
        </w:rPr>
        <w:t xml:space="preserve">among other things by </w:t>
      </w:r>
      <w:r w:rsidR="00A34030" w:rsidRPr="0022796A">
        <w:rPr>
          <w:rFonts w:asciiTheme="minorHAnsi" w:hAnsiTheme="minorHAnsi" w:cstheme="minorHAnsi"/>
          <w:bCs/>
          <w:sz w:val="22"/>
          <w:szCs w:val="22"/>
        </w:rPr>
        <w:t>building up the institutional framework that can help shape public policies to prevent the commission of enforced disappearances in the future. This holds true for all States, but it is particularly pertinent in relation to those States where at a given time there has been a systematic or widespread practice of enforced disappearance.</w:t>
      </w:r>
      <w:r w:rsidRPr="0022796A">
        <w:rPr>
          <w:rFonts w:asciiTheme="minorHAnsi" w:hAnsiTheme="minorHAnsi" w:cstheme="minorHAnsi"/>
          <w:bCs/>
          <w:sz w:val="22"/>
          <w:szCs w:val="22"/>
        </w:rPr>
        <w:t xml:space="preserve"> Such measures must be suitable and effective in achieving concrete results.</w:t>
      </w:r>
    </w:p>
    <w:p w14:paraId="4B15C605" w14:textId="4E1AB431" w:rsidR="006F16B9" w:rsidRPr="0022796A" w:rsidRDefault="009D0D28" w:rsidP="00BC605D">
      <w:pPr>
        <w:pStyle w:val="ListParagraph"/>
        <w:numPr>
          <w:ilvl w:val="0"/>
          <w:numId w:val="20"/>
        </w:numPr>
        <w:tabs>
          <w:tab w:val="left" w:pos="426"/>
        </w:tabs>
        <w:snapToGrid w:val="0"/>
        <w:spacing w:before="120" w:after="120"/>
        <w:contextualSpacing w:val="0"/>
        <w:jc w:val="both"/>
        <w:rPr>
          <w:rFonts w:asciiTheme="minorHAnsi" w:hAnsiTheme="minorHAnsi" w:cstheme="minorHAnsi"/>
          <w:bCs/>
          <w:sz w:val="22"/>
          <w:szCs w:val="22"/>
        </w:rPr>
      </w:pPr>
      <w:r w:rsidRPr="0022796A">
        <w:rPr>
          <w:rFonts w:asciiTheme="minorHAnsi" w:hAnsiTheme="minorHAnsi" w:cstheme="minorHAnsi"/>
          <w:bCs/>
          <w:sz w:val="22"/>
          <w:szCs w:val="22"/>
        </w:rPr>
        <w:t xml:space="preserve">States parties to the </w:t>
      </w:r>
      <w:r w:rsidR="00F7006F" w:rsidRPr="00101445">
        <w:rPr>
          <w:rFonts w:asciiTheme="minorHAnsi" w:hAnsiTheme="minorHAnsi" w:cstheme="minorHAnsi"/>
          <w:bCs/>
          <w:sz w:val="22"/>
          <w:szCs w:val="22"/>
        </w:rPr>
        <w:t xml:space="preserve">Convention </w:t>
      </w:r>
      <w:r w:rsidRPr="0022796A">
        <w:rPr>
          <w:rFonts w:asciiTheme="minorHAnsi" w:hAnsiTheme="minorHAnsi" w:cstheme="minorHAnsi"/>
          <w:bCs/>
          <w:sz w:val="22"/>
          <w:szCs w:val="22"/>
        </w:rPr>
        <w:t xml:space="preserve">must </w:t>
      </w:r>
      <w:r w:rsidR="00FD2FE0" w:rsidRPr="0022796A">
        <w:rPr>
          <w:rFonts w:asciiTheme="minorHAnsi" w:hAnsiTheme="minorHAnsi" w:cstheme="minorHAnsi"/>
          <w:bCs/>
          <w:sz w:val="22"/>
          <w:szCs w:val="22"/>
        </w:rPr>
        <w:t>en</w:t>
      </w:r>
      <w:r w:rsidRPr="0022796A">
        <w:rPr>
          <w:rFonts w:asciiTheme="minorHAnsi" w:hAnsiTheme="minorHAnsi" w:cstheme="minorHAnsi"/>
          <w:bCs/>
          <w:sz w:val="22"/>
          <w:szCs w:val="22"/>
        </w:rPr>
        <w:t xml:space="preserve">sure that </w:t>
      </w:r>
      <w:r w:rsidRPr="00101445">
        <w:rPr>
          <w:rFonts w:asciiTheme="minorHAnsi" w:hAnsiTheme="minorHAnsi" w:cstheme="minorHAnsi"/>
          <w:bCs/>
          <w:sz w:val="22"/>
          <w:szCs w:val="22"/>
        </w:rPr>
        <w:t>allegations of</w:t>
      </w:r>
      <w:r w:rsidR="008123A2" w:rsidRPr="00101445">
        <w:rPr>
          <w:rFonts w:asciiTheme="minorHAnsi" w:hAnsiTheme="minorHAnsi" w:cstheme="minorHAnsi"/>
          <w:bCs/>
          <w:sz w:val="22"/>
          <w:szCs w:val="22"/>
        </w:rPr>
        <w:t xml:space="preserve"> </w:t>
      </w:r>
      <w:r w:rsidRPr="00101445">
        <w:rPr>
          <w:rFonts w:asciiTheme="minorHAnsi" w:hAnsiTheme="minorHAnsi" w:cstheme="minorHAnsi"/>
          <w:bCs/>
          <w:sz w:val="22"/>
          <w:szCs w:val="22"/>
        </w:rPr>
        <w:t>enforced disappearance are subjected to a</w:t>
      </w:r>
      <w:r w:rsidRPr="0022796A">
        <w:rPr>
          <w:rFonts w:asciiTheme="minorHAnsi" w:hAnsiTheme="minorHAnsi" w:cstheme="minorHAnsi"/>
          <w:bCs/>
          <w:sz w:val="22"/>
          <w:szCs w:val="22"/>
        </w:rPr>
        <w:t xml:space="preserve"> prompt, th</w:t>
      </w:r>
      <w:r w:rsidR="00F7006F" w:rsidRPr="00101445">
        <w:rPr>
          <w:rFonts w:asciiTheme="minorHAnsi" w:hAnsiTheme="minorHAnsi" w:cstheme="minorHAnsi"/>
          <w:bCs/>
          <w:sz w:val="22"/>
          <w:szCs w:val="22"/>
        </w:rPr>
        <w:t>o</w:t>
      </w:r>
      <w:r w:rsidRPr="0022796A">
        <w:rPr>
          <w:rFonts w:asciiTheme="minorHAnsi" w:hAnsiTheme="minorHAnsi" w:cstheme="minorHAnsi"/>
          <w:bCs/>
          <w:sz w:val="22"/>
          <w:szCs w:val="22"/>
        </w:rPr>
        <w:t>rough, independent, impartial and effective investigation</w:t>
      </w:r>
      <w:r w:rsidR="0083662F" w:rsidRPr="0022796A">
        <w:rPr>
          <w:rFonts w:asciiTheme="minorHAnsi" w:hAnsiTheme="minorHAnsi" w:cstheme="minorHAnsi"/>
          <w:bCs/>
          <w:sz w:val="22"/>
          <w:szCs w:val="22"/>
        </w:rPr>
        <w:t>, to be launched ex officio,</w:t>
      </w:r>
      <w:r w:rsidR="00370AD9" w:rsidRPr="0022796A">
        <w:rPr>
          <w:rFonts w:asciiTheme="minorHAnsi" w:hAnsiTheme="minorHAnsi" w:cstheme="minorHAnsi"/>
          <w:bCs/>
          <w:sz w:val="22"/>
          <w:szCs w:val="22"/>
        </w:rPr>
        <w:t xml:space="preserve"> </w:t>
      </w:r>
      <w:r w:rsidR="00370AD9" w:rsidRPr="00101445">
        <w:rPr>
          <w:rFonts w:asciiTheme="minorHAnsi" w:hAnsiTheme="minorHAnsi" w:cstheme="minorHAnsi"/>
          <w:bCs/>
          <w:sz w:val="22"/>
          <w:szCs w:val="22"/>
        </w:rPr>
        <w:t xml:space="preserve">and persons responsible are </w:t>
      </w:r>
      <w:r w:rsidR="0083662F" w:rsidRPr="0022796A">
        <w:rPr>
          <w:rFonts w:asciiTheme="minorHAnsi" w:hAnsiTheme="minorHAnsi" w:cstheme="minorHAnsi"/>
          <w:bCs/>
          <w:sz w:val="22"/>
          <w:szCs w:val="22"/>
        </w:rPr>
        <w:t xml:space="preserve">prosecuted and </w:t>
      </w:r>
      <w:r w:rsidR="00370AD9" w:rsidRPr="0022796A">
        <w:rPr>
          <w:rFonts w:asciiTheme="minorHAnsi" w:hAnsiTheme="minorHAnsi" w:cstheme="minorHAnsi"/>
          <w:bCs/>
          <w:sz w:val="22"/>
          <w:szCs w:val="22"/>
        </w:rPr>
        <w:t>sanctioned with appropriate penalties</w:t>
      </w:r>
      <w:r w:rsidR="00370AD9" w:rsidRPr="00101445">
        <w:rPr>
          <w:rFonts w:asciiTheme="minorHAnsi" w:hAnsiTheme="minorHAnsi" w:cstheme="minorHAnsi"/>
          <w:bCs/>
          <w:sz w:val="22"/>
          <w:szCs w:val="22"/>
        </w:rPr>
        <w:t>.</w:t>
      </w:r>
      <w:r w:rsidR="00DF121C" w:rsidRPr="00101445">
        <w:rPr>
          <w:rFonts w:asciiTheme="minorHAnsi" w:hAnsiTheme="minorHAnsi" w:cstheme="minorHAnsi"/>
          <w:bCs/>
          <w:sz w:val="22"/>
          <w:szCs w:val="22"/>
        </w:rPr>
        <w:t xml:space="preserve"> </w:t>
      </w:r>
    </w:p>
    <w:p w14:paraId="5AE587BE" w14:textId="45E48E87" w:rsidR="00DA09A8" w:rsidRPr="0022796A" w:rsidRDefault="00DA09A8" w:rsidP="00BC605D">
      <w:pPr>
        <w:pStyle w:val="ListParagraph"/>
        <w:numPr>
          <w:ilvl w:val="0"/>
          <w:numId w:val="20"/>
        </w:numPr>
        <w:tabs>
          <w:tab w:val="left" w:pos="426"/>
        </w:tabs>
        <w:snapToGrid w:val="0"/>
        <w:spacing w:before="120" w:after="120"/>
        <w:contextualSpacing w:val="0"/>
        <w:jc w:val="both"/>
        <w:rPr>
          <w:rFonts w:asciiTheme="minorHAnsi" w:hAnsiTheme="minorHAnsi" w:cstheme="minorHAnsi"/>
          <w:bCs/>
          <w:sz w:val="22"/>
          <w:szCs w:val="22"/>
        </w:rPr>
      </w:pPr>
      <w:r w:rsidRPr="0022796A">
        <w:rPr>
          <w:rFonts w:asciiTheme="minorHAnsi" w:hAnsiTheme="minorHAnsi" w:cstheme="minorHAnsi"/>
          <w:bCs/>
          <w:sz w:val="22"/>
          <w:szCs w:val="22"/>
        </w:rPr>
        <w:t>States parties shoul</w:t>
      </w:r>
      <w:r w:rsidR="008B7E9A" w:rsidRPr="0022796A">
        <w:rPr>
          <w:rFonts w:asciiTheme="minorHAnsi" w:hAnsiTheme="minorHAnsi" w:cstheme="minorHAnsi"/>
          <w:bCs/>
          <w:sz w:val="22"/>
          <w:szCs w:val="22"/>
        </w:rPr>
        <w:t>d</w:t>
      </w:r>
      <w:r w:rsidRPr="0022796A">
        <w:rPr>
          <w:rFonts w:asciiTheme="minorHAnsi" w:hAnsiTheme="minorHAnsi" w:cstheme="minorHAnsi"/>
          <w:bCs/>
          <w:sz w:val="22"/>
          <w:szCs w:val="22"/>
        </w:rPr>
        <w:t xml:space="preserve"> take immediate and urgent action to search for a disappeared person</w:t>
      </w:r>
      <w:r w:rsidR="0083662F" w:rsidRPr="0022796A">
        <w:rPr>
          <w:rFonts w:asciiTheme="minorHAnsi" w:hAnsiTheme="minorHAnsi" w:cstheme="minorHAnsi"/>
          <w:bCs/>
          <w:sz w:val="22"/>
          <w:szCs w:val="22"/>
        </w:rPr>
        <w:t xml:space="preserve"> and the corresponding obligation continues until the fate and whereabouts of the person are established with certainty</w:t>
      </w:r>
      <w:r w:rsidR="00DF121C" w:rsidRPr="0022796A">
        <w:rPr>
          <w:rFonts w:asciiTheme="minorHAnsi" w:hAnsiTheme="minorHAnsi" w:cstheme="minorHAnsi"/>
          <w:bCs/>
          <w:sz w:val="22"/>
          <w:szCs w:val="22"/>
        </w:rPr>
        <w:t xml:space="preserve"> (cross-reference </w:t>
      </w:r>
      <w:r w:rsidR="0005356D" w:rsidRPr="00101445">
        <w:rPr>
          <w:rFonts w:asciiTheme="minorHAnsi" w:hAnsiTheme="minorHAnsi" w:cstheme="minorHAnsi"/>
          <w:bCs/>
          <w:sz w:val="22"/>
          <w:szCs w:val="22"/>
        </w:rPr>
        <w:t>m</w:t>
      </w:r>
      <w:r w:rsidR="00DF121C" w:rsidRPr="0022796A">
        <w:rPr>
          <w:rFonts w:asciiTheme="minorHAnsi" w:hAnsiTheme="minorHAnsi" w:cstheme="minorHAnsi"/>
          <w:bCs/>
          <w:sz w:val="22"/>
          <w:szCs w:val="22"/>
        </w:rPr>
        <w:t>odule 7)</w:t>
      </w:r>
      <w:r w:rsidR="00FB689F" w:rsidRPr="0022796A">
        <w:rPr>
          <w:rFonts w:asciiTheme="minorHAnsi" w:hAnsiTheme="minorHAnsi" w:cstheme="minorHAnsi"/>
          <w:bCs/>
          <w:sz w:val="22"/>
          <w:szCs w:val="22"/>
        </w:rPr>
        <w:t>.</w:t>
      </w:r>
    </w:p>
    <w:p w14:paraId="5BDF5913" w14:textId="067E4447" w:rsidR="00DA09A8" w:rsidRPr="0022796A" w:rsidRDefault="00675CA5" w:rsidP="005F0549">
      <w:pPr>
        <w:pStyle w:val="ListParagraph"/>
        <w:numPr>
          <w:ilvl w:val="0"/>
          <w:numId w:val="20"/>
        </w:numPr>
        <w:tabs>
          <w:tab w:val="left" w:pos="426"/>
        </w:tabs>
        <w:snapToGrid w:val="0"/>
        <w:spacing w:before="120" w:after="120"/>
        <w:contextualSpacing w:val="0"/>
        <w:jc w:val="both"/>
        <w:rPr>
          <w:rFonts w:asciiTheme="minorHAnsi" w:hAnsiTheme="minorHAnsi" w:cstheme="minorHAnsi"/>
          <w:bCs/>
          <w:sz w:val="22"/>
          <w:szCs w:val="22"/>
        </w:rPr>
      </w:pPr>
      <w:r w:rsidRPr="0022796A">
        <w:rPr>
          <w:rFonts w:asciiTheme="minorHAnsi" w:hAnsiTheme="minorHAnsi" w:cstheme="minorHAnsi"/>
          <w:bCs/>
          <w:iCs/>
          <w:sz w:val="22"/>
          <w:szCs w:val="22"/>
        </w:rPr>
        <w:t>All persons who have suffered harm as the direct result of an enforced disappearance</w:t>
      </w:r>
      <w:r w:rsidR="00DA09A8" w:rsidRPr="0022796A">
        <w:rPr>
          <w:rFonts w:asciiTheme="minorHAnsi" w:hAnsiTheme="minorHAnsi" w:cstheme="minorHAnsi"/>
          <w:bCs/>
          <w:iCs/>
          <w:sz w:val="22"/>
          <w:szCs w:val="22"/>
        </w:rPr>
        <w:t xml:space="preserve"> should be regarded as victims and they should be guaranteed the right to know the truth and </w:t>
      </w:r>
      <w:r w:rsidR="001C5CEC" w:rsidRPr="0022796A">
        <w:rPr>
          <w:rFonts w:asciiTheme="minorHAnsi" w:hAnsiTheme="minorHAnsi" w:cstheme="minorHAnsi"/>
          <w:bCs/>
          <w:iCs/>
          <w:sz w:val="22"/>
          <w:szCs w:val="22"/>
        </w:rPr>
        <w:t xml:space="preserve">the right </w:t>
      </w:r>
      <w:r w:rsidR="0005356D" w:rsidRPr="00101445">
        <w:rPr>
          <w:rFonts w:asciiTheme="minorHAnsi" w:hAnsiTheme="minorHAnsi" w:cstheme="minorHAnsi"/>
          <w:bCs/>
          <w:iCs/>
          <w:sz w:val="22"/>
          <w:szCs w:val="22"/>
        </w:rPr>
        <w:t xml:space="preserve">to </w:t>
      </w:r>
      <w:r w:rsidR="001C5CEC" w:rsidRPr="0022796A">
        <w:rPr>
          <w:rFonts w:asciiTheme="minorHAnsi" w:hAnsiTheme="minorHAnsi" w:cstheme="minorHAnsi"/>
          <w:bCs/>
          <w:iCs/>
          <w:sz w:val="22"/>
          <w:szCs w:val="22"/>
        </w:rPr>
        <w:t>adequate reparation</w:t>
      </w:r>
      <w:r w:rsidR="00DA09A8" w:rsidRPr="0022796A">
        <w:rPr>
          <w:rFonts w:asciiTheme="minorHAnsi" w:hAnsiTheme="minorHAnsi" w:cstheme="minorHAnsi"/>
          <w:bCs/>
          <w:iCs/>
          <w:sz w:val="22"/>
          <w:szCs w:val="22"/>
        </w:rPr>
        <w:t>, including compensation, restitution, rehabilitation, satisfaction, including restoration of dignity and reputation, and guarantees of non-repetition</w:t>
      </w:r>
      <w:r w:rsidR="00BC5D11" w:rsidRPr="0022796A">
        <w:rPr>
          <w:rFonts w:asciiTheme="minorHAnsi" w:hAnsiTheme="minorHAnsi" w:cstheme="minorHAnsi"/>
          <w:bCs/>
          <w:iCs/>
          <w:sz w:val="22"/>
          <w:szCs w:val="22"/>
        </w:rPr>
        <w:t>. States parties should also regulate the legal situation of disappeared persons and their relatives</w:t>
      </w:r>
      <w:r w:rsidR="00327EFD" w:rsidRPr="0022796A">
        <w:rPr>
          <w:rFonts w:asciiTheme="minorHAnsi" w:hAnsiTheme="minorHAnsi" w:cstheme="minorHAnsi"/>
          <w:bCs/>
          <w:iCs/>
          <w:sz w:val="22"/>
          <w:szCs w:val="22"/>
        </w:rPr>
        <w:t xml:space="preserve"> (e.g. through a “certificate of absence due to enforced disappearance”)</w:t>
      </w:r>
      <w:r w:rsidR="00BC5D11" w:rsidRPr="0022796A">
        <w:rPr>
          <w:rFonts w:asciiTheme="minorHAnsi" w:hAnsiTheme="minorHAnsi" w:cstheme="minorHAnsi"/>
          <w:bCs/>
          <w:iCs/>
          <w:sz w:val="22"/>
          <w:szCs w:val="22"/>
        </w:rPr>
        <w:t>.</w:t>
      </w:r>
    </w:p>
    <w:p w14:paraId="1FBAC818" w14:textId="6DB0FA91" w:rsidR="00495F91" w:rsidRPr="0022796A" w:rsidRDefault="00D81B4E" w:rsidP="00DF5E03">
      <w:pPr>
        <w:pStyle w:val="ListParagraph"/>
        <w:numPr>
          <w:ilvl w:val="0"/>
          <w:numId w:val="20"/>
        </w:numPr>
        <w:tabs>
          <w:tab w:val="left" w:pos="426"/>
        </w:tabs>
        <w:snapToGrid w:val="0"/>
        <w:spacing w:before="120" w:after="120"/>
        <w:contextualSpacing w:val="0"/>
        <w:jc w:val="both"/>
        <w:rPr>
          <w:rFonts w:asciiTheme="minorHAnsi" w:hAnsiTheme="minorHAnsi" w:cstheme="minorHAnsi"/>
          <w:bCs/>
          <w:sz w:val="22"/>
          <w:szCs w:val="22"/>
        </w:rPr>
      </w:pPr>
      <w:r w:rsidRPr="0022796A">
        <w:rPr>
          <w:rFonts w:asciiTheme="minorHAnsi" w:hAnsiTheme="minorHAnsi" w:cstheme="minorHAnsi"/>
          <w:bCs/>
          <w:sz w:val="22"/>
          <w:szCs w:val="22"/>
        </w:rPr>
        <w:t xml:space="preserve">States parties to the </w:t>
      </w:r>
      <w:r w:rsidR="00F7006F" w:rsidRPr="00101445">
        <w:rPr>
          <w:rFonts w:asciiTheme="minorHAnsi" w:hAnsiTheme="minorHAnsi" w:cstheme="minorHAnsi"/>
          <w:bCs/>
          <w:sz w:val="22"/>
          <w:szCs w:val="22"/>
        </w:rPr>
        <w:t xml:space="preserve">Convention </w:t>
      </w:r>
      <w:r w:rsidRPr="0022796A">
        <w:rPr>
          <w:rFonts w:asciiTheme="minorHAnsi" w:hAnsiTheme="minorHAnsi" w:cstheme="minorHAnsi"/>
          <w:bCs/>
          <w:sz w:val="22"/>
          <w:szCs w:val="22"/>
        </w:rPr>
        <w:t>must criminali</w:t>
      </w:r>
      <w:r w:rsidR="0005356D" w:rsidRPr="00101445">
        <w:rPr>
          <w:rFonts w:asciiTheme="minorHAnsi" w:hAnsiTheme="minorHAnsi" w:cstheme="minorHAnsi"/>
          <w:bCs/>
          <w:sz w:val="22"/>
          <w:szCs w:val="22"/>
        </w:rPr>
        <w:t>z</w:t>
      </w:r>
      <w:r w:rsidRPr="0022796A">
        <w:rPr>
          <w:rFonts w:asciiTheme="minorHAnsi" w:hAnsiTheme="minorHAnsi" w:cstheme="minorHAnsi"/>
          <w:bCs/>
          <w:sz w:val="22"/>
          <w:szCs w:val="22"/>
        </w:rPr>
        <w:t>e</w:t>
      </w:r>
      <w:r w:rsidR="009965DC" w:rsidRPr="0022796A">
        <w:rPr>
          <w:rFonts w:asciiTheme="minorHAnsi" w:hAnsiTheme="minorHAnsi" w:cstheme="minorHAnsi"/>
          <w:bCs/>
          <w:sz w:val="22"/>
          <w:szCs w:val="22"/>
        </w:rPr>
        <w:t xml:space="preserve"> the</w:t>
      </w:r>
      <w:r w:rsidRPr="0022796A">
        <w:rPr>
          <w:rFonts w:asciiTheme="minorHAnsi" w:hAnsiTheme="minorHAnsi" w:cstheme="minorHAnsi"/>
          <w:bCs/>
          <w:sz w:val="22"/>
          <w:szCs w:val="22"/>
        </w:rPr>
        <w:t xml:space="preserve"> act of wrong</w:t>
      </w:r>
      <w:r w:rsidR="005B3516" w:rsidRPr="0022796A">
        <w:rPr>
          <w:rFonts w:asciiTheme="minorHAnsi" w:hAnsiTheme="minorHAnsi" w:cstheme="minorHAnsi"/>
          <w:bCs/>
          <w:sz w:val="22"/>
          <w:szCs w:val="22"/>
        </w:rPr>
        <w:t>ful removal of children and make</w:t>
      </w:r>
      <w:r w:rsidRPr="0022796A">
        <w:rPr>
          <w:rFonts w:asciiTheme="minorHAnsi" w:hAnsiTheme="minorHAnsi" w:cstheme="minorHAnsi"/>
          <w:bCs/>
          <w:sz w:val="22"/>
          <w:szCs w:val="22"/>
        </w:rPr>
        <w:t xml:space="preserve"> it possible to prevent </w:t>
      </w:r>
      <w:r w:rsidR="00872A47" w:rsidRPr="0022796A">
        <w:rPr>
          <w:rFonts w:asciiTheme="minorHAnsi" w:hAnsiTheme="minorHAnsi" w:cstheme="minorHAnsi"/>
          <w:bCs/>
          <w:sz w:val="22"/>
          <w:szCs w:val="22"/>
        </w:rPr>
        <w:t>and</w:t>
      </w:r>
      <w:r w:rsidRPr="0022796A">
        <w:rPr>
          <w:rFonts w:asciiTheme="minorHAnsi" w:hAnsiTheme="minorHAnsi" w:cstheme="minorHAnsi"/>
          <w:bCs/>
          <w:sz w:val="22"/>
          <w:szCs w:val="22"/>
        </w:rPr>
        <w:t xml:space="preserve"> punish under </w:t>
      </w:r>
      <w:r w:rsidR="004176E3" w:rsidRPr="0022796A">
        <w:rPr>
          <w:rFonts w:asciiTheme="minorHAnsi" w:hAnsiTheme="minorHAnsi" w:cstheme="minorHAnsi"/>
          <w:bCs/>
          <w:sz w:val="22"/>
          <w:szCs w:val="22"/>
        </w:rPr>
        <w:t>their</w:t>
      </w:r>
      <w:r w:rsidRPr="0022796A">
        <w:rPr>
          <w:rFonts w:asciiTheme="minorHAnsi" w:hAnsiTheme="minorHAnsi" w:cstheme="minorHAnsi"/>
          <w:bCs/>
          <w:sz w:val="22"/>
          <w:szCs w:val="22"/>
        </w:rPr>
        <w:t xml:space="preserve"> criminal law the falsification, concealment or destruction of documents attesting to the true identity of the children concerned. They should also put in place programmes to help adults who believe that they are the children of disappeared parents to have their true identity re-established</w:t>
      </w:r>
      <w:r w:rsidR="00DF5E03" w:rsidRPr="0022796A">
        <w:rPr>
          <w:rFonts w:asciiTheme="minorHAnsi" w:hAnsiTheme="minorHAnsi" w:cstheme="minorHAnsi"/>
          <w:bCs/>
          <w:sz w:val="22"/>
          <w:szCs w:val="22"/>
        </w:rPr>
        <w:t xml:space="preserve"> and to enable</w:t>
      </w:r>
      <w:r w:rsidRPr="0022796A">
        <w:rPr>
          <w:rFonts w:asciiTheme="minorHAnsi" w:hAnsiTheme="minorHAnsi" w:cstheme="minorHAnsi"/>
          <w:bCs/>
          <w:sz w:val="22"/>
          <w:szCs w:val="22"/>
        </w:rPr>
        <w:t xml:space="preserve"> families </w:t>
      </w:r>
      <w:r w:rsidR="0005356D" w:rsidRPr="00101445">
        <w:rPr>
          <w:rFonts w:asciiTheme="minorHAnsi" w:hAnsiTheme="minorHAnsi" w:cstheme="minorHAnsi"/>
          <w:bCs/>
          <w:sz w:val="22"/>
          <w:szCs w:val="22"/>
        </w:rPr>
        <w:t xml:space="preserve">to </w:t>
      </w:r>
      <w:r w:rsidRPr="0022796A">
        <w:rPr>
          <w:rFonts w:asciiTheme="minorHAnsi" w:hAnsiTheme="minorHAnsi" w:cstheme="minorHAnsi"/>
          <w:bCs/>
          <w:sz w:val="22"/>
          <w:szCs w:val="22"/>
        </w:rPr>
        <w:t xml:space="preserve">have </w:t>
      </w:r>
      <w:r w:rsidRPr="0022796A">
        <w:rPr>
          <w:rFonts w:asciiTheme="minorHAnsi" w:hAnsiTheme="minorHAnsi" w:cstheme="minorHAnsi"/>
          <w:bCs/>
          <w:sz w:val="22"/>
          <w:szCs w:val="22"/>
        </w:rPr>
        <w:lastRenderedPageBreak/>
        <w:t>the right to search for children and adolescent victims of enforced disappearance</w:t>
      </w:r>
      <w:r w:rsidR="00BF315C" w:rsidRPr="0022796A">
        <w:rPr>
          <w:rFonts w:asciiTheme="minorHAnsi" w:hAnsiTheme="minorHAnsi" w:cstheme="minorHAnsi"/>
          <w:bCs/>
          <w:sz w:val="22"/>
          <w:szCs w:val="22"/>
        </w:rPr>
        <w:t>.</w:t>
      </w:r>
      <w:r w:rsidR="009965DC" w:rsidRPr="0022796A">
        <w:rPr>
          <w:rFonts w:asciiTheme="minorHAnsi" w:hAnsiTheme="minorHAnsi" w:cstheme="minorHAnsi"/>
          <w:bCs/>
          <w:sz w:val="22"/>
          <w:szCs w:val="22"/>
        </w:rPr>
        <w:t xml:space="preserve"> Adoptions or placements that originated in an enforced disappearance should be annullable.</w:t>
      </w:r>
    </w:p>
    <w:sectPr w:rsidR="00495F91" w:rsidRPr="0022796A" w:rsidSect="00F12965">
      <w:footerReference w:type="default" r:id="rId1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87AF7" w14:textId="77777777" w:rsidR="00C74BF8" w:rsidRDefault="00C74BF8" w:rsidP="007915E3">
      <w:r>
        <w:separator/>
      </w:r>
    </w:p>
  </w:endnote>
  <w:endnote w:type="continuationSeparator" w:id="0">
    <w:p w14:paraId="2649E8E4" w14:textId="77777777" w:rsidR="00C74BF8" w:rsidRDefault="00C74BF8" w:rsidP="0079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1448230641"/>
      <w:docPartObj>
        <w:docPartGallery w:val="Page Numbers (Bottom of Page)"/>
        <w:docPartUnique/>
      </w:docPartObj>
    </w:sdtPr>
    <w:sdtEndPr>
      <w:rPr>
        <w:noProof/>
      </w:rPr>
    </w:sdtEndPr>
    <w:sdtContent>
      <w:p w14:paraId="624F88BA" w14:textId="522EFEE5" w:rsidR="00451E49" w:rsidRPr="003C6B7F" w:rsidRDefault="00451E49" w:rsidP="00451E49">
        <w:pPr>
          <w:pStyle w:val="Footer"/>
          <w:jc w:val="right"/>
          <w:rPr>
            <w:rFonts w:asciiTheme="majorHAnsi" w:hAnsiTheme="majorHAnsi" w:cstheme="majorHAnsi"/>
          </w:rPr>
        </w:pPr>
        <w:r w:rsidRPr="003C6B7F">
          <w:rPr>
            <w:rFonts w:asciiTheme="majorHAnsi" w:hAnsiTheme="majorHAnsi" w:cstheme="majorHAnsi"/>
          </w:rPr>
          <w:fldChar w:fldCharType="begin"/>
        </w:r>
        <w:r w:rsidRPr="003C6B7F">
          <w:rPr>
            <w:rFonts w:asciiTheme="majorHAnsi" w:hAnsiTheme="majorHAnsi" w:cstheme="majorHAnsi"/>
          </w:rPr>
          <w:instrText xml:space="preserve"> PAGE   \* MERGEFORMAT </w:instrText>
        </w:r>
        <w:r w:rsidRPr="003C6B7F">
          <w:rPr>
            <w:rFonts w:asciiTheme="majorHAnsi" w:hAnsiTheme="majorHAnsi" w:cstheme="majorHAnsi"/>
          </w:rPr>
          <w:fldChar w:fldCharType="separate"/>
        </w:r>
        <w:r>
          <w:rPr>
            <w:rFonts w:asciiTheme="majorHAnsi" w:hAnsiTheme="majorHAnsi" w:cstheme="majorHAnsi"/>
            <w:noProof/>
          </w:rPr>
          <w:t>1</w:t>
        </w:r>
        <w:r w:rsidRPr="003C6B7F">
          <w:rPr>
            <w:rFonts w:asciiTheme="majorHAnsi" w:hAnsiTheme="majorHAnsi" w:cstheme="majorHAnsi"/>
            <w:noProof/>
          </w:rPr>
          <w:fldChar w:fldCharType="end"/>
        </w:r>
      </w:p>
    </w:sdtContent>
  </w:sdt>
  <w:p w14:paraId="203D3857" w14:textId="77777777" w:rsidR="00451E49" w:rsidRPr="00C06E07" w:rsidRDefault="00451E49" w:rsidP="00451E49">
    <w:pPr>
      <w:pStyle w:val="Footer"/>
      <w:jc w:val="center"/>
      <w:rPr>
        <w:rFonts w:asciiTheme="minorHAnsi" w:hAnsiTheme="minorHAnsi" w:cstheme="minorHAnsi"/>
        <w:sz w:val="18"/>
        <w:szCs w:val="18"/>
      </w:rPr>
    </w:pPr>
    <w:r w:rsidRPr="00C06E07">
      <w:rPr>
        <w:rFonts w:asciiTheme="minorHAnsi" w:hAnsiTheme="minorHAnsi" w:cstheme="minorHAnsi"/>
        <w:sz w:val="18"/>
        <w:szCs w:val="18"/>
      </w:rPr>
      <w:t>© United Nations, 2022 – This handout forms part of the OHCHR Reporting under the International Convention for the Protection of All Persons from Enforced Disappearance training package</w:t>
    </w:r>
  </w:p>
  <w:p w14:paraId="547678E1" w14:textId="77777777" w:rsidR="00451E49" w:rsidRDefault="0045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DECB9" w14:textId="77777777" w:rsidR="00C74BF8" w:rsidRDefault="00C74BF8" w:rsidP="007915E3">
      <w:r>
        <w:separator/>
      </w:r>
    </w:p>
  </w:footnote>
  <w:footnote w:type="continuationSeparator" w:id="0">
    <w:p w14:paraId="2E6F15D5" w14:textId="77777777" w:rsidR="00C74BF8" w:rsidRDefault="00C74BF8" w:rsidP="00791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7DE"/>
    <w:multiLevelType w:val="hybridMultilevel"/>
    <w:tmpl w:val="ED06B8C4"/>
    <w:lvl w:ilvl="0" w:tplc="7C46FE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972E8"/>
    <w:multiLevelType w:val="hybridMultilevel"/>
    <w:tmpl w:val="3DD4373A"/>
    <w:lvl w:ilvl="0" w:tplc="1CD45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03CF8"/>
    <w:multiLevelType w:val="hybridMultilevel"/>
    <w:tmpl w:val="6EF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0356E"/>
    <w:multiLevelType w:val="hybridMultilevel"/>
    <w:tmpl w:val="11C4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96720"/>
    <w:multiLevelType w:val="hybridMultilevel"/>
    <w:tmpl w:val="E6944AA2"/>
    <w:lvl w:ilvl="0" w:tplc="2FA68118">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D7877"/>
    <w:multiLevelType w:val="hybridMultilevel"/>
    <w:tmpl w:val="BC28BEA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013F29"/>
    <w:multiLevelType w:val="hybridMultilevel"/>
    <w:tmpl w:val="C07AAE88"/>
    <w:lvl w:ilvl="0" w:tplc="09BA661C">
      <w:start w:val="7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031EF3"/>
    <w:multiLevelType w:val="hybridMultilevel"/>
    <w:tmpl w:val="FCE6B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C349B1"/>
    <w:multiLevelType w:val="hybridMultilevel"/>
    <w:tmpl w:val="9592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B28F5"/>
    <w:multiLevelType w:val="hybridMultilevel"/>
    <w:tmpl w:val="CDDC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37641"/>
    <w:multiLevelType w:val="hybridMultilevel"/>
    <w:tmpl w:val="4614F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6120E2"/>
    <w:multiLevelType w:val="hybridMultilevel"/>
    <w:tmpl w:val="7CC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7018C"/>
    <w:multiLevelType w:val="hybridMultilevel"/>
    <w:tmpl w:val="08B2F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1E5130"/>
    <w:multiLevelType w:val="hybridMultilevel"/>
    <w:tmpl w:val="FA869A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8B2FF1"/>
    <w:multiLevelType w:val="hybridMultilevel"/>
    <w:tmpl w:val="F83C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B42E8"/>
    <w:multiLevelType w:val="hybridMultilevel"/>
    <w:tmpl w:val="BC6C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925101"/>
    <w:multiLevelType w:val="hybridMultilevel"/>
    <w:tmpl w:val="D8023C32"/>
    <w:lvl w:ilvl="0" w:tplc="04090001">
      <w:start w:val="1"/>
      <w:numFmt w:val="bullet"/>
      <w:lvlText w:val=""/>
      <w:lvlJc w:val="left"/>
      <w:pPr>
        <w:ind w:left="720" w:hanging="360"/>
      </w:pPr>
      <w:rPr>
        <w:rFonts w:ascii="Symbol" w:hAnsi="Symbol" w:hint="default"/>
      </w:rPr>
    </w:lvl>
    <w:lvl w:ilvl="1" w:tplc="C2D4EEE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D4EAA"/>
    <w:multiLevelType w:val="hybridMultilevel"/>
    <w:tmpl w:val="03B6B916"/>
    <w:lvl w:ilvl="0" w:tplc="191CA44A">
      <w:start w:val="1"/>
      <w:numFmt w:val="bullet"/>
      <w:lvlText w:val=""/>
      <w:lvlJc w:val="left"/>
      <w:pPr>
        <w:ind w:left="360" w:hanging="360"/>
      </w:pPr>
      <w:rPr>
        <w:rFonts w:ascii="Symbol" w:hAnsi="Symbol" w:hint="default"/>
        <w:color w:val="auto"/>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4145A7"/>
    <w:multiLevelType w:val="hybridMultilevel"/>
    <w:tmpl w:val="D724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A57A3"/>
    <w:multiLevelType w:val="hybridMultilevel"/>
    <w:tmpl w:val="A8182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943CF1"/>
    <w:multiLevelType w:val="hybridMultilevel"/>
    <w:tmpl w:val="679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F2F5B"/>
    <w:multiLevelType w:val="hybridMultilevel"/>
    <w:tmpl w:val="DC7E57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5E6EEC"/>
    <w:multiLevelType w:val="hybridMultilevel"/>
    <w:tmpl w:val="4F04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E0246E"/>
    <w:multiLevelType w:val="hybridMultilevel"/>
    <w:tmpl w:val="5E8CA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150CDE"/>
    <w:multiLevelType w:val="hybridMultilevel"/>
    <w:tmpl w:val="8980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372B3"/>
    <w:multiLevelType w:val="hybridMultilevel"/>
    <w:tmpl w:val="48EE4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2"/>
  </w:num>
  <w:num w:numId="4">
    <w:abstractNumId w:val="17"/>
  </w:num>
  <w:num w:numId="5">
    <w:abstractNumId w:val="15"/>
  </w:num>
  <w:num w:numId="6">
    <w:abstractNumId w:val="19"/>
  </w:num>
  <w:num w:numId="7">
    <w:abstractNumId w:val="21"/>
  </w:num>
  <w:num w:numId="8">
    <w:abstractNumId w:val="9"/>
  </w:num>
  <w:num w:numId="9">
    <w:abstractNumId w:val="2"/>
  </w:num>
  <w:num w:numId="10">
    <w:abstractNumId w:val="20"/>
  </w:num>
  <w:num w:numId="11">
    <w:abstractNumId w:val="1"/>
  </w:num>
  <w:num w:numId="12">
    <w:abstractNumId w:val="6"/>
  </w:num>
  <w:num w:numId="13">
    <w:abstractNumId w:val="16"/>
  </w:num>
  <w:num w:numId="14">
    <w:abstractNumId w:val="25"/>
  </w:num>
  <w:num w:numId="15">
    <w:abstractNumId w:val="24"/>
  </w:num>
  <w:num w:numId="16">
    <w:abstractNumId w:val="13"/>
  </w:num>
  <w:num w:numId="17">
    <w:abstractNumId w:val="23"/>
  </w:num>
  <w:num w:numId="18">
    <w:abstractNumId w:val="0"/>
  </w:num>
  <w:num w:numId="19">
    <w:abstractNumId w:val="22"/>
  </w:num>
  <w:num w:numId="20">
    <w:abstractNumId w:val="8"/>
  </w:num>
  <w:num w:numId="21">
    <w:abstractNumId w:val="18"/>
  </w:num>
  <w:num w:numId="22">
    <w:abstractNumId w:val="3"/>
  </w:num>
  <w:num w:numId="23">
    <w:abstractNumId w:val="11"/>
  </w:num>
  <w:num w:numId="24">
    <w:abstractNumId w:val="14"/>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131078" w:nlCheck="1" w:checkStyle="1"/>
  <w:activeWritingStyle w:appName="MSWord" w:lang="fr-FR" w:vendorID="64" w:dllVersion="131078" w:nlCheck="1" w:checkStyle="0"/>
  <w:documentProtection w:edit="readOnly"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BE"/>
    <w:rsid w:val="000017A3"/>
    <w:rsid w:val="000409A8"/>
    <w:rsid w:val="00044D18"/>
    <w:rsid w:val="00047662"/>
    <w:rsid w:val="0005356D"/>
    <w:rsid w:val="000620AC"/>
    <w:rsid w:val="00065A38"/>
    <w:rsid w:val="00086CB4"/>
    <w:rsid w:val="000C0B54"/>
    <w:rsid w:val="000C0E5D"/>
    <w:rsid w:val="000C65BE"/>
    <w:rsid w:val="000E1C5B"/>
    <w:rsid w:val="000F5E64"/>
    <w:rsid w:val="000F72B1"/>
    <w:rsid w:val="00101445"/>
    <w:rsid w:val="00102D7A"/>
    <w:rsid w:val="00106B01"/>
    <w:rsid w:val="00106D99"/>
    <w:rsid w:val="001109B6"/>
    <w:rsid w:val="00113765"/>
    <w:rsid w:val="00115FD2"/>
    <w:rsid w:val="00122792"/>
    <w:rsid w:val="001245F6"/>
    <w:rsid w:val="00143E6C"/>
    <w:rsid w:val="00152B68"/>
    <w:rsid w:val="0015514C"/>
    <w:rsid w:val="00157426"/>
    <w:rsid w:val="00160BE2"/>
    <w:rsid w:val="00162D03"/>
    <w:rsid w:val="001737BB"/>
    <w:rsid w:val="00177C47"/>
    <w:rsid w:val="0018344F"/>
    <w:rsid w:val="00192B31"/>
    <w:rsid w:val="001A6670"/>
    <w:rsid w:val="001C5CEC"/>
    <w:rsid w:val="001D4B56"/>
    <w:rsid w:val="001D627F"/>
    <w:rsid w:val="001F105F"/>
    <w:rsid w:val="002109CA"/>
    <w:rsid w:val="00220E0B"/>
    <w:rsid w:val="0022796A"/>
    <w:rsid w:val="00227BDC"/>
    <w:rsid w:val="002362E4"/>
    <w:rsid w:val="00246B74"/>
    <w:rsid w:val="00251BAC"/>
    <w:rsid w:val="00252CA7"/>
    <w:rsid w:val="00254238"/>
    <w:rsid w:val="00261348"/>
    <w:rsid w:val="00262C68"/>
    <w:rsid w:val="00270B92"/>
    <w:rsid w:val="0027368A"/>
    <w:rsid w:val="002C5AE2"/>
    <w:rsid w:val="002C5EE7"/>
    <w:rsid w:val="003015BB"/>
    <w:rsid w:val="00303970"/>
    <w:rsid w:val="00313E5A"/>
    <w:rsid w:val="00327EFD"/>
    <w:rsid w:val="003347E9"/>
    <w:rsid w:val="00337576"/>
    <w:rsid w:val="00353E23"/>
    <w:rsid w:val="0036283A"/>
    <w:rsid w:val="003654E7"/>
    <w:rsid w:val="00370AD9"/>
    <w:rsid w:val="00370FDB"/>
    <w:rsid w:val="0037151C"/>
    <w:rsid w:val="00376428"/>
    <w:rsid w:val="00381BB0"/>
    <w:rsid w:val="00391373"/>
    <w:rsid w:val="003B10DC"/>
    <w:rsid w:val="003C20B8"/>
    <w:rsid w:val="003C57B7"/>
    <w:rsid w:val="003D0D45"/>
    <w:rsid w:val="003E7779"/>
    <w:rsid w:val="003F0C49"/>
    <w:rsid w:val="003F0D99"/>
    <w:rsid w:val="00405B6A"/>
    <w:rsid w:val="00410035"/>
    <w:rsid w:val="00413C2E"/>
    <w:rsid w:val="004176E3"/>
    <w:rsid w:val="00423B37"/>
    <w:rsid w:val="00423C74"/>
    <w:rsid w:val="00433D21"/>
    <w:rsid w:val="00445D6A"/>
    <w:rsid w:val="00451E49"/>
    <w:rsid w:val="00456A6E"/>
    <w:rsid w:val="00470B1F"/>
    <w:rsid w:val="00473918"/>
    <w:rsid w:val="0047487C"/>
    <w:rsid w:val="00474A65"/>
    <w:rsid w:val="00482E1D"/>
    <w:rsid w:val="004866A6"/>
    <w:rsid w:val="0049129F"/>
    <w:rsid w:val="00495F91"/>
    <w:rsid w:val="004B1ED4"/>
    <w:rsid w:val="004B250C"/>
    <w:rsid w:val="004C4E7F"/>
    <w:rsid w:val="004D1C18"/>
    <w:rsid w:val="004F6123"/>
    <w:rsid w:val="00502132"/>
    <w:rsid w:val="00507F78"/>
    <w:rsid w:val="005138C2"/>
    <w:rsid w:val="00530C9B"/>
    <w:rsid w:val="005313B9"/>
    <w:rsid w:val="00550550"/>
    <w:rsid w:val="00564175"/>
    <w:rsid w:val="0056490C"/>
    <w:rsid w:val="005653C7"/>
    <w:rsid w:val="00566891"/>
    <w:rsid w:val="005678C9"/>
    <w:rsid w:val="0057010B"/>
    <w:rsid w:val="00571BFD"/>
    <w:rsid w:val="005A599A"/>
    <w:rsid w:val="005B3516"/>
    <w:rsid w:val="005B612C"/>
    <w:rsid w:val="005B73DD"/>
    <w:rsid w:val="005C0DE4"/>
    <w:rsid w:val="005C2A31"/>
    <w:rsid w:val="005E1C8A"/>
    <w:rsid w:val="005E3774"/>
    <w:rsid w:val="005E52E3"/>
    <w:rsid w:val="005F0549"/>
    <w:rsid w:val="005F6217"/>
    <w:rsid w:val="00602B38"/>
    <w:rsid w:val="0061556B"/>
    <w:rsid w:val="0061569E"/>
    <w:rsid w:val="00632ED1"/>
    <w:rsid w:val="006456E3"/>
    <w:rsid w:val="0065390D"/>
    <w:rsid w:val="006558E8"/>
    <w:rsid w:val="00660D1C"/>
    <w:rsid w:val="00660E79"/>
    <w:rsid w:val="00675CA5"/>
    <w:rsid w:val="00687D76"/>
    <w:rsid w:val="006A4EAF"/>
    <w:rsid w:val="006A6DF1"/>
    <w:rsid w:val="006B52A8"/>
    <w:rsid w:val="006B73B2"/>
    <w:rsid w:val="006D2E29"/>
    <w:rsid w:val="006E27B3"/>
    <w:rsid w:val="006E6E32"/>
    <w:rsid w:val="006F091A"/>
    <w:rsid w:val="006F109B"/>
    <w:rsid w:val="006F16B9"/>
    <w:rsid w:val="006F2019"/>
    <w:rsid w:val="006F46BE"/>
    <w:rsid w:val="00704C32"/>
    <w:rsid w:val="00717F9D"/>
    <w:rsid w:val="00745DD2"/>
    <w:rsid w:val="00756CED"/>
    <w:rsid w:val="00763668"/>
    <w:rsid w:val="007651FE"/>
    <w:rsid w:val="007741E8"/>
    <w:rsid w:val="007863E0"/>
    <w:rsid w:val="00786596"/>
    <w:rsid w:val="007915E3"/>
    <w:rsid w:val="007934FB"/>
    <w:rsid w:val="007A0D9C"/>
    <w:rsid w:val="007A2794"/>
    <w:rsid w:val="007B4DBD"/>
    <w:rsid w:val="007B6ED1"/>
    <w:rsid w:val="007C241E"/>
    <w:rsid w:val="007C6A98"/>
    <w:rsid w:val="007D0D07"/>
    <w:rsid w:val="007D4496"/>
    <w:rsid w:val="007D4819"/>
    <w:rsid w:val="007E22A7"/>
    <w:rsid w:val="007E4839"/>
    <w:rsid w:val="007E6B09"/>
    <w:rsid w:val="007F2268"/>
    <w:rsid w:val="007F271E"/>
    <w:rsid w:val="007F69BB"/>
    <w:rsid w:val="008006F1"/>
    <w:rsid w:val="008062D3"/>
    <w:rsid w:val="0081011F"/>
    <w:rsid w:val="008123A2"/>
    <w:rsid w:val="0081471D"/>
    <w:rsid w:val="008154C6"/>
    <w:rsid w:val="00815B38"/>
    <w:rsid w:val="00831895"/>
    <w:rsid w:val="0083295C"/>
    <w:rsid w:val="0083662F"/>
    <w:rsid w:val="008435BC"/>
    <w:rsid w:val="00872A47"/>
    <w:rsid w:val="008970F1"/>
    <w:rsid w:val="008A4CDF"/>
    <w:rsid w:val="008A598F"/>
    <w:rsid w:val="008B01F1"/>
    <w:rsid w:val="008B1A67"/>
    <w:rsid w:val="008B42F3"/>
    <w:rsid w:val="008B5783"/>
    <w:rsid w:val="008B7E9A"/>
    <w:rsid w:val="008C3ADD"/>
    <w:rsid w:val="008E22F7"/>
    <w:rsid w:val="008E723B"/>
    <w:rsid w:val="008F387D"/>
    <w:rsid w:val="008F4314"/>
    <w:rsid w:val="008F631F"/>
    <w:rsid w:val="00915A15"/>
    <w:rsid w:val="00916A4F"/>
    <w:rsid w:val="00936F26"/>
    <w:rsid w:val="009477DB"/>
    <w:rsid w:val="00950640"/>
    <w:rsid w:val="009515DF"/>
    <w:rsid w:val="00963352"/>
    <w:rsid w:val="00967955"/>
    <w:rsid w:val="009716D4"/>
    <w:rsid w:val="00980A20"/>
    <w:rsid w:val="009827D4"/>
    <w:rsid w:val="00991953"/>
    <w:rsid w:val="00994711"/>
    <w:rsid w:val="009965DC"/>
    <w:rsid w:val="009A4AB3"/>
    <w:rsid w:val="009A65BB"/>
    <w:rsid w:val="009B0469"/>
    <w:rsid w:val="009D0D28"/>
    <w:rsid w:val="009E18C1"/>
    <w:rsid w:val="00A30DE8"/>
    <w:rsid w:val="00A320CC"/>
    <w:rsid w:val="00A34030"/>
    <w:rsid w:val="00A52A83"/>
    <w:rsid w:val="00A64578"/>
    <w:rsid w:val="00A64BCE"/>
    <w:rsid w:val="00A66047"/>
    <w:rsid w:val="00A666A8"/>
    <w:rsid w:val="00A836AA"/>
    <w:rsid w:val="00AB278F"/>
    <w:rsid w:val="00AB51BA"/>
    <w:rsid w:val="00AC2B4E"/>
    <w:rsid w:val="00AC3EE1"/>
    <w:rsid w:val="00AC5235"/>
    <w:rsid w:val="00AC5A62"/>
    <w:rsid w:val="00AD0896"/>
    <w:rsid w:val="00AD3F98"/>
    <w:rsid w:val="00AF3D92"/>
    <w:rsid w:val="00AF4D7B"/>
    <w:rsid w:val="00B04C74"/>
    <w:rsid w:val="00B10C85"/>
    <w:rsid w:val="00B1511D"/>
    <w:rsid w:val="00B20DC6"/>
    <w:rsid w:val="00B23FF3"/>
    <w:rsid w:val="00B27E11"/>
    <w:rsid w:val="00B31C90"/>
    <w:rsid w:val="00B335C7"/>
    <w:rsid w:val="00B5190B"/>
    <w:rsid w:val="00B53D68"/>
    <w:rsid w:val="00B5485C"/>
    <w:rsid w:val="00B54DED"/>
    <w:rsid w:val="00B67035"/>
    <w:rsid w:val="00B751F2"/>
    <w:rsid w:val="00B94278"/>
    <w:rsid w:val="00BC1017"/>
    <w:rsid w:val="00BC5D11"/>
    <w:rsid w:val="00BC605D"/>
    <w:rsid w:val="00BC7C23"/>
    <w:rsid w:val="00BC7EBD"/>
    <w:rsid w:val="00BD4833"/>
    <w:rsid w:val="00BE5ED3"/>
    <w:rsid w:val="00BF315C"/>
    <w:rsid w:val="00BF3365"/>
    <w:rsid w:val="00C00DB3"/>
    <w:rsid w:val="00C07C39"/>
    <w:rsid w:val="00C202D2"/>
    <w:rsid w:val="00C27B6A"/>
    <w:rsid w:val="00C479D2"/>
    <w:rsid w:val="00C74BF8"/>
    <w:rsid w:val="00C772CC"/>
    <w:rsid w:val="00C80DFB"/>
    <w:rsid w:val="00C94077"/>
    <w:rsid w:val="00C9736E"/>
    <w:rsid w:val="00CA0BF8"/>
    <w:rsid w:val="00CA6EEB"/>
    <w:rsid w:val="00CB207C"/>
    <w:rsid w:val="00CE630E"/>
    <w:rsid w:val="00D03C7C"/>
    <w:rsid w:val="00D13659"/>
    <w:rsid w:val="00D2070C"/>
    <w:rsid w:val="00D30496"/>
    <w:rsid w:val="00D468B5"/>
    <w:rsid w:val="00D47E30"/>
    <w:rsid w:val="00D70189"/>
    <w:rsid w:val="00D81B4E"/>
    <w:rsid w:val="00DA09A8"/>
    <w:rsid w:val="00DA51CF"/>
    <w:rsid w:val="00DC16A7"/>
    <w:rsid w:val="00DD2D23"/>
    <w:rsid w:val="00DD4A8E"/>
    <w:rsid w:val="00DE018C"/>
    <w:rsid w:val="00DE2011"/>
    <w:rsid w:val="00DE507A"/>
    <w:rsid w:val="00DF121C"/>
    <w:rsid w:val="00DF5E03"/>
    <w:rsid w:val="00E03066"/>
    <w:rsid w:val="00E0769A"/>
    <w:rsid w:val="00E232A1"/>
    <w:rsid w:val="00E27B67"/>
    <w:rsid w:val="00E46D8D"/>
    <w:rsid w:val="00E665FB"/>
    <w:rsid w:val="00E82BE9"/>
    <w:rsid w:val="00E91D98"/>
    <w:rsid w:val="00E936A3"/>
    <w:rsid w:val="00E96822"/>
    <w:rsid w:val="00EA2D4D"/>
    <w:rsid w:val="00EA4E57"/>
    <w:rsid w:val="00EB0421"/>
    <w:rsid w:val="00EB4BE7"/>
    <w:rsid w:val="00ED30A0"/>
    <w:rsid w:val="00EE2468"/>
    <w:rsid w:val="00EE788D"/>
    <w:rsid w:val="00EF2CF7"/>
    <w:rsid w:val="00EF4E41"/>
    <w:rsid w:val="00F12965"/>
    <w:rsid w:val="00F144DE"/>
    <w:rsid w:val="00F30863"/>
    <w:rsid w:val="00F33B27"/>
    <w:rsid w:val="00F5572E"/>
    <w:rsid w:val="00F5761E"/>
    <w:rsid w:val="00F61CA8"/>
    <w:rsid w:val="00F66F19"/>
    <w:rsid w:val="00F7006F"/>
    <w:rsid w:val="00F741DA"/>
    <w:rsid w:val="00F770FB"/>
    <w:rsid w:val="00F827F3"/>
    <w:rsid w:val="00F82C27"/>
    <w:rsid w:val="00F85AC9"/>
    <w:rsid w:val="00F913F5"/>
    <w:rsid w:val="00F9389C"/>
    <w:rsid w:val="00FA28EE"/>
    <w:rsid w:val="00FB689F"/>
    <w:rsid w:val="00FD2FE0"/>
    <w:rsid w:val="00FD72FC"/>
    <w:rsid w:val="00FE0EDF"/>
    <w:rsid w:val="00FE1C2A"/>
    <w:rsid w:val="00FE31B7"/>
    <w:rsid w:val="00FF1E75"/>
    <w:rsid w:val="251131E5"/>
    <w:rsid w:val="70507EE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00886"/>
  <w15:chartTrackingRefBased/>
  <w15:docId w15:val="{3CE8BDE2-2353-48BF-AA48-08C3CD4E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B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660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109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60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5BE"/>
    <w:pPr>
      <w:spacing w:after="0" w:line="240" w:lineRule="auto"/>
    </w:pPr>
    <w:rPr>
      <w:rFonts w:ascii="Times New Roman" w:eastAsia="SimSun"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5BE"/>
    <w:pPr>
      <w:ind w:left="720"/>
      <w:contextualSpacing/>
    </w:pPr>
  </w:style>
  <w:style w:type="character" w:styleId="Hyperlink">
    <w:name w:val="Hyperlink"/>
    <w:basedOn w:val="DefaultParagraphFont"/>
    <w:uiPriority w:val="99"/>
    <w:unhideWhenUsed/>
    <w:rsid w:val="00381BB0"/>
    <w:rPr>
      <w:color w:val="0563C1" w:themeColor="hyperlink"/>
      <w:u w:val="single"/>
    </w:rPr>
  </w:style>
  <w:style w:type="character" w:styleId="CommentReference">
    <w:name w:val="annotation reference"/>
    <w:basedOn w:val="DefaultParagraphFont"/>
    <w:uiPriority w:val="99"/>
    <w:semiHidden/>
    <w:unhideWhenUsed/>
    <w:rsid w:val="008062D3"/>
    <w:rPr>
      <w:sz w:val="16"/>
      <w:szCs w:val="16"/>
    </w:rPr>
  </w:style>
  <w:style w:type="paragraph" w:styleId="CommentText">
    <w:name w:val="annotation text"/>
    <w:basedOn w:val="Normal"/>
    <w:link w:val="CommentTextChar"/>
    <w:uiPriority w:val="99"/>
    <w:unhideWhenUsed/>
    <w:rsid w:val="008062D3"/>
    <w:rPr>
      <w:sz w:val="20"/>
      <w:szCs w:val="20"/>
    </w:rPr>
  </w:style>
  <w:style w:type="character" w:customStyle="1" w:styleId="CommentTextChar">
    <w:name w:val="Comment Text Char"/>
    <w:basedOn w:val="DefaultParagraphFont"/>
    <w:link w:val="CommentText"/>
    <w:uiPriority w:val="99"/>
    <w:rsid w:val="008062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62D3"/>
    <w:rPr>
      <w:b/>
      <w:bCs/>
    </w:rPr>
  </w:style>
  <w:style w:type="character" w:customStyle="1" w:styleId="CommentSubjectChar">
    <w:name w:val="Comment Subject Char"/>
    <w:basedOn w:val="CommentTextChar"/>
    <w:link w:val="CommentSubject"/>
    <w:uiPriority w:val="99"/>
    <w:semiHidden/>
    <w:rsid w:val="008062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06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2D3"/>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8062D3"/>
    <w:rPr>
      <w:color w:val="954F72" w:themeColor="followedHyperlink"/>
      <w:u w:val="single"/>
    </w:rPr>
  </w:style>
  <w:style w:type="character" w:customStyle="1" w:styleId="Heading2Char">
    <w:name w:val="Heading 2 Char"/>
    <w:basedOn w:val="DefaultParagraphFont"/>
    <w:link w:val="Heading2"/>
    <w:uiPriority w:val="9"/>
    <w:semiHidden/>
    <w:rsid w:val="002109CA"/>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A66047"/>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A66047"/>
    <w:rPr>
      <w:rFonts w:asciiTheme="majorHAnsi" w:eastAsiaTheme="majorEastAsia" w:hAnsiTheme="majorHAnsi" w:cstheme="majorBidi"/>
      <w:color w:val="1F4D78" w:themeColor="accent1" w:themeShade="7F"/>
      <w:sz w:val="24"/>
      <w:szCs w:val="24"/>
      <w:lang w:eastAsia="en-GB"/>
    </w:rPr>
  </w:style>
  <w:style w:type="paragraph" w:styleId="FootnoteText">
    <w:name w:val="footnote text"/>
    <w:aliases w:val="5_G,Footnote reference,FA Fu,Footnote Text Char Char Char Char Char,Footnote Text Char Char Char Char,Footnote Text Char Char Char,Footnote Text Cha,FA Fußnotentext,FA Fu?notentext,Texto nota pie Car,Footnote Text Char Char"/>
    <w:basedOn w:val="Normal"/>
    <w:link w:val="FootnoteTextChar"/>
    <w:unhideWhenUsed/>
    <w:qFormat/>
    <w:rsid w:val="007915E3"/>
    <w:pPr>
      <w:spacing w:after="200" w:line="276" w:lineRule="auto"/>
    </w:pPr>
    <w:rPr>
      <w:rFonts w:ascii="Calibri" w:eastAsia="Calibri" w:hAnsi="Calibri"/>
      <w:sz w:val="20"/>
      <w:szCs w:val="20"/>
      <w:lang w:eastAsia="en-US"/>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 Char,FA Fußnotentext Char,FA Fu?notentext Char"/>
    <w:basedOn w:val="DefaultParagraphFont"/>
    <w:link w:val="FootnoteText"/>
    <w:rsid w:val="007915E3"/>
    <w:rPr>
      <w:rFonts w:ascii="Calibri" w:eastAsia="Calibri" w:hAnsi="Calibri" w:cs="Times New Roman"/>
      <w:sz w:val="20"/>
      <w:szCs w:val="20"/>
    </w:rPr>
  </w:style>
  <w:style w:type="character" w:styleId="FootnoteReference">
    <w:name w:val="footnote reference"/>
    <w:aliases w:val="4_G,Texto de nota al pie,f,Footnotes refss,Rimando nota a piè di pagina,Appel note de bas de page,Footnote number,referencia nota al pie,BVI fnr,16 Point,Superscript 6 Point,Texto nota al pie,Footnote Refernece"/>
    <w:link w:val="Char2"/>
    <w:unhideWhenUsed/>
    <w:qFormat/>
    <w:rsid w:val="007915E3"/>
    <w:rPr>
      <w:vertAlign w:val="superscript"/>
    </w:rPr>
  </w:style>
  <w:style w:type="paragraph" w:styleId="NormalWeb">
    <w:name w:val="Normal (Web)"/>
    <w:basedOn w:val="Normal"/>
    <w:uiPriority w:val="99"/>
    <w:unhideWhenUsed/>
    <w:rsid w:val="007915E3"/>
    <w:pPr>
      <w:spacing w:before="100" w:beforeAutospacing="1" w:after="100" w:afterAutospacing="1"/>
    </w:pPr>
  </w:style>
  <w:style w:type="paragraph" w:customStyle="1" w:styleId="Char2">
    <w:name w:val="Char2"/>
    <w:basedOn w:val="Normal"/>
    <w:link w:val="FootnoteReference"/>
    <w:rsid w:val="007915E3"/>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UnresolvedMention1">
    <w:name w:val="Unresolved Mention1"/>
    <w:basedOn w:val="DefaultParagraphFont"/>
    <w:uiPriority w:val="99"/>
    <w:semiHidden/>
    <w:unhideWhenUsed/>
    <w:rsid w:val="00B10C85"/>
    <w:rPr>
      <w:color w:val="605E5C"/>
      <w:shd w:val="clear" w:color="auto" w:fill="E1DFDD"/>
    </w:rPr>
  </w:style>
  <w:style w:type="character" w:customStyle="1" w:styleId="UnresolvedMention2">
    <w:name w:val="Unresolved Mention2"/>
    <w:basedOn w:val="DefaultParagraphFont"/>
    <w:uiPriority w:val="99"/>
    <w:semiHidden/>
    <w:unhideWhenUsed/>
    <w:rsid w:val="007E22A7"/>
    <w:rPr>
      <w:color w:val="605E5C"/>
      <w:shd w:val="clear" w:color="auto" w:fill="E1DFDD"/>
    </w:rPr>
  </w:style>
  <w:style w:type="character" w:customStyle="1" w:styleId="UnresolvedMention3">
    <w:name w:val="Unresolved Mention3"/>
    <w:basedOn w:val="DefaultParagraphFont"/>
    <w:uiPriority w:val="99"/>
    <w:semiHidden/>
    <w:unhideWhenUsed/>
    <w:rsid w:val="001737BB"/>
    <w:rPr>
      <w:color w:val="605E5C"/>
      <w:shd w:val="clear" w:color="auto" w:fill="E1DFDD"/>
    </w:rPr>
  </w:style>
  <w:style w:type="paragraph" w:styleId="Revision">
    <w:name w:val="Revision"/>
    <w:hidden/>
    <w:uiPriority w:val="99"/>
    <w:semiHidden/>
    <w:rsid w:val="00DE2011"/>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2796A"/>
    <w:pPr>
      <w:tabs>
        <w:tab w:val="center" w:pos="4513"/>
        <w:tab w:val="right" w:pos="9026"/>
      </w:tabs>
    </w:pPr>
  </w:style>
  <w:style w:type="character" w:customStyle="1" w:styleId="HeaderChar">
    <w:name w:val="Header Char"/>
    <w:basedOn w:val="DefaultParagraphFont"/>
    <w:link w:val="Header"/>
    <w:uiPriority w:val="99"/>
    <w:rsid w:val="0022796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2796A"/>
    <w:pPr>
      <w:tabs>
        <w:tab w:val="center" w:pos="4513"/>
        <w:tab w:val="right" w:pos="9026"/>
      </w:tabs>
    </w:pPr>
  </w:style>
  <w:style w:type="character" w:customStyle="1" w:styleId="FooterChar">
    <w:name w:val="Footer Char"/>
    <w:basedOn w:val="DefaultParagraphFont"/>
    <w:link w:val="Footer"/>
    <w:uiPriority w:val="99"/>
    <w:rsid w:val="0022796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9835">
      <w:bodyDiv w:val="1"/>
      <w:marLeft w:val="0"/>
      <w:marRight w:val="0"/>
      <w:marTop w:val="0"/>
      <w:marBottom w:val="0"/>
      <w:divBdr>
        <w:top w:val="none" w:sz="0" w:space="0" w:color="auto"/>
        <w:left w:val="none" w:sz="0" w:space="0" w:color="auto"/>
        <w:bottom w:val="none" w:sz="0" w:space="0" w:color="auto"/>
        <w:right w:val="none" w:sz="0" w:space="0" w:color="auto"/>
      </w:divBdr>
    </w:div>
    <w:div w:id="484929477">
      <w:bodyDiv w:val="1"/>
      <w:marLeft w:val="0"/>
      <w:marRight w:val="0"/>
      <w:marTop w:val="0"/>
      <w:marBottom w:val="0"/>
      <w:divBdr>
        <w:top w:val="none" w:sz="0" w:space="0" w:color="auto"/>
        <w:left w:val="none" w:sz="0" w:space="0" w:color="auto"/>
        <w:bottom w:val="none" w:sz="0" w:space="0" w:color="auto"/>
        <w:right w:val="none" w:sz="0" w:space="0" w:color="auto"/>
      </w:divBdr>
    </w:div>
    <w:div w:id="1003823431">
      <w:bodyDiv w:val="1"/>
      <w:marLeft w:val="0"/>
      <w:marRight w:val="0"/>
      <w:marTop w:val="0"/>
      <w:marBottom w:val="0"/>
      <w:divBdr>
        <w:top w:val="none" w:sz="0" w:space="0" w:color="auto"/>
        <w:left w:val="none" w:sz="0" w:space="0" w:color="auto"/>
        <w:bottom w:val="none" w:sz="0" w:space="0" w:color="auto"/>
        <w:right w:val="none" w:sz="0" w:space="0" w:color="auto"/>
      </w:divBdr>
    </w:div>
    <w:div w:id="1256668690">
      <w:bodyDiv w:val="1"/>
      <w:marLeft w:val="0"/>
      <w:marRight w:val="0"/>
      <w:marTop w:val="0"/>
      <w:marBottom w:val="0"/>
      <w:divBdr>
        <w:top w:val="none" w:sz="0" w:space="0" w:color="auto"/>
        <w:left w:val="none" w:sz="0" w:space="0" w:color="auto"/>
        <w:bottom w:val="none" w:sz="0" w:space="0" w:color="auto"/>
        <w:right w:val="none" w:sz="0" w:space="0" w:color="auto"/>
      </w:divBdr>
      <w:divsChild>
        <w:div w:id="553471197">
          <w:marLeft w:val="0"/>
          <w:marRight w:val="0"/>
          <w:marTop w:val="0"/>
          <w:marBottom w:val="0"/>
          <w:divBdr>
            <w:top w:val="none" w:sz="0" w:space="0" w:color="auto"/>
            <w:left w:val="none" w:sz="0" w:space="0" w:color="auto"/>
            <w:bottom w:val="none" w:sz="0" w:space="0" w:color="auto"/>
            <w:right w:val="none" w:sz="0" w:space="0" w:color="auto"/>
          </w:divBdr>
          <w:divsChild>
            <w:div w:id="58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2597">
      <w:bodyDiv w:val="1"/>
      <w:marLeft w:val="0"/>
      <w:marRight w:val="0"/>
      <w:marTop w:val="0"/>
      <w:marBottom w:val="0"/>
      <w:divBdr>
        <w:top w:val="none" w:sz="0" w:space="0" w:color="auto"/>
        <w:left w:val="none" w:sz="0" w:space="0" w:color="auto"/>
        <w:bottom w:val="none" w:sz="0" w:space="0" w:color="auto"/>
        <w:right w:val="none" w:sz="0" w:space="0" w:color="auto"/>
      </w:divBdr>
      <w:divsChild>
        <w:div w:id="659894702">
          <w:marLeft w:val="0"/>
          <w:marRight w:val="0"/>
          <w:marTop w:val="0"/>
          <w:marBottom w:val="0"/>
          <w:divBdr>
            <w:top w:val="none" w:sz="0" w:space="0" w:color="auto"/>
            <w:left w:val="none" w:sz="0" w:space="0" w:color="auto"/>
            <w:bottom w:val="none" w:sz="0" w:space="0" w:color="auto"/>
            <w:right w:val="none" w:sz="0" w:space="0" w:color="auto"/>
          </w:divBdr>
          <w:divsChild>
            <w:div w:id="280693852">
              <w:marLeft w:val="0"/>
              <w:marRight w:val="0"/>
              <w:marTop w:val="0"/>
              <w:marBottom w:val="0"/>
              <w:divBdr>
                <w:top w:val="none" w:sz="0" w:space="0" w:color="auto"/>
                <w:left w:val="none" w:sz="0" w:space="0" w:color="auto"/>
                <w:bottom w:val="none" w:sz="0" w:space="0" w:color="auto"/>
                <w:right w:val="none" w:sz="0" w:space="0" w:color="auto"/>
              </w:divBdr>
              <w:divsChild>
                <w:div w:id="1193418474">
                  <w:marLeft w:val="0"/>
                  <w:marRight w:val="0"/>
                  <w:marTop w:val="0"/>
                  <w:marBottom w:val="0"/>
                  <w:divBdr>
                    <w:top w:val="none" w:sz="0" w:space="0" w:color="auto"/>
                    <w:left w:val="none" w:sz="0" w:space="0" w:color="auto"/>
                    <w:bottom w:val="none" w:sz="0" w:space="0" w:color="auto"/>
                    <w:right w:val="none" w:sz="0" w:space="0" w:color="auto"/>
                  </w:divBdr>
                  <w:divsChild>
                    <w:div w:id="298266586">
                      <w:marLeft w:val="0"/>
                      <w:marRight w:val="0"/>
                      <w:marTop w:val="0"/>
                      <w:marBottom w:val="0"/>
                      <w:divBdr>
                        <w:top w:val="none" w:sz="0" w:space="0" w:color="auto"/>
                        <w:left w:val="none" w:sz="0" w:space="0" w:color="auto"/>
                        <w:bottom w:val="none" w:sz="0" w:space="0" w:color="auto"/>
                        <w:right w:val="none" w:sz="0" w:space="0" w:color="auto"/>
                      </w:divBdr>
                      <w:divsChild>
                        <w:div w:id="175312030">
                          <w:marLeft w:val="0"/>
                          <w:marRight w:val="0"/>
                          <w:marTop w:val="0"/>
                          <w:marBottom w:val="0"/>
                          <w:divBdr>
                            <w:top w:val="none" w:sz="0" w:space="0" w:color="auto"/>
                            <w:left w:val="none" w:sz="0" w:space="0" w:color="auto"/>
                            <w:bottom w:val="none" w:sz="0" w:space="0" w:color="auto"/>
                            <w:right w:val="none" w:sz="0" w:space="0" w:color="auto"/>
                          </w:divBdr>
                          <w:divsChild>
                            <w:div w:id="1160345215">
                              <w:marLeft w:val="0"/>
                              <w:marRight w:val="0"/>
                              <w:marTop w:val="0"/>
                              <w:marBottom w:val="0"/>
                              <w:divBdr>
                                <w:top w:val="none" w:sz="0" w:space="0" w:color="auto"/>
                                <w:left w:val="none" w:sz="0" w:space="0" w:color="auto"/>
                                <w:bottom w:val="none" w:sz="0" w:space="0" w:color="auto"/>
                                <w:right w:val="none" w:sz="0" w:space="0" w:color="auto"/>
                              </w:divBdr>
                              <w:divsChild>
                                <w:div w:id="25107223">
                                  <w:marLeft w:val="0"/>
                                  <w:marRight w:val="0"/>
                                  <w:marTop w:val="0"/>
                                  <w:marBottom w:val="0"/>
                                  <w:divBdr>
                                    <w:top w:val="none" w:sz="0" w:space="0" w:color="auto"/>
                                    <w:left w:val="none" w:sz="0" w:space="0" w:color="auto"/>
                                    <w:bottom w:val="none" w:sz="0" w:space="0" w:color="auto"/>
                                    <w:right w:val="none" w:sz="0" w:space="0" w:color="auto"/>
                                  </w:divBdr>
                                  <w:divsChild>
                                    <w:div w:id="800881956">
                                      <w:marLeft w:val="0"/>
                                      <w:marRight w:val="0"/>
                                      <w:marTop w:val="0"/>
                                      <w:marBottom w:val="0"/>
                                      <w:divBdr>
                                        <w:top w:val="none" w:sz="0" w:space="0" w:color="auto"/>
                                        <w:left w:val="none" w:sz="0" w:space="0" w:color="auto"/>
                                        <w:bottom w:val="none" w:sz="0" w:space="0" w:color="auto"/>
                                        <w:right w:val="none" w:sz="0" w:space="0" w:color="auto"/>
                                      </w:divBdr>
                                      <w:divsChild>
                                        <w:div w:id="13627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docs.org/A/RES/60/14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docs.org/CED/C/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docs.org/A/HRC/45/13/Add.3" TargetMode="External"/><Relationship Id="rId5" Type="http://schemas.openxmlformats.org/officeDocument/2006/relationships/styles" Target="styles.xml"/><Relationship Id="rId15" Type="http://schemas.openxmlformats.org/officeDocument/2006/relationships/hyperlink" Target="https://www.ohchr.org/Documents/Publications/FactSheet6Rev3.pdf" TargetMode="External"/><Relationship Id="rId10" Type="http://schemas.openxmlformats.org/officeDocument/2006/relationships/hyperlink" Target="https://undocs.org/A/HRC/16/48/Add.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docs.org/E/CN.4/2005/102/A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DB2CECB3511B4C88FAB40BDC4BDD80" ma:contentTypeVersion="22" ma:contentTypeDescription="Create a new document." ma:contentTypeScope="" ma:versionID="57e8416f3f83da9e7344c2dd06ab6958">
  <xsd:schema xmlns:xsd="http://www.w3.org/2001/XMLSchema" xmlns:xs="http://www.w3.org/2001/XMLSchema" xmlns:p="http://schemas.microsoft.com/office/2006/metadata/properties" xmlns:ns2="afc5605b-9a31-4de9-8534-0ce2ee28eda4" targetNamespace="http://schemas.microsoft.com/office/2006/metadata/properties" ma:root="true" ma:fieldsID="c470f51d16245be862ffbf69d4840291" ns2:_="">
    <xsd:import namespace="afc5605b-9a31-4de9-8534-0ce2ee28eda4"/>
    <xsd:element name="properties">
      <xsd:complexType>
        <xsd:sequence>
          <xsd:element name="documentManagement">
            <xsd:complexType>
              <xsd:all>
                <xsd:element ref="ns2:Committee_x0020_Meeting"/>
                <xsd:element ref="ns2:Author_x0020_Section" minOccurs="0"/>
                <xsd:element ref="ns2:Deadline_x0020_date_x003a_" minOccurs="0"/>
                <xsd:element ref="ns2:Lead_x0020_Committee_x0020_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5605b-9a31-4de9-8534-0ce2ee28eda4" elementFormDefault="qualified">
    <xsd:import namespace="http://schemas.microsoft.com/office/2006/documentManagement/types"/>
    <xsd:import namespace="http://schemas.microsoft.com/office/infopath/2007/PartnerControls"/>
    <xsd:element name="Committee_x0020_Meeting" ma:index="8" ma:displayName="Committee Meeting" ma:format="Dropdown" ma:internalName="Committee_x0020_Meeting">
      <xsd:simpleType>
        <xsd:restriction base="dms:Choice">
          <xsd:enumeration value="171st"/>
          <xsd:enumeration value="172nd"/>
          <xsd:enumeration value="173rd"/>
          <xsd:enumeration value="174th"/>
          <xsd:enumeration value="175th"/>
          <xsd:enumeration value="176th"/>
          <xsd:enumeration value="177th"/>
          <xsd:enumeration value="178th"/>
          <xsd:enumeration value="179th"/>
          <xsd:enumeration value="180th"/>
          <xsd:enumeration value="181st"/>
          <xsd:enumeration value="182nd"/>
          <xsd:enumeration value="183rd"/>
          <xsd:enumeration value="184th"/>
          <xsd:enumeration value="185th"/>
        </xsd:restriction>
      </xsd:simpleType>
    </xsd:element>
    <xsd:element name="Author_x0020_Section" ma:index="9" nillable="true" ma:displayName="Author Section" ma:internalName="Author_x0020_Section">
      <xsd:simpleType>
        <xsd:restriction base="dms:Text">
          <xsd:maxLength value="255"/>
        </xsd:restriction>
      </xsd:simpleType>
    </xsd:element>
    <xsd:element name="Deadline_x0020_date_x003a_" ma:index="10" nillable="true" ma:displayName="Deadline date:" ma:format="DateOnly" ma:internalName="Deadline_x0020_date_x003a_">
      <xsd:simpleType>
        <xsd:restriction base="dms:DateTime"/>
      </xsd:simpleType>
    </xsd:element>
    <xsd:element name="Lead_x0020_Committee_x0020_Member" ma:index="11" nillable="true" ma:displayName="Lead Committee Member" ma:internalName="Lead_x0020_Committee_x0020_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thor_x0020_Section xmlns="afc5605b-9a31-4de9-8534-0ce2ee28eda4">TBCBP</Author_x0020_Section>
    <Deadline_x0020_date_x003a_ xmlns="afc5605b-9a31-4de9-8534-0ce2ee28eda4" xsi:nil="true"/>
    <Lead_x0020_Committee_x0020_Member xmlns="afc5605b-9a31-4de9-8534-0ce2ee28eda4" xsi:nil="true"/>
    <Committee_x0020_Meeting xmlns="afc5605b-9a31-4de9-8534-0ce2ee28eda4">180th</Committee_x0020_Meet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31301-7BCF-4FAA-B44D-C718C3268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5605b-9a31-4de9-8534-0ce2ee28e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CA953-AD2F-4872-B32F-69D4F9419AAC}">
  <ds:schemaRefs>
    <ds:schemaRef ds:uri="http://schemas.microsoft.com/office/2006/metadata/properties"/>
    <ds:schemaRef ds:uri="http://schemas.microsoft.com/office/infopath/2007/PartnerControls"/>
    <ds:schemaRef ds:uri="afc5605b-9a31-4de9-8534-0ce2ee28eda4"/>
  </ds:schemaRefs>
</ds:datastoreItem>
</file>

<file path=customXml/itemProps3.xml><?xml version="1.0" encoding="utf-8"?>
<ds:datastoreItem xmlns:ds="http://schemas.openxmlformats.org/officeDocument/2006/customXml" ds:itemID="{8218B3CB-F093-4940-8A3A-211003EEB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1400</Words>
  <Characters>7981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MACHONOVA Ivana</dc:creator>
  <cp:keywords/>
  <dc:description/>
  <cp:lastModifiedBy>Montserrat Saavedra-Montano(OHCHR-Intern)</cp:lastModifiedBy>
  <cp:revision>2</cp:revision>
  <cp:lastPrinted>2022-03-17T14:17:00Z</cp:lastPrinted>
  <dcterms:created xsi:type="dcterms:W3CDTF">2022-03-17T14:18:00Z</dcterms:created>
  <dcterms:modified xsi:type="dcterms:W3CDTF">2022-03-17T14:18:00Z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0x01010066DB2CECB3511B4C88FAB40BDC4BDD80</vt:lpwstr>
  </property>
</Properties>
</file>