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33B39" w14:textId="1558FF3C" w:rsidR="00B23FF3" w:rsidRPr="006D36D5" w:rsidRDefault="000C65BE" w:rsidP="00EA75C6">
      <w:pPr>
        <w:tabs>
          <w:tab w:val="left" w:pos="480"/>
        </w:tabs>
        <w:snapToGrid w:val="0"/>
        <w:spacing w:before="120" w:after="120"/>
        <w:ind w:left="480" w:right="840"/>
        <w:jc w:val="center"/>
        <w:rPr>
          <w:rFonts w:asciiTheme="minorHAnsi" w:hAnsiTheme="minorHAnsi" w:cstheme="minorHAnsi"/>
          <w:b/>
          <w:bCs/>
          <w:sz w:val="22"/>
          <w:szCs w:val="22"/>
          <w:u w:val="single"/>
        </w:rPr>
      </w:pPr>
      <w:r w:rsidRPr="006D36D5">
        <w:rPr>
          <w:rFonts w:asciiTheme="minorHAnsi" w:hAnsiTheme="minorHAnsi" w:cstheme="minorHAnsi"/>
          <w:b/>
          <w:bCs/>
          <w:sz w:val="22"/>
          <w:szCs w:val="22"/>
          <w:u w:val="single"/>
        </w:rPr>
        <w:t>Note for the facilitator</w:t>
      </w:r>
    </w:p>
    <w:p w14:paraId="0E8C21E7" w14:textId="5C7978F3" w:rsidR="000C65BE" w:rsidRPr="006D36D5" w:rsidRDefault="00502132" w:rsidP="00C0606B">
      <w:pPr>
        <w:snapToGrid w:val="0"/>
        <w:spacing w:before="120" w:after="120"/>
        <w:ind w:left="480" w:right="840"/>
        <w:jc w:val="center"/>
        <w:rPr>
          <w:rFonts w:asciiTheme="minorHAnsi" w:hAnsiTheme="minorHAnsi" w:cstheme="minorHAnsi"/>
          <w:b/>
          <w:bCs/>
          <w:sz w:val="22"/>
          <w:szCs w:val="22"/>
          <w:u w:val="single"/>
        </w:rPr>
      </w:pPr>
      <w:r w:rsidRPr="006D36D5">
        <w:rPr>
          <w:rFonts w:asciiTheme="minorHAnsi" w:hAnsiTheme="minorHAnsi" w:cstheme="minorHAnsi"/>
          <w:b/>
          <w:bCs/>
          <w:sz w:val="22"/>
          <w:szCs w:val="22"/>
          <w:u w:val="single"/>
        </w:rPr>
        <w:t>Module</w:t>
      </w:r>
      <w:r w:rsidR="00B23FF3" w:rsidRPr="006D36D5">
        <w:rPr>
          <w:rFonts w:asciiTheme="minorHAnsi" w:hAnsiTheme="minorHAnsi" w:cstheme="minorHAnsi"/>
          <w:b/>
          <w:bCs/>
          <w:sz w:val="22"/>
          <w:szCs w:val="22"/>
          <w:u w:val="single"/>
        </w:rPr>
        <w:t xml:space="preserve"> </w:t>
      </w:r>
      <w:r w:rsidR="003F0D99" w:rsidRPr="006D36D5">
        <w:rPr>
          <w:rFonts w:asciiTheme="minorHAnsi" w:hAnsiTheme="minorHAnsi" w:cstheme="minorHAnsi"/>
          <w:b/>
          <w:bCs/>
          <w:sz w:val="22"/>
          <w:szCs w:val="22"/>
          <w:u w:val="single"/>
        </w:rPr>
        <w:t>3</w:t>
      </w:r>
      <w:r w:rsidR="000C65BE" w:rsidRPr="006D36D5">
        <w:rPr>
          <w:rFonts w:asciiTheme="minorHAnsi" w:hAnsiTheme="minorHAnsi" w:cstheme="minorHAnsi"/>
          <w:b/>
          <w:bCs/>
          <w:sz w:val="22"/>
          <w:szCs w:val="22"/>
          <w:u w:val="single"/>
        </w:rPr>
        <w:t>:</w:t>
      </w:r>
      <w:r w:rsidRPr="006D36D5">
        <w:rPr>
          <w:rFonts w:asciiTheme="minorHAnsi" w:hAnsiTheme="minorHAnsi" w:cstheme="minorHAnsi"/>
          <w:b/>
          <w:bCs/>
          <w:sz w:val="22"/>
          <w:szCs w:val="22"/>
          <w:u w:val="single"/>
        </w:rPr>
        <w:t xml:space="preserve"> </w:t>
      </w:r>
      <w:r w:rsidR="00252CA7" w:rsidRPr="006D36D5">
        <w:rPr>
          <w:rFonts w:asciiTheme="minorHAnsi" w:hAnsiTheme="minorHAnsi" w:cstheme="minorHAnsi"/>
          <w:b/>
          <w:bCs/>
          <w:sz w:val="22"/>
          <w:szCs w:val="22"/>
          <w:u w:val="single"/>
        </w:rPr>
        <w:t xml:space="preserve">State </w:t>
      </w:r>
      <w:r w:rsidR="007E496C" w:rsidRPr="006D36D5">
        <w:rPr>
          <w:rFonts w:asciiTheme="minorHAnsi" w:hAnsiTheme="minorHAnsi" w:cstheme="minorHAnsi"/>
          <w:b/>
          <w:bCs/>
          <w:sz w:val="22"/>
          <w:szCs w:val="22"/>
          <w:u w:val="single"/>
        </w:rPr>
        <w:t>o</w:t>
      </w:r>
      <w:r w:rsidR="00252CA7" w:rsidRPr="006D36D5">
        <w:rPr>
          <w:rFonts w:asciiTheme="minorHAnsi" w:hAnsiTheme="minorHAnsi" w:cstheme="minorHAnsi"/>
          <w:b/>
          <w:bCs/>
          <w:sz w:val="22"/>
          <w:szCs w:val="22"/>
          <w:u w:val="single"/>
        </w:rPr>
        <w:t>bligations under the</w:t>
      </w:r>
      <w:r w:rsidR="008C3ADD" w:rsidRPr="006D36D5">
        <w:rPr>
          <w:rFonts w:asciiTheme="minorHAnsi" w:hAnsiTheme="minorHAnsi" w:cstheme="minorHAnsi"/>
          <w:b/>
          <w:bCs/>
          <w:sz w:val="22"/>
          <w:szCs w:val="22"/>
          <w:u w:val="single"/>
        </w:rPr>
        <w:t xml:space="preserve"> </w:t>
      </w:r>
      <w:r w:rsidRPr="006D36D5">
        <w:rPr>
          <w:rFonts w:asciiTheme="minorHAnsi" w:hAnsiTheme="minorHAnsi" w:cstheme="minorHAnsi"/>
          <w:b/>
          <w:bCs/>
          <w:sz w:val="22"/>
          <w:szCs w:val="22"/>
          <w:u w:val="single"/>
        </w:rPr>
        <w:t>International Convention for the Protection of All Persons from Enforced Disappearance</w:t>
      </w:r>
    </w:p>
    <w:p w14:paraId="7412EA79" w14:textId="77777777" w:rsidR="008B5783" w:rsidRPr="006D36D5" w:rsidRDefault="008B5783" w:rsidP="00C0606B">
      <w:pPr>
        <w:snapToGrid w:val="0"/>
        <w:spacing w:before="120" w:after="120"/>
        <w:ind w:right="840"/>
        <w:jc w:val="both"/>
        <w:rPr>
          <w:rFonts w:asciiTheme="minorHAnsi" w:hAnsiTheme="minorHAnsi" w:cstheme="minorHAnsi"/>
          <w:b/>
          <w:bCs/>
          <w:sz w:val="22"/>
          <w:szCs w:val="22"/>
          <w:u w:val="single"/>
        </w:rPr>
      </w:pPr>
    </w:p>
    <w:tbl>
      <w:tblPr>
        <w:tblStyle w:val="TableGrid"/>
        <w:tblW w:w="0" w:type="auto"/>
        <w:tblInd w:w="279" w:type="dxa"/>
        <w:tblLayout w:type="fixed"/>
        <w:tblLook w:val="04A0" w:firstRow="1" w:lastRow="0" w:firstColumn="1" w:lastColumn="0" w:noHBand="0" w:noVBand="1"/>
      </w:tblPr>
      <w:tblGrid>
        <w:gridCol w:w="2410"/>
        <w:gridCol w:w="6237"/>
      </w:tblGrid>
      <w:tr w:rsidR="00495F91" w:rsidRPr="006D36D5" w14:paraId="2361CEF0" w14:textId="77777777" w:rsidTr="00080337">
        <w:tc>
          <w:tcPr>
            <w:tcW w:w="2410" w:type="dxa"/>
          </w:tcPr>
          <w:p w14:paraId="041F230D" w14:textId="77777777" w:rsidR="000C65BE" w:rsidRPr="006D36D5" w:rsidRDefault="000C65BE" w:rsidP="00C0606B">
            <w:pPr>
              <w:snapToGrid w:val="0"/>
              <w:spacing w:before="120" w:after="120"/>
              <w:ind w:right="839"/>
              <w:jc w:val="both"/>
              <w:rPr>
                <w:rFonts w:asciiTheme="minorHAnsi" w:hAnsiTheme="minorHAnsi" w:cstheme="minorHAnsi"/>
                <w:bCs/>
                <w:sz w:val="22"/>
                <w:szCs w:val="22"/>
                <w:lang w:val="en-GB"/>
              </w:rPr>
            </w:pPr>
            <w:r w:rsidRPr="006D36D5">
              <w:rPr>
                <w:rFonts w:asciiTheme="minorHAnsi" w:hAnsiTheme="minorHAnsi" w:cstheme="minorHAnsi"/>
                <w:bCs/>
                <w:sz w:val="22"/>
                <w:szCs w:val="22"/>
              </w:rPr>
              <w:t>Session sequence</w:t>
            </w:r>
          </w:p>
        </w:tc>
        <w:tc>
          <w:tcPr>
            <w:tcW w:w="6237" w:type="dxa"/>
          </w:tcPr>
          <w:p w14:paraId="33DD2987" w14:textId="1EFD45F1" w:rsidR="00785954" w:rsidRPr="006D36D5" w:rsidRDefault="007E496C" w:rsidP="00C0606B">
            <w:pPr>
              <w:pStyle w:val="ListParagraph"/>
              <w:numPr>
                <w:ilvl w:val="0"/>
                <w:numId w:val="1"/>
              </w:numPr>
              <w:snapToGrid w:val="0"/>
              <w:spacing w:before="120" w:after="120"/>
              <w:ind w:right="839"/>
              <w:contextualSpacing w:val="0"/>
              <w:jc w:val="both"/>
              <w:rPr>
                <w:rFonts w:asciiTheme="minorHAnsi" w:hAnsiTheme="minorHAnsi" w:cstheme="minorBidi"/>
                <w:sz w:val="22"/>
                <w:szCs w:val="22"/>
                <w:lang w:val="en-GB"/>
              </w:rPr>
            </w:pPr>
            <w:r w:rsidRPr="006D36D5">
              <w:rPr>
                <w:rFonts w:asciiTheme="minorHAnsi" w:hAnsiTheme="minorHAnsi" w:cstheme="minorBidi"/>
                <w:sz w:val="22"/>
                <w:szCs w:val="22"/>
              </w:rPr>
              <w:t>PowerPoint presentation</w:t>
            </w:r>
            <w:r w:rsidR="00555E9E" w:rsidRPr="006D36D5">
              <w:rPr>
                <w:rFonts w:asciiTheme="minorHAnsi" w:hAnsiTheme="minorHAnsi" w:cstheme="minorBidi"/>
                <w:sz w:val="22"/>
                <w:szCs w:val="22"/>
              </w:rPr>
              <w:t xml:space="preserve"> (10 </w:t>
            </w:r>
            <w:r w:rsidRPr="006D36D5">
              <w:rPr>
                <w:rFonts w:asciiTheme="minorHAnsi" w:hAnsiTheme="minorHAnsi" w:cstheme="minorBidi"/>
                <w:sz w:val="22"/>
                <w:szCs w:val="22"/>
              </w:rPr>
              <w:t>minutes</w:t>
            </w:r>
            <w:r w:rsidR="00555E9E" w:rsidRPr="006D36D5">
              <w:rPr>
                <w:rFonts w:asciiTheme="minorHAnsi" w:hAnsiTheme="minorHAnsi" w:cstheme="minorBidi"/>
                <w:sz w:val="22"/>
                <w:szCs w:val="22"/>
              </w:rPr>
              <w:t>)</w:t>
            </w:r>
            <w:r w:rsidR="00B059A5" w:rsidRPr="006D36D5">
              <w:rPr>
                <w:rFonts w:asciiTheme="minorHAnsi" w:hAnsiTheme="minorHAnsi" w:cstheme="minorBidi"/>
                <w:sz w:val="22"/>
                <w:szCs w:val="22"/>
              </w:rPr>
              <w:t>;</w:t>
            </w:r>
            <w:bookmarkStart w:id="0" w:name="_GoBack"/>
            <w:bookmarkEnd w:id="0"/>
          </w:p>
          <w:p w14:paraId="3C95FC0D" w14:textId="07B2CBAD" w:rsidR="003C20B8" w:rsidRPr="006D36D5" w:rsidRDefault="251131E5" w:rsidP="00C0606B">
            <w:pPr>
              <w:pStyle w:val="ListParagraph"/>
              <w:numPr>
                <w:ilvl w:val="0"/>
                <w:numId w:val="1"/>
              </w:numPr>
              <w:snapToGrid w:val="0"/>
              <w:spacing w:before="120" w:after="120"/>
              <w:ind w:right="839"/>
              <w:contextualSpacing w:val="0"/>
              <w:jc w:val="both"/>
              <w:rPr>
                <w:rFonts w:asciiTheme="minorHAnsi" w:hAnsiTheme="minorHAnsi" w:cstheme="minorBidi"/>
                <w:sz w:val="22"/>
                <w:szCs w:val="22"/>
                <w:lang w:val="en-GB"/>
              </w:rPr>
            </w:pPr>
            <w:r w:rsidRPr="006D36D5">
              <w:rPr>
                <w:rFonts w:asciiTheme="minorHAnsi" w:hAnsiTheme="minorHAnsi" w:cstheme="minorBidi"/>
                <w:sz w:val="22"/>
                <w:szCs w:val="22"/>
              </w:rPr>
              <w:t>Case</w:t>
            </w:r>
            <w:r w:rsidR="007E496C" w:rsidRPr="006D36D5">
              <w:rPr>
                <w:rFonts w:asciiTheme="minorHAnsi" w:hAnsiTheme="minorHAnsi" w:cstheme="minorBidi"/>
                <w:sz w:val="22"/>
                <w:szCs w:val="22"/>
              </w:rPr>
              <w:t xml:space="preserve"> </w:t>
            </w:r>
            <w:r w:rsidRPr="006D36D5">
              <w:rPr>
                <w:rFonts w:asciiTheme="minorHAnsi" w:hAnsiTheme="minorHAnsi" w:cstheme="minorBidi"/>
                <w:sz w:val="22"/>
                <w:szCs w:val="22"/>
              </w:rPr>
              <w:t xml:space="preserve">study </w:t>
            </w:r>
            <w:r w:rsidR="00B059A5" w:rsidRPr="00EA75C6">
              <w:rPr>
                <w:rFonts w:asciiTheme="minorHAnsi" w:hAnsiTheme="minorHAnsi" w:cstheme="minorBidi"/>
                <w:sz w:val="22"/>
                <w:szCs w:val="22"/>
                <w:lang w:val="en-GB"/>
              </w:rPr>
              <w:t>– i</w:t>
            </w:r>
            <w:r w:rsidRPr="00EA75C6">
              <w:rPr>
                <w:rFonts w:asciiTheme="minorHAnsi" w:hAnsiTheme="minorHAnsi" w:cstheme="minorBidi"/>
                <w:sz w:val="22"/>
                <w:szCs w:val="22"/>
                <w:lang w:val="en-GB"/>
              </w:rPr>
              <w:t>ndividual work (</w:t>
            </w:r>
            <w:r w:rsidR="00296603" w:rsidRPr="00EA75C6">
              <w:rPr>
                <w:rFonts w:asciiTheme="minorHAnsi" w:hAnsiTheme="minorHAnsi" w:cstheme="minorBidi"/>
                <w:sz w:val="22"/>
                <w:szCs w:val="22"/>
                <w:lang w:val="en-GB"/>
              </w:rPr>
              <w:t>1</w:t>
            </w:r>
            <w:r w:rsidR="006B52A8" w:rsidRPr="00EA75C6">
              <w:rPr>
                <w:rFonts w:asciiTheme="minorHAnsi" w:hAnsiTheme="minorHAnsi" w:cstheme="minorBidi"/>
                <w:sz w:val="22"/>
                <w:szCs w:val="22"/>
                <w:lang w:val="en-GB"/>
              </w:rPr>
              <w:t>0</w:t>
            </w:r>
            <w:r w:rsidRPr="00EA75C6">
              <w:rPr>
                <w:rFonts w:asciiTheme="minorHAnsi" w:hAnsiTheme="minorHAnsi" w:cstheme="minorBidi"/>
                <w:sz w:val="22"/>
                <w:szCs w:val="22"/>
                <w:lang w:val="en-GB"/>
              </w:rPr>
              <w:t xml:space="preserve"> </w:t>
            </w:r>
            <w:r w:rsidR="007E496C" w:rsidRPr="00EA75C6">
              <w:rPr>
                <w:rFonts w:asciiTheme="minorHAnsi" w:hAnsiTheme="minorHAnsi" w:cstheme="minorBidi"/>
                <w:sz w:val="22"/>
                <w:szCs w:val="22"/>
                <w:lang w:val="en-GB"/>
              </w:rPr>
              <w:t>minutes</w:t>
            </w:r>
            <w:r w:rsidRPr="00EA75C6">
              <w:rPr>
                <w:rFonts w:asciiTheme="minorHAnsi" w:hAnsiTheme="minorHAnsi" w:cstheme="minorBidi"/>
                <w:sz w:val="22"/>
                <w:szCs w:val="22"/>
                <w:lang w:val="en-GB"/>
              </w:rPr>
              <w:t>)</w:t>
            </w:r>
            <w:r w:rsidR="00C0606B" w:rsidRPr="00EA75C6">
              <w:rPr>
                <w:rFonts w:asciiTheme="minorHAnsi" w:hAnsiTheme="minorHAnsi" w:cstheme="minorBidi"/>
                <w:sz w:val="22"/>
                <w:szCs w:val="22"/>
                <w:lang w:val="en-GB"/>
              </w:rPr>
              <w:t>;</w:t>
            </w:r>
          </w:p>
          <w:p w14:paraId="35BE4C54" w14:textId="31A96147" w:rsidR="006D2E29" w:rsidRPr="006D36D5" w:rsidRDefault="251131E5" w:rsidP="00C0606B">
            <w:pPr>
              <w:pStyle w:val="ListParagraph"/>
              <w:numPr>
                <w:ilvl w:val="0"/>
                <w:numId w:val="1"/>
              </w:numPr>
              <w:snapToGrid w:val="0"/>
              <w:spacing w:before="120" w:after="120"/>
              <w:ind w:right="839"/>
              <w:contextualSpacing w:val="0"/>
              <w:jc w:val="both"/>
              <w:rPr>
                <w:rFonts w:asciiTheme="minorHAnsi" w:hAnsiTheme="minorHAnsi" w:cstheme="minorBidi"/>
                <w:sz w:val="22"/>
                <w:szCs w:val="22"/>
                <w:lang w:val="en-GB"/>
              </w:rPr>
            </w:pPr>
            <w:r w:rsidRPr="006D36D5">
              <w:rPr>
                <w:rFonts w:asciiTheme="minorHAnsi" w:hAnsiTheme="minorHAnsi" w:cstheme="minorBidi"/>
                <w:sz w:val="22"/>
                <w:szCs w:val="22"/>
              </w:rPr>
              <w:t>Case</w:t>
            </w:r>
            <w:r w:rsidR="007E496C" w:rsidRPr="006D36D5">
              <w:rPr>
                <w:rFonts w:asciiTheme="minorHAnsi" w:hAnsiTheme="minorHAnsi" w:cstheme="minorBidi"/>
                <w:sz w:val="22"/>
                <w:szCs w:val="22"/>
              </w:rPr>
              <w:t xml:space="preserve"> </w:t>
            </w:r>
            <w:r w:rsidRPr="006D36D5">
              <w:rPr>
                <w:rFonts w:asciiTheme="minorHAnsi" w:hAnsiTheme="minorHAnsi" w:cstheme="minorBidi"/>
                <w:sz w:val="22"/>
                <w:szCs w:val="22"/>
              </w:rPr>
              <w:t>study – group work (</w:t>
            </w:r>
            <w:r w:rsidR="000D2BE8" w:rsidRPr="006D36D5">
              <w:rPr>
                <w:rFonts w:asciiTheme="minorHAnsi" w:hAnsiTheme="minorHAnsi" w:cstheme="minorBidi"/>
                <w:sz w:val="22"/>
                <w:szCs w:val="22"/>
              </w:rPr>
              <w:t>2</w:t>
            </w:r>
            <w:r w:rsidR="00D31804" w:rsidRPr="006D36D5">
              <w:rPr>
                <w:rFonts w:asciiTheme="minorHAnsi" w:hAnsiTheme="minorHAnsi" w:cstheme="minorBidi"/>
                <w:sz w:val="22"/>
                <w:szCs w:val="22"/>
              </w:rPr>
              <w:t>0</w:t>
            </w:r>
            <w:r w:rsidRPr="006D36D5">
              <w:rPr>
                <w:rFonts w:asciiTheme="minorHAnsi" w:hAnsiTheme="minorHAnsi" w:cstheme="minorBidi"/>
                <w:sz w:val="22"/>
                <w:szCs w:val="22"/>
              </w:rPr>
              <w:t xml:space="preserve"> </w:t>
            </w:r>
            <w:r w:rsidR="007E496C" w:rsidRPr="006D36D5">
              <w:rPr>
                <w:rFonts w:asciiTheme="minorHAnsi" w:hAnsiTheme="minorHAnsi" w:cstheme="minorBidi"/>
                <w:sz w:val="22"/>
                <w:szCs w:val="22"/>
              </w:rPr>
              <w:t>minutes</w:t>
            </w:r>
            <w:r w:rsidRPr="006D36D5">
              <w:rPr>
                <w:rFonts w:asciiTheme="minorHAnsi" w:hAnsiTheme="minorHAnsi" w:cstheme="minorBidi"/>
                <w:sz w:val="22"/>
                <w:szCs w:val="22"/>
              </w:rPr>
              <w:t>)</w:t>
            </w:r>
            <w:r w:rsidR="00C0606B" w:rsidRPr="006D36D5">
              <w:rPr>
                <w:rFonts w:asciiTheme="minorHAnsi" w:hAnsiTheme="minorHAnsi" w:cstheme="minorBidi"/>
                <w:sz w:val="22"/>
                <w:szCs w:val="22"/>
              </w:rPr>
              <w:t>;</w:t>
            </w:r>
          </w:p>
          <w:p w14:paraId="59669F8B" w14:textId="4A05AC3F" w:rsidR="00E82BE9" w:rsidRPr="006D36D5" w:rsidRDefault="002362E4" w:rsidP="00C0606B">
            <w:pPr>
              <w:pStyle w:val="ListParagraph"/>
              <w:numPr>
                <w:ilvl w:val="0"/>
                <w:numId w:val="1"/>
              </w:numPr>
              <w:snapToGrid w:val="0"/>
              <w:spacing w:before="120" w:after="120"/>
              <w:ind w:right="839"/>
              <w:contextualSpacing w:val="0"/>
              <w:jc w:val="both"/>
              <w:rPr>
                <w:rFonts w:asciiTheme="minorHAnsi" w:hAnsiTheme="minorHAnsi" w:cstheme="minorHAnsi"/>
                <w:bCs/>
                <w:sz w:val="22"/>
                <w:szCs w:val="22"/>
                <w:lang w:val="en-GB"/>
              </w:rPr>
            </w:pPr>
            <w:r w:rsidRPr="006D36D5">
              <w:rPr>
                <w:rFonts w:asciiTheme="minorHAnsi" w:hAnsiTheme="minorHAnsi" w:cstheme="minorHAnsi"/>
                <w:bCs/>
                <w:sz w:val="22"/>
                <w:szCs w:val="22"/>
              </w:rPr>
              <w:t>Debriefing in plenary (</w:t>
            </w:r>
            <w:r w:rsidR="005E5F46" w:rsidRPr="006D36D5">
              <w:rPr>
                <w:rFonts w:asciiTheme="minorHAnsi" w:hAnsiTheme="minorHAnsi" w:cstheme="minorHAnsi"/>
                <w:bCs/>
                <w:sz w:val="22"/>
                <w:szCs w:val="22"/>
              </w:rPr>
              <w:t>4</w:t>
            </w:r>
            <w:r w:rsidRPr="006D36D5">
              <w:rPr>
                <w:rFonts w:asciiTheme="minorHAnsi" w:hAnsiTheme="minorHAnsi" w:cstheme="minorHAnsi"/>
                <w:bCs/>
                <w:sz w:val="22"/>
                <w:szCs w:val="22"/>
              </w:rPr>
              <w:t xml:space="preserve">0 </w:t>
            </w:r>
            <w:r w:rsidR="007E496C" w:rsidRPr="006D36D5">
              <w:rPr>
                <w:rFonts w:asciiTheme="minorHAnsi" w:hAnsiTheme="minorHAnsi" w:cstheme="minorHAnsi"/>
                <w:bCs/>
                <w:sz w:val="22"/>
                <w:szCs w:val="22"/>
              </w:rPr>
              <w:t>minutes</w:t>
            </w:r>
            <w:r w:rsidRPr="006D36D5">
              <w:rPr>
                <w:rFonts w:asciiTheme="minorHAnsi" w:hAnsiTheme="minorHAnsi" w:cstheme="minorHAnsi"/>
                <w:bCs/>
                <w:sz w:val="22"/>
                <w:szCs w:val="22"/>
              </w:rPr>
              <w:t>)</w:t>
            </w:r>
            <w:r w:rsidR="00C0606B" w:rsidRPr="006D36D5">
              <w:rPr>
                <w:rFonts w:asciiTheme="minorHAnsi" w:hAnsiTheme="minorHAnsi" w:cstheme="minorHAnsi"/>
                <w:bCs/>
                <w:sz w:val="22"/>
                <w:szCs w:val="22"/>
              </w:rPr>
              <w:t>;</w:t>
            </w:r>
          </w:p>
          <w:p w14:paraId="24852825" w14:textId="56ADC35A" w:rsidR="00C0606B" w:rsidRPr="006D36D5" w:rsidRDefault="00C0606B" w:rsidP="00C0606B">
            <w:pPr>
              <w:pStyle w:val="ListParagraph"/>
              <w:numPr>
                <w:ilvl w:val="0"/>
                <w:numId w:val="1"/>
              </w:numPr>
              <w:snapToGrid w:val="0"/>
              <w:spacing w:before="120" w:after="120"/>
              <w:ind w:right="839"/>
              <w:contextualSpacing w:val="0"/>
              <w:jc w:val="both"/>
              <w:rPr>
                <w:rFonts w:asciiTheme="minorHAnsi" w:hAnsiTheme="minorHAnsi" w:cstheme="minorHAnsi"/>
                <w:bCs/>
                <w:sz w:val="22"/>
                <w:szCs w:val="22"/>
                <w:lang w:val="en-GB"/>
              </w:rPr>
            </w:pPr>
            <w:r w:rsidRPr="006D36D5">
              <w:rPr>
                <w:rFonts w:asciiTheme="minorHAnsi" w:hAnsiTheme="minorHAnsi" w:cstheme="minorHAnsi"/>
                <w:bCs/>
                <w:sz w:val="22"/>
                <w:szCs w:val="22"/>
              </w:rPr>
              <w:t xml:space="preserve">Wrap-up (10 </w:t>
            </w:r>
            <w:r w:rsidR="007E496C" w:rsidRPr="006D36D5">
              <w:rPr>
                <w:rFonts w:asciiTheme="minorHAnsi" w:hAnsiTheme="minorHAnsi" w:cstheme="minorHAnsi"/>
                <w:bCs/>
                <w:sz w:val="22"/>
                <w:szCs w:val="22"/>
              </w:rPr>
              <w:t>minutes</w:t>
            </w:r>
            <w:r w:rsidRPr="006D36D5">
              <w:rPr>
                <w:rFonts w:asciiTheme="minorHAnsi" w:hAnsiTheme="minorHAnsi" w:cstheme="minorHAnsi"/>
                <w:bCs/>
                <w:sz w:val="22"/>
                <w:szCs w:val="22"/>
              </w:rPr>
              <w:t>).</w:t>
            </w:r>
          </w:p>
        </w:tc>
      </w:tr>
      <w:tr w:rsidR="00495F91" w:rsidRPr="006D36D5" w14:paraId="43143BE3" w14:textId="77777777" w:rsidTr="00080337">
        <w:tc>
          <w:tcPr>
            <w:tcW w:w="2410" w:type="dxa"/>
          </w:tcPr>
          <w:p w14:paraId="7A4C8934" w14:textId="77777777" w:rsidR="000C65BE" w:rsidRPr="006D36D5" w:rsidRDefault="000C65BE" w:rsidP="00C0606B">
            <w:pPr>
              <w:snapToGrid w:val="0"/>
              <w:spacing w:before="120" w:after="120"/>
              <w:ind w:right="839"/>
              <w:jc w:val="both"/>
              <w:rPr>
                <w:rFonts w:asciiTheme="minorHAnsi" w:hAnsiTheme="minorHAnsi" w:cstheme="minorHAnsi"/>
                <w:bCs/>
                <w:sz w:val="22"/>
                <w:szCs w:val="22"/>
                <w:lang w:val="en-GB"/>
              </w:rPr>
            </w:pPr>
            <w:r w:rsidRPr="006D36D5">
              <w:rPr>
                <w:rFonts w:asciiTheme="minorHAnsi" w:hAnsiTheme="minorHAnsi" w:cstheme="minorHAnsi"/>
                <w:bCs/>
                <w:sz w:val="22"/>
                <w:szCs w:val="22"/>
              </w:rPr>
              <w:t>Total duration</w:t>
            </w:r>
          </w:p>
        </w:tc>
        <w:tc>
          <w:tcPr>
            <w:tcW w:w="6237" w:type="dxa"/>
          </w:tcPr>
          <w:p w14:paraId="65387CAF" w14:textId="6A43F281" w:rsidR="000C65BE" w:rsidRPr="006D36D5" w:rsidRDefault="00080007" w:rsidP="00C0606B">
            <w:pPr>
              <w:snapToGrid w:val="0"/>
              <w:spacing w:before="120" w:after="120"/>
              <w:ind w:right="839"/>
              <w:jc w:val="both"/>
              <w:rPr>
                <w:rFonts w:asciiTheme="minorHAnsi" w:hAnsiTheme="minorHAnsi" w:cstheme="minorHAnsi"/>
                <w:bCs/>
                <w:sz w:val="22"/>
                <w:szCs w:val="22"/>
                <w:lang w:val="en-GB"/>
              </w:rPr>
            </w:pPr>
            <w:r w:rsidRPr="006D36D5">
              <w:rPr>
                <w:rFonts w:asciiTheme="minorHAnsi" w:hAnsiTheme="minorHAnsi" w:cstheme="minorHAnsi"/>
                <w:bCs/>
                <w:color w:val="FF0000"/>
                <w:sz w:val="22"/>
                <w:szCs w:val="22"/>
              </w:rPr>
              <w:t>90</w:t>
            </w:r>
            <w:r w:rsidR="006B52A8" w:rsidRPr="006D36D5">
              <w:rPr>
                <w:rFonts w:asciiTheme="minorHAnsi" w:hAnsiTheme="minorHAnsi" w:cstheme="minorHAnsi"/>
                <w:bCs/>
                <w:color w:val="FF0000"/>
                <w:sz w:val="22"/>
                <w:szCs w:val="22"/>
              </w:rPr>
              <w:t xml:space="preserve"> </w:t>
            </w:r>
            <w:r w:rsidR="000C65BE" w:rsidRPr="006D36D5">
              <w:rPr>
                <w:rFonts w:asciiTheme="minorHAnsi" w:hAnsiTheme="minorHAnsi" w:cstheme="minorHAnsi"/>
                <w:bCs/>
                <w:color w:val="FF0000"/>
                <w:sz w:val="22"/>
                <w:szCs w:val="22"/>
              </w:rPr>
              <w:t>minutes</w:t>
            </w:r>
          </w:p>
        </w:tc>
      </w:tr>
      <w:tr w:rsidR="00495F91" w:rsidRPr="006D36D5" w14:paraId="1FC1B5CD" w14:textId="77777777" w:rsidTr="00080337">
        <w:tc>
          <w:tcPr>
            <w:tcW w:w="2410" w:type="dxa"/>
          </w:tcPr>
          <w:p w14:paraId="7A4A4608" w14:textId="77777777" w:rsidR="000C65BE" w:rsidRPr="006D36D5" w:rsidRDefault="000C65BE" w:rsidP="00C0606B">
            <w:pPr>
              <w:snapToGrid w:val="0"/>
              <w:spacing w:before="120" w:after="120"/>
              <w:ind w:right="839"/>
              <w:jc w:val="both"/>
              <w:rPr>
                <w:rFonts w:asciiTheme="minorHAnsi" w:hAnsiTheme="minorHAnsi" w:cstheme="minorHAnsi"/>
                <w:bCs/>
                <w:sz w:val="22"/>
                <w:szCs w:val="22"/>
                <w:lang w:val="en-GB"/>
              </w:rPr>
            </w:pPr>
            <w:r w:rsidRPr="006D36D5">
              <w:rPr>
                <w:rFonts w:asciiTheme="minorHAnsi" w:hAnsiTheme="minorHAnsi" w:cstheme="minorHAnsi"/>
                <w:bCs/>
                <w:sz w:val="22"/>
                <w:szCs w:val="22"/>
              </w:rPr>
              <w:t>Venue requirements</w:t>
            </w:r>
          </w:p>
        </w:tc>
        <w:tc>
          <w:tcPr>
            <w:tcW w:w="6237" w:type="dxa"/>
          </w:tcPr>
          <w:p w14:paraId="0E6DA78E" w14:textId="346249D6" w:rsidR="000C65BE" w:rsidRPr="006D36D5" w:rsidRDefault="000C65BE" w:rsidP="00080337">
            <w:pPr>
              <w:snapToGrid w:val="0"/>
              <w:spacing w:before="120" w:after="120"/>
              <w:ind w:right="31"/>
              <w:jc w:val="both"/>
              <w:rPr>
                <w:rFonts w:asciiTheme="minorHAnsi" w:hAnsiTheme="minorHAnsi" w:cstheme="minorHAnsi"/>
                <w:bCs/>
                <w:sz w:val="22"/>
                <w:szCs w:val="22"/>
                <w:lang w:val="en-GB"/>
              </w:rPr>
            </w:pPr>
            <w:r w:rsidRPr="006D36D5">
              <w:rPr>
                <w:rFonts w:asciiTheme="minorHAnsi" w:hAnsiTheme="minorHAnsi" w:cstheme="minorHAnsi"/>
                <w:bCs/>
                <w:sz w:val="22"/>
                <w:szCs w:val="22"/>
              </w:rPr>
              <w:t xml:space="preserve">Spacious training hall arranged in such a way as to promote peer-to-peer atmosphere; preferably round tables with 4 to 5 persons </w:t>
            </w:r>
            <w:r w:rsidR="00E11E36" w:rsidRPr="006D36D5">
              <w:rPr>
                <w:rFonts w:asciiTheme="minorHAnsi" w:hAnsiTheme="minorHAnsi" w:cstheme="minorHAnsi"/>
                <w:bCs/>
                <w:sz w:val="22"/>
                <w:szCs w:val="22"/>
              </w:rPr>
              <w:t xml:space="preserve">at each </w:t>
            </w:r>
            <w:r w:rsidRPr="006D36D5">
              <w:rPr>
                <w:rFonts w:asciiTheme="minorHAnsi" w:hAnsiTheme="minorHAnsi" w:cstheme="minorHAnsi"/>
                <w:bCs/>
                <w:sz w:val="22"/>
                <w:szCs w:val="22"/>
              </w:rPr>
              <w:t xml:space="preserve">table </w:t>
            </w:r>
            <w:r w:rsidR="00E11E36" w:rsidRPr="006D36D5">
              <w:rPr>
                <w:rFonts w:asciiTheme="minorHAnsi" w:hAnsiTheme="minorHAnsi" w:cstheme="minorHAnsi"/>
                <w:bCs/>
                <w:sz w:val="22"/>
                <w:szCs w:val="22"/>
              </w:rPr>
              <w:t>(</w:t>
            </w:r>
            <w:r w:rsidRPr="006D36D5">
              <w:rPr>
                <w:rFonts w:asciiTheme="minorHAnsi" w:hAnsiTheme="minorHAnsi" w:cstheme="minorHAnsi"/>
                <w:bCs/>
                <w:sz w:val="22"/>
                <w:szCs w:val="22"/>
              </w:rPr>
              <w:t>maximum of 25 participants</w:t>
            </w:r>
            <w:r w:rsidR="00E11E36" w:rsidRPr="006D36D5">
              <w:rPr>
                <w:rFonts w:asciiTheme="minorHAnsi" w:hAnsiTheme="minorHAnsi" w:cstheme="minorHAnsi"/>
                <w:bCs/>
                <w:sz w:val="22"/>
                <w:szCs w:val="22"/>
              </w:rPr>
              <w:t>)</w:t>
            </w:r>
            <w:r w:rsidR="00080337" w:rsidRPr="006D36D5">
              <w:rPr>
                <w:rFonts w:asciiTheme="minorHAnsi" w:hAnsiTheme="minorHAnsi" w:cstheme="minorHAnsi"/>
                <w:bCs/>
                <w:sz w:val="22"/>
                <w:szCs w:val="22"/>
              </w:rPr>
              <w:t>.</w:t>
            </w:r>
          </w:p>
        </w:tc>
      </w:tr>
      <w:tr w:rsidR="00495F91" w:rsidRPr="006D36D5" w14:paraId="4C59542B" w14:textId="77777777" w:rsidTr="00080337">
        <w:tc>
          <w:tcPr>
            <w:tcW w:w="2410" w:type="dxa"/>
          </w:tcPr>
          <w:p w14:paraId="65682A53" w14:textId="77777777" w:rsidR="000C65BE" w:rsidRPr="006D36D5" w:rsidRDefault="000C65BE" w:rsidP="00C0606B">
            <w:pPr>
              <w:snapToGrid w:val="0"/>
              <w:spacing w:before="120" w:after="120"/>
              <w:ind w:right="839"/>
              <w:jc w:val="both"/>
              <w:rPr>
                <w:rFonts w:asciiTheme="minorHAnsi" w:hAnsiTheme="minorHAnsi" w:cstheme="minorHAnsi"/>
                <w:bCs/>
                <w:sz w:val="22"/>
                <w:szCs w:val="22"/>
                <w:lang w:val="en-GB"/>
              </w:rPr>
            </w:pPr>
            <w:r w:rsidRPr="006D36D5">
              <w:rPr>
                <w:rFonts w:asciiTheme="minorHAnsi" w:hAnsiTheme="minorHAnsi" w:cstheme="minorHAnsi"/>
                <w:bCs/>
                <w:sz w:val="22"/>
                <w:szCs w:val="22"/>
              </w:rPr>
              <w:t>Equipment</w:t>
            </w:r>
          </w:p>
        </w:tc>
        <w:tc>
          <w:tcPr>
            <w:tcW w:w="6237" w:type="dxa"/>
          </w:tcPr>
          <w:p w14:paraId="7D5B2D83" w14:textId="39B7541C" w:rsidR="005E6151" w:rsidRPr="006D36D5" w:rsidRDefault="005E6151" w:rsidP="005E6151">
            <w:pPr>
              <w:pStyle w:val="ListParagraph"/>
              <w:numPr>
                <w:ilvl w:val="0"/>
                <w:numId w:val="2"/>
              </w:numPr>
              <w:snapToGrid w:val="0"/>
              <w:spacing w:before="120" w:after="120"/>
              <w:ind w:right="123"/>
              <w:contextualSpacing w:val="0"/>
              <w:jc w:val="both"/>
              <w:rPr>
                <w:rFonts w:asciiTheme="minorHAnsi" w:hAnsiTheme="minorHAnsi" w:cstheme="minorHAnsi"/>
                <w:b/>
                <w:bCs/>
                <w:sz w:val="22"/>
                <w:szCs w:val="22"/>
                <w:u w:val="single"/>
                <w:lang w:val="en-GB"/>
              </w:rPr>
            </w:pPr>
            <w:r w:rsidRPr="006D36D5">
              <w:rPr>
                <w:rFonts w:asciiTheme="minorHAnsi" w:hAnsiTheme="minorHAnsi" w:cstheme="minorHAnsi"/>
                <w:bCs/>
                <w:sz w:val="22"/>
                <w:szCs w:val="22"/>
              </w:rPr>
              <w:t>Video projector and screen</w:t>
            </w:r>
          </w:p>
          <w:p w14:paraId="2DEE05BC" w14:textId="4C9FC469" w:rsidR="005E6151" w:rsidRPr="006D36D5" w:rsidRDefault="005E6151" w:rsidP="005E6151">
            <w:pPr>
              <w:pStyle w:val="ListParagraph"/>
              <w:numPr>
                <w:ilvl w:val="0"/>
                <w:numId w:val="2"/>
              </w:numPr>
              <w:snapToGrid w:val="0"/>
              <w:spacing w:before="120" w:after="120"/>
              <w:ind w:right="123"/>
              <w:contextualSpacing w:val="0"/>
              <w:jc w:val="both"/>
              <w:rPr>
                <w:rFonts w:asciiTheme="minorHAnsi" w:hAnsiTheme="minorHAnsi" w:cstheme="minorHAnsi"/>
                <w:b/>
                <w:bCs/>
                <w:sz w:val="22"/>
                <w:szCs w:val="22"/>
                <w:u w:val="single"/>
                <w:lang w:val="en-GB"/>
              </w:rPr>
            </w:pPr>
            <w:r w:rsidRPr="006D36D5">
              <w:rPr>
                <w:rFonts w:asciiTheme="minorHAnsi" w:hAnsiTheme="minorHAnsi" w:cstheme="minorHAnsi"/>
                <w:bCs/>
                <w:sz w:val="22"/>
                <w:szCs w:val="22"/>
              </w:rPr>
              <w:t xml:space="preserve">Laptop or computer with DVD drive or good </w:t>
            </w:r>
            <w:r w:rsidR="00E11E36" w:rsidRPr="006D36D5">
              <w:rPr>
                <w:rFonts w:asciiTheme="minorHAnsi" w:hAnsiTheme="minorHAnsi" w:cstheme="minorHAnsi"/>
                <w:bCs/>
                <w:sz w:val="22"/>
                <w:szCs w:val="22"/>
              </w:rPr>
              <w:t>I</w:t>
            </w:r>
            <w:r w:rsidRPr="006D36D5">
              <w:rPr>
                <w:rFonts w:asciiTheme="minorHAnsi" w:hAnsiTheme="minorHAnsi" w:cstheme="minorHAnsi"/>
                <w:bCs/>
                <w:sz w:val="22"/>
                <w:szCs w:val="22"/>
              </w:rPr>
              <w:t>nternet connection</w:t>
            </w:r>
          </w:p>
          <w:p w14:paraId="2F6933F0" w14:textId="65574A7F" w:rsidR="007B224A" w:rsidRPr="006D36D5" w:rsidRDefault="005E6151" w:rsidP="005E6151">
            <w:pPr>
              <w:pStyle w:val="ListParagraph"/>
              <w:numPr>
                <w:ilvl w:val="0"/>
                <w:numId w:val="2"/>
              </w:numPr>
              <w:snapToGrid w:val="0"/>
              <w:spacing w:before="120" w:after="120"/>
              <w:ind w:right="839"/>
              <w:contextualSpacing w:val="0"/>
              <w:jc w:val="both"/>
              <w:rPr>
                <w:rFonts w:asciiTheme="minorHAnsi" w:hAnsiTheme="minorHAnsi" w:cstheme="minorHAnsi"/>
                <w:b/>
                <w:bCs/>
                <w:sz w:val="22"/>
                <w:szCs w:val="22"/>
                <w:u w:val="single"/>
                <w:lang w:val="en-GB"/>
              </w:rPr>
            </w:pPr>
            <w:r w:rsidRPr="006D36D5">
              <w:rPr>
                <w:rFonts w:asciiTheme="minorHAnsi" w:hAnsiTheme="minorHAnsi" w:cstheme="minorBidi"/>
                <w:sz w:val="22"/>
                <w:szCs w:val="22"/>
              </w:rPr>
              <w:t xml:space="preserve">Speakers </w:t>
            </w:r>
            <w:r w:rsidRPr="006D36D5">
              <w:rPr>
                <w:rFonts w:ascii="Calibri" w:eastAsia="Calibri" w:hAnsi="Calibri" w:cs="Calibri"/>
                <w:sz w:val="22"/>
                <w:szCs w:val="22"/>
              </w:rPr>
              <w:t>with 2</w:t>
            </w:r>
            <w:r w:rsidR="00E11E36" w:rsidRPr="006D36D5">
              <w:rPr>
                <w:rFonts w:ascii="Calibri" w:eastAsia="Calibri" w:hAnsi="Calibri" w:cs="Calibri"/>
                <w:sz w:val="22"/>
                <w:szCs w:val="22"/>
              </w:rPr>
              <w:t>–</w:t>
            </w:r>
            <w:r w:rsidRPr="006D36D5">
              <w:rPr>
                <w:rFonts w:ascii="Calibri" w:eastAsia="Calibri" w:hAnsi="Calibri" w:cs="Calibri"/>
                <w:sz w:val="22"/>
                <w:szCs w:val="22"/>
              </w:rPr>
              <w:t xml:space="preserve">3 </w:t>
            </w:r>
            <w:r w:rsidR="00E11E36" w:rsidRPr="006D36D5">
              <w:rPr>
                <w:rFonts w:ascii="Calibri" w:eastAsia="Calibri" w:hAnsi="Calibri" w:cs="Calibri"/>
                <w:sz w:val="22"/>
                <w:szCs w:val="22"/>
              </w:rPr>
              <w:t xml:space="preserve">microphones </w:t>
            </w:r>
            <w:r w:rsidRPr="006D36D5">
              <w:rPr>
                <w:rFonts w:ascii="Calibri" w:eastAsia="Calibri" w:hAnsi="Calibri" w:cs="Calibri"/>
                <w:sz w:val="22"/>
                <w:szCs w:val="22"/>
              </w:rPr>
              <w:t>(ideally wireless)</w:t>
            </w:r>
          </w:p>
          <w:p w14:paraId="312DFD40" w14:textId="6DF5B5D9" w:rsidR="00E27B67" w:rsidRPr="006D36D5" w:rsidRDefault="002362E4" w:rsidP="005E6151">
            <w:pPr>
              <w:pStyle w:val="ListParagraph"/>
              <w:numPr>
                <w:ilvl w:val="0"/>
                <w:numId w:val="2"/>
              </w:numPr>
              <w:snapToGrid w:val="0"/>
              <w:spacing w:before="120" w:after="120"/>
              <w:ind w:right="839"/>
              <w:contextualSpacing w:val="0"/>
              <w:jc w:val="both"/>
              <w:rPr>
                <w:rFonts w:asciiTheme="minorHAnsi" w:hAnsiTheme="minorHAnsi" w:cstheme="minorHAnsi"/>
                <w:b/>
                <w:bCs/>
                <w:sz w:val="22"/>
                <w:szCs w:val="22"/>
                <w:u w:val="single"/>
                <w:lang w:val="en-GB"/>
              </w:rPr>
            </w:pPr>
            <w:r w:rsidRPr="006D36D5">
              <w:rPr>
                <w:rFonts w:asciiTheme="minorHAnsi" w:hAnsiTheme="minorHAnsi" w:cstheme="minorHAnsi"/>
                <w:bCs/>
                <w:sz w:val="22"/>
                <w:szCs w:val="22"/>
              </w:rPr>
              <w:t>Flip</w:t>
            </w:r>
            <w:r w:rsidR="00E11E36" w:rsidRPr="006D36D5">
              <w:rPr>
                <w:rFonts w:asciiTheme="minorHAnsi" w:hAnsiTheme="minorHAnsi" w:cstheme="minorHAnsi"/>
                <w:bCs/>
                <w:sz w:val="22"/>
                <w:szCs w:val="22"/>
              </w:rPr>
              <w:t xml:space="preserve"> </w:t>
            </w:r>
            <w:r w:rsidRPr="006D36D5">
              <w:rPr>
                <w:rFonts w:asciiTheme="minorHAnsi" w:hAnsiTheme="minorHAnsi" w:cstheme="minorHAnsi"/>
                <w:bCs/>
                <w:sz w:val="22"/>
                <w:szCs w:val="22"/>
              </w:rPr>
              <w:t>charts and markers</w:t>
            </w:r>
          </w:p>
        </w:tc>
      </w:tr>
      <w:tr w:rsidR="00495F91" w:rsidRPr="006D36D5" w14:paraId="65509AB0" w14:textId="77777777" w:rsidTr="00080337">
        <w:tc>
          <w:tcPr>
            <w:tcW w:w="2410" w:type="dxa"/>
          </w:tcPr>
          <w:p w14:paraId="19FEE03F" w14:textId="77777777" w:rsidR="000C65BE" w:rsidRPr="006D36D5" w:rsidRDefault="000C65BE" w:rsidP="00C0606B">
            <w:pPr>
              <w:snapToGrid w:val="0"/>
              <w:spacing w:before="120" w:after="120"/>
              <w:ind w:right="839"/>
              <w:jc w:val="both"/>
              <w:rPr>
                <w:rFonts w:asciiTheme="minorHAnsi" w:hAnsiTheme="minorHAnsi" w:cstheme="minorHAnsi"/>
                <w:bCs/>
                <w:sz w:val="22"/>
                <w:szCs w:val="22"/>
                <w:lang w:val="en-GB"/>
              </w:rPr>
            </w:pPr>
            <w:r w:rsidRPr="006D36D5">
              <w:rPr>
                <w:rFonts w:asciiTheme="minorHAnsi" w:hAnsiTheme="minorHAnsi" w:cstheme="minorHAnsi"/>
                <w:bCs/>
                <w:sz w:val="22"/>
                <w:szCs w:val="22"/>
              </w:rPr>
              <w:t>Training materials</w:t>
            </w:r>
          </w:p>
        </w:tc>
        <w:tc>
          <w:tcPr>
            <w:tcW w:w="6237" w:type="dxa"/>
          </w:tcPr>
          <w:p w14:paraId="2D3BED79" w14:textId="064E2EF6" w:rsidR="006A11F4" w:rsidRPr="006D36D5" w:rsidRDefault="007E496C" w:rsidP="00C0606B">
            <w:pPr>
              <w:pStyle w:val="ListParagraph"/>
              <w:numPr>
                <w:ilvl w:val="0"/>
                <w:numId w:val="3"/>
              </w:numPr>
              <w:snapToGrid w:val="0"/>
              <w:spacing w:before="120" w:after="120"/>
              <w:ind w:right="839"/>
              <w:contextualSpacing w:val="0"/>
              <w:jc w:val="both"/>
              <w:rPr>
                <w:rFonts w:asciiTheme="minorHAnsi" w:hAnsiTheme="minorHAnsi" w:cstheme="minorHAnsi"/>
                <w:sz w:val="22"/>
                <w:szCs w:val="22"/>
                <w:lang w:val="en-GB"/>
              </w:rPr>
            </w:pPr>
            <w:r w:rsidRPr="006D36D5">
              <w:rPr>
                <w:rFonts w:asciiTheme="minorHAnsi" w:hAnsiTheme="minorHAnsi" w:cstheme="minorHAnsi"/>
                <w:sz w:val="22"/>
                <w:szCs w:val="22"/>
              </w:rPr>
              <w:t>PowerPoint presentation</w:t>
            </w:r>
            <w:r w:rsidR="00F95997" w:rsidRPr="006D36D5">
              <w:rPr>
                <w:rFonts w:asciiTheme="minorHAnsi" w:hAnsiTheme="minorHAnsi" w:cstheme="minorHAnsi"/>
                <w:sz w:val="22"/>
                <w:szCs w:val="22"/>
              </w:rPr>
              <w:t xml:space="preserve"> </w:t>
            </w:r>
          </w:p>
          <w:p w14:paraId="37295CC4" w14:textId="77777777" w:rsidR="002D2F35" w:rsidRPr="006D36D5" w:rsidRDefault="000D2BE8" w:rsidP="002D2F35">
            <w:pPr>
              <w:pStyle w:val="ListParagraph"/>
              <w:numPr>
                <w:ilvl w:val="0"/>
                <w:numId w:val="3"/>
              </w:numPr>
              <w:snapToGrid w:val="0"/>
              <w:spacing w:before="120" w:after="120"/>
              <w:ind w:right="839"/>
              <w:contextualSpacing w:val="0"/>
              <w:jc w:val="both"/>
              <w:rPr>
                <w:rFonts w:asciiTheme="minorHAnsi" w:hAnsiTheme="minorHAnsi" w:cstheme="minorHAnsi"/>
                <w:b/>
                <w:bCs/>
                <w:sz w:val="22"/>
                <w:szCs w:val="22"/>
                <w:u w:val="single"/>
                <w:lang w:val="en-GB"/>
              </w:rPr>
            </w:pPr>
            <w:r w:rsidRPr="006D36D5">
              <w:rPr>
                <w:rFonts w:asciiTheme="minorHAnsi" w:hAnsiTheme="minorHAnsi" w:cstheme="minorHAnsi"/>
                <w:bCs/>
                <w:sz w:val="22"/>
                <w:szCs w:val="22"/>
              </w:rPr>
              <w:t>Handout for participants</w:t>
            </w:r>
            <w:r w:rsidR="00BF0466" w:rsidRPr="006D36D5">
              <w:rPr>
                <w:rFonts w:asciiTheme="minorHAnsi" w:hAnsiTheme="minorHAnsi" w:cstheme="minorHAnsi"/>
                <w:bCs/>
                <w:sz w:val="22"/>
                <w:szCs w:val="22"/>
              </w:rPr>
              <w:t xml:space="preserve"> </w:t>
            </w:r>
          </w:p>
          <w:p w14:paraId="5343A653" w14:textId="006C40DA" w:rsidR="002D2F35" w:rsidRPr="006D36D5" w:rsidRDefault="00477841" w:rsidP="002D2F35">
            <w:pPr>
              <w:pStyle w:val="ListParagraph"/>
              <w:numPr>
                <w:ilvl w:val="0"/>
                <w:numId w:val="3"/>
              </w:numPr>
              <w:snapToGrid w:val="0"/>
              <w:spacing w:before="120" w:after="120"/>
              <w:ind w:right="839"/>
              <w:contextualSpacing w:val="0"/>
              <w:jc w:val="both"/>
              <w:rPr>
                <w:rFonts w:asciiTheme="minorHAnsi" w:hAnsiTheme="minorHAnsi" w:cstheme="minorHAnsi"/>
                <w:b/>
                <w:bCs/>
                <w:sz w:val="22"/>
                <w:szCs w:val="22"/>
                <w:u w:val="single"/>
                <w:lang w:val="en-GB"/>
              </w:rPr>
            </w:pPr>
            <w:hyperlink r:id="rId10" w:history="1">
              <w:r w:rsidR="00E11E36" w:rsidRPr="006D36D5">
                <w:rPr>
                  <w:rStyle w:val="Hyperlink"/>
                  <w:rFonts w:asciiTheme="minorHAnsi" w:hAnsiTheme="minorHAnsi" w:cstheme="minorHAnsi"/>
                  <w:sz w:val="22"/>
                  <w:szCs w:val="22"/>
                </w:rPr>
                <w:t>The text of the Convention</w:t>
              </w:r>
            </w:hyperlink>
          </w:p>
        </w:tc>
      </w:tr>
      <w:tr w:rsidR="00EF6461" w:rsidRPr="006D36D5" w14:paraId="024158CF" w14:textId="77777777" w:rsidTr="00EA75C6">
        <w:tc>
          <w:tcPr>
            <w:tcW w:w="2410" w:type="dxa"/>
            <w:tcBorders>
              <w:top w:val="single" w:sz="4" w:space="0" w:color="auto"/>
              <w:left w:val="single" w:sz="4" w:space="0" w:color="auto"/>
              <w:bottom w:val="single" w:sz="4" w:space="0" w:color="auto"/>
              <w:right w:val="single" w:sz="4" w:space="0" w:color="auto"/>
            </w:tcBorders>
            <w:hideMark/>
          </w:tcPr>
          <w:p w14:paraId="73DAD34E" w14:textId="77777777" w:rsidR="00EF6461" w:rsidRPr="00EA75C6" w:rsidRDefault="00EF6461" w:rsidP="00F4511A">
            <w:pPr>
              <w:snapToGrid w:val="0"/>
              <w:spacing w:before="120" w:after="120"/>
              <w:ind w:right="839"/>
              <w:jc w:val="both"/>
              <w:rPr>
                <w:rFonts w:asciiTheme="minorHAnsi" w:hAnsiTheme="minorHAnsi" w:cstheme="minorHAnsi"/>
                <w:bCs/>
                <w:sz w:val="22"/>
                <w:szCs w:val="22"/>
                <w:lang w:val="en-GB" w:eastAsia="zh-TW"/>
              </w:rPr>
            </w:pPr>
            <w:r w:rsidRPr="006D36D5">
              <w:rPr>
                <w:rFonts w:asciiTheme="minorHAnsi" w:hAnsiTheme="minorHAnsi" w:cstheme="minorHAnsi"/>
                <w:bCs/>
                <w:sz w:val="22"/>
                <w:szCs w:val="22"/>
                <w:lang w:eastAsia="zh-TW"/>
              </w:rPr>
              <w:t>Online adaptation</w:t>
            </w:r>
          </w:p>
        </w:tc>
        <w:tc>
          <w:tcPr>
            <w:tcW w:w="6237" w:type="dxa"/>
            <w:tcBorders>
              <w:top w:val="single" w:sz="4" w:space="0" w:color="auto"/>
              <w:left w:val="single" w:sz="4" w:space="0" w:color="auto"/>
              <w:bottom w:val="single" w:sz="4" w:space="0" w:color="auto"/>
              <w:right w:val="single" w:sz="4" w:space="0" w:color="auto"/>
            </w:tcBorders>
            <w:hideMark/>
          </w:tcPr>
          <w:p w14:paraId="2CE953DE" w14:textId="77777777" w:rsidR="00EF6461" w:rsidRPr="006D36D5" w:rsidRDefault="00EF6461" w:rsidP="00F4511A">
            <w:pPr>
              <w:snapToGrid w:val="0"/>
              <w:spacing w:before="120" w:after="120"/>
              <w:jc w:val="both"/>
              <w:rPr>
                <w:rFonts w:asciiTheme="minorHAnsi" w:hAnsiTheme="minorHAnsi" w:cstheme="minorHAnsi"/>
                <w:bCs/>
                <w:sz w:val="22"/>
                <w:szCs w:val="22"/>
                <w:lang w:val="en-GB" w:eastAsia="zh-TW"/>
              </w:rPr>
            </w:pPr>
            <w:r w:rsidRPr="006D36D5">
              <w:rPr>
                <w:rFonts w:asciiTheme="minorHAnsi" w:hAnsiTheme="minorHAnsi" w:cstheme="minorHAnsi"/>
                <w:bCs/>
                <w:sz w:val="22"/>
                <w:szCs w:val="22"/>
                <w:lang w:eastAsia="zh-TW"/>
              </w:rPr>
              <w:t xml:space="preserve">The session can be adapted to be held online as follows: </w:t>
            </w:r>
          </w:p>
          <w:p w14:paraId="0E43414B" w14:textId="5400A87C" w:rsidR="00EF6461" w:rsidRPr="006D36D5" w:rsidRDefault="00EF6461" w:rsidP="00F4511A">
            <w:pPr>
              <w:snapToGrid w:val="0"/>
              <w:spacing w:before="120" w:after="120"/>
              <w:jc w:val="both"/>
              <w:rPr>
                <w:rFonts w:asciiTheme="minorHAnsi" w:hAnsiTheme="minorHAnsi" w:cstheme="minorBidi"/>
                <w:sz w:val="22"/>
                <w:szCs w:val="22"/>
                <w:lang w:val="en-GB" w:eastAsia="zh-TW"/>
              </w:rPr>
            </w:pPr>
            <w:r w:rsidRPr="006D36D5">
              <w:rPr>
                <w:rFonts w:asciiTheme="minorHAnsi" w:hAnsiTheme="minorHAnsi" w:cstheme="minorHAnsi"/>
                <w:b/>
                <w:sz w:val="22"/>
                <w:szCs w:val="22"/>
                <w:lang w:eastAsia="zh-TW"/>
              </w:rPr>
              <w:t xml:space="preserve">Step 1: </w:t>
            </w:r>
            <w:r w:rsidR="000F7F02" w:rsidRPr="006D36D5">
              <w:rPr>
                <w:rFonts w:asciiTheme="minorHAnsi" w:hAnsiTheme="minorHAnsi" w:cstheme="minorHAnsi"/>
                <w:bCs/>
                <w:sz w:val="22"/>
                <w:szCs w:val="22"/>
                <w:lang w:eastAsia="zh-TW"/>
              </w:rPr>
              <w:t>Start</w:t>
            </w:r>
            <w:r w:rsidR="000F7F02" w:rsidRPr="006D36D5">
              <w:rPr>
                <w:rFonts w:asciiTheme="minorHAnsi" w:hAnsiTheme="minorHAnsi" w:cstheme="minorHAnsi"/>
                <w:b/>
                <w:sz w:val="22"/>
                <w:szCs w:val="22"/>
                <w:lang w:eastAsia="zh-TW"/>
              </w:rPr>
              <w:t xml:space="preserve"> </w:t>
            </w:r>
            <w:r w:rsidR="000F7F02" w:rsidRPr="006D36D5">
              <w:rPr>
                <w:rFonts w:asciiTheme="minorHAnsi" w:hAnsiTheme="minorHAnsi" w:cstheme="minorHAnsi"/>
                <w:bCs/>
                <w:sz w:val="22"/>
                <w:szCs w:val="22"/>
                <w:lang w:eastAsia="zh-TW"/>
              </w:rPr>
              <w:t xml:space="preserve">with the presentation and go through </w:t>
            </w:r>
            <w:r w:rsidR="007E496C" w:rsidRPr="006D36D5">
              <w:rPr>
                <w:rFonts w:asciiTheme="minorHAnsi" w:hAnsiTheme="minorHAnsi" w:cstheme="minorHAnsi"/>
                <w:bCs/>
                <w:sz w:val="22"/>
                <w:szCs w:val="22"/>
                <w:lang w:eastAsia="zh-TW"/>
              </w:rPr>
              <w:t>PowerPoint</w:t>
            </w:r>
            <w:r w:rsidR="000F7F02" w:rsidRPr="006D36D5">
              <w:rPr>
                <w:rFonts w:asciiTheme="minorHAnsi" w:hAnsiTheme="minorHAnsi" w:cstheme="minorHAnsi"/>
                <w:bCs/>
                <w:sz w:val="22"/>
                <w:szCs w:val="22"/>
                <w:lang w:eastAsia="zh-TW"/>
              </w:rPr>
              <w:t xml:space="preserve"> </w:t>
            </w:r>
            <w:r w:rsidR="000F7F02" w:rsidRPr="006D36D5">
              <w:rPr>
                <w:rFonts w:asciiTheme="minorHAnsi" w:hAnsiTheme="minorHAnsi" w:cstheme="minorHAnsi"/>
                <w:bCs/>
                <w:color w:val="000000" w:themeColor="text1"/>
                <w:sz w:val="22"/>
                <w:szCs w:val="22"/>
                <w:lang w:eastAsia="zh-TW"/>
              </w:rPr>
              <w:t>slides</w:t>
            </w:r>
            <w:r w:rsidR="006D36D5">
              <w:rPr>
                <w:rFonts w:asciiTheme="minorHAnsi" w:hAnsiTheme="minorHAnsi" w:cstheme="minorHAnsi"/>
                <w:bCs/>
                <w:color w:val="000000" w:themeColor="text1"/>
                <w:sz w:val="22"/>
                <w:szCs w:val="22"/>
                <w:lang w:val="en-GB" w:eastAsia="zh-TW"/>
              </w:rPr>
              <w:t>.</w:t>
            </w:r>
          </w:p>
          <w:p w14:paraId="143A44F8" w14:textId="57C5B97A" w:rsidR="000F7F02" w:rsidRPr="006D36D5" w:rsidRDefault="00EF6461" w:rsidP="00B059A5">
            <w:pPr>
              <w:snapToGrid w:val="0"/>
              <w:spacing w:before="120" w:after="120"/>
              <w:jc w:val="both"/>
              <w:rPr>
                <w:rFonts w:asciiTheme="minorHAnsi" w:hAnsiTheme="minorHAnsi" w:cstheme="minorHAnsi"/>
                <w:bCs/>
                <w:sz w:val="22"/>
                <w:szCs w:val="22"/>
                <w:lang w:val="en-GB"/>
              </w:rPr>
            </w:pPr>
            <w:r w:rsidRPr="006D36D5">
              <w:rPr>
                <w:rFonts w:asciiTheme="minorHAnsi" w:hAnsiTheme="minorHAnsi" w:cstheme="minorHAnsi"/>
                <w:b/>
                <w:sz w:val="22"/>
                <w:szCs w:val="22"/>
                <w:lang w:eastAsia="zh-TW"/>
              </w:rPr>
              <w:t xml:space="preserve">Step 2: </w:t>
            </w:r>
            <w:r w:rsidR="000F7F02" w:rsidRPr="00EA75C6">
              <w:rPr>
                <w:rFonts w:asciiTheme="minorHAnsi" w:hAnsiTheme="minorHAnsi" w:cstheme="minorHAnsi"/>
                <w:bCs/>
                <w:sz w:val="22"/>
                <w:szCs w:val="22"/>
              </w:rPr>
              <w:t xml:space="preserve">Divide the participants into </w:t>
            </w:r>
            <w:r w:rsidR="00E11E36" w:rsidRPr="006D36D5">
              <w:rPr>
                <w:rFonts w:asciiTheme="minorHAnsi" w:hAnsiTheme="minorHAnsi" w:cstheme="minorHAnsi"/>
                <w:bCs/>
                <w:sz w:val="22"/>
                <w:szCs w:val="22"/>
              </w:rPr>
              <w:t>four</w:t>
            </w:r>
            <w:r w:rsidR="00E11E36" w:rsidRPr="00EA75C6">
              <w:rPr>
                <w:rFonts w:asciiTheme="minorHAnsi" w:hAnsiTheme="minorHAnsi" w:cstheme="minorHAnsi"/>
                <w:bCs/>
                <w:sz w:val="22"/>
                <w:szCs w:val="22"/>
              </w:rPr>
              <w:t xml:space="preserve"> </w:t>
            </w:r>
            <w:r w:rsidR="00B059A5" w:rsidRPr="00EA75C6">
              <w:rPr>
                <w:rFonts w:asciiTheme="minorHAnsi" w:hAnsiTheme="minorHAnsi" w:cstheme="minorHAnsi"/>
                <w:bCs/>
                <w:sz w:val="22"/>
                <w:szCs w:val="22"/>
              </w:rPr>
              <w:t>break</w:t>
            </w:r>
            <w:r w:rsidR="000F7F02" w:rsidRPr="00EA75C6">
              <w:rPr>
                <w:rFonts w:asciiTheme="minorHAnsi" w:hAnsiTheme="minorHAnsi" w:cstheme="minorHAnsi"/>
                <w:bCs/>
                <w:sz w:val="22"/>
                <w:szCs w:val="22"/>
              </w:rPr>
              <w:t>out groups if the IT platforms allow for it or alternatively ask all participants with names starting from A</w:t>
            </w:r>
            <w:r w:rsidR="00E11E36" w:rsidRPr="006D36D5">
              <w:rPr>
                <w:rFonts w:asciiTheme="minorHAnsi" w:hAnsiTheme="minorHAnsi" w:cstheme="minorHAnsi"/>
                <w:bCs/>
                <w:sz w:val="22"/>
                <w:szCs w:val="22"/>
              </w:rPr>
              <w:t>–</w:t>
            </w:r>
            <w:r w:rsidR="000F7F02" w:rsidRPr="00EA75C6">
              <w:rPr>
                <w:rFonts w:asciiTheme="minorHAnsi" w:hAnsiTheme="minorHAnsi" w:cstheme="minorHAnsi"/>
                <w:bCs/>
                <w:sz w:val="22"/>
                <w:szCs w:val="22"/>
              </w:rPr>
              <w:t>E</w:t>
            </w:r>
            <w:r w:rsidR="00E11E36" w:rsidRPr="006D36D5">
              <w:rPr>
                <w:rFonts w:asciiTheme="minorHAnsi" w:hAnsiTheme="minorHAnsi" w:cstheme="minorHAnsi"/>
                <w:bCs/>
                <w:sz w:val="22"/>
                <w:szCs w:val="22"/>
              </w:rPr>
              <w:t xml:space="preserve"> (</w:t>
            </w:r>
            <w:r w:rsidR="00E11E36" w:rsidRPr="00EA75C6">
              <w:rPr>
                <w:rFonts w:asciiTheme="minorHAnsi" w:hAnsiTheme="minorHAnsi" w:cstheme="minorHAnsi"/>
                <w:bCs/>
                <w:sz w:val="22"/>
                <w:szCs w:val="22"/>
                <w:lang w:val="en-GB"/>
              </w:rPr>
              <w:t>w</w:t>
            </w:r>
            <w:r w:rsidR="0056525E" w:rsidRPr="00EA75C6">
              <w:rPr>
                <w:rFonts w:asciiTheme="minorHAnsi" w:hAnsiTheme="minorHAnsi" w:cstheme="minorHAnsi"/>
                <w:bCs/>
                <w:sz w:val="22"/>
                <w:szCs w:val="22"/>
                <w:lang w:val="en-GB"/>
              </w:rPr>
              <w:t>orking group 1 (constitutional and legal framework and the absolute nature of the prohibition</w:t>
            </w:r>
            <w:r w:rsidR="00E11E36" w:rsidRPr="00EA75C6">
              <w:rPr>
                <w:rFonts w:asciiTheme="minorHAnsi" w:hAnsiTheme="minorHAnsi" w:cstheme="minorHAnsi"/>
                <w:bCs/>
                <w:sz w:val="22"/>
                <w:szCs w:val="22"/>
                <w:lang w:val="en-GB"/>
              </w:rPr>
              <w:t>)</w:t>
            </w:r>
            <w:r w:rsidR="0056525E" w:rsidRPr="00EA75C6">
              <w:rPr>
                <w:rFonts w:asciiTheme="minorHAnsi" w:hAnsiTheme="minorHAnsi" w:cstheme="minorHAnsi"/>
                <w:bCs/>
                <w:sz w:val="22"/>
                <w:szCs w:val="22"/>
                <w:lang w:val="en-GB"/>
              </w:rPr>
              <w:t>)</w:t>
            </w:r>
            <w:r w:rsidR="00B059A5" w:rsidRPr="00EA75C6">
              <w:rPr>
                <w:rFonts w:asciiTheme="minorHAnsi" w:hAnsiTheme="minorHAnsi" w:cstheme="minorHAnsi"/>
                <w:bCs/>
                <w:sz w:val="22"/>
                <w:szCs w:val="22"/>
                <w:lang w:val="en-GB"/>
              </w:rPr>
              <w:t>;</w:t>
            </w:r>
            <w:r w:rsidR="0056525E" w:rsidRPr="00EA75C6">
              <w:rPr>
                <w:rFonts w:asciiTheme="minorHAnsi" w:hAnsiTheme="minorHAnsi" w:cstheme="minorHAnsi"/>
                <w:bCs/>
                <w:sz w:val="22"/>
                <w:szCs w:val="22"/>
              </w:rPr>
              <w:t xml:space="preserve"> F</w:t>
            </w:r>
            <w:r w:rsidR="00E11E36" w:rsidRPr="006D36D5">
              <w:rPr>
                <w:rFonts w:asciiTheme="minorHAnsi" w:hAnsiTheme="minorHAnsi" w:cstheme="minorHAnsi"/>
                <w:bCs/>
                <w:sz w:val="22"/>
                <w:szCs w:val="22"/>
              </w:rPr>
              <w:t>–</w:t>
            </w:r>
            <w:r w:rsidR="0056525E" w:rsidRPr="00EA75C6">
              <w:rPr>
                <w:rFonts w:asciiTheme="minorHAnsi" w:hAnsiTheme="minorHAnsi" w:cstheme="minorHAnsi"/>
                <w:bCs/>
                <w:sz w:val="22"/>
                <w:szCs w:val="22"/>
              </w:rPr>
              <w:t>L</w:t>
            </w:r>
            <w:r w:rsidR="00E11E36" w:rsidRPr="006D36D5">
              <w:rPr>
                <w:rFonts w:asciiTheme="minorHAnsi" w:hAnsiTheme="minorHAnsi" w:cstheme="minorHAnsi"/>
                <w:bCs/>
                <w:sz w:val="22"/>
                <w:szCs w:val="22"/>
              </w:rPr>
              <w:t xml:space="preserve"> (</w:t>
            </w:r>
            <w:r w:rsidR="00E11E36" w:rsidRPr="00EA75C6">
              <w:rPr>
                <w:rFonts w:asciiTheme="minorHAnsi" w:hAnsiTheme="minorHAnsi" w:cstheme="minorHAnsi"/>
                <w:bCs/>
                <w:sz w:val="22"/>
                <w:szCs w:val="22"/>
                <w:lang w:val="en-GB"/>
              </w:rPr>
              <w:t>w</w:t>
            </w:r>
            <w:r w:rsidR="0056525E" w:rsidRPr="00EA75C6">
              <w:rPr>
                <w:rFonts w:asciiTheme="minorHAnsi" w:hAnsiTheme="minorHAnsi" w:cstheme="minorHAnsi"/>
                <w:bCs/>
                <w:sz w:val="22"/>
                <w:szCs w:val="22"/>
                <w:lang w:val="en-GB"/>
              </w:rPr>
              <w:t xml:space="preserve">orking group 2 (territorial/temporal scope of applicability of the </w:t>
            </w:r>
            <w:r w:rsidR="00E11E36" w:rsidRPr="00EA75C6">
              <w:rPr>
                <w:rFonts w:asciiTheme="minorHAnsi" w:hAnsiTheme="minorHAnsi" w:cstheme="minorHAnsi"/>
                <w:bCs/>
                <w:sz w:val="22"/>
                <w:szCs w:val="22"/>
                <w:lang w:val="en-GB"/>
              </w:rPr>
              <w:t>Convention</w:t>
            </w:r>
            <w:r w:rsidR="0056525E" w:rsidRPr="00EA75C6">
              <w:rPr>
                <w:rFonts w:asciiTheme="minorHAnsi" w:hAnsiTheme="minorHAnsi" w:cstheme="minorHAnsi"/>
                <w:bCs/>
                <w:sz w:val="22"/>
                <w:szCs w:val="22"/>
                <w:lang w:val="en-GB"/>
              </w:rPr>
              <w:t>)</w:t>
            </w:r>
            <w:r w:rsidR="00E11E36" w:rsidRPr="00EA75C6">
              <w:rPr>
                <w:rFonts w:asciiTheme="minorHAnsi" w:hAnsiTheme="minorHAnsi" w:cstheme="minorHAnsi"/>
                <w:bCs/>
                <w:sz w:val="22"/>
                <w:szCs w:val="22"/>
                <w:lang w:val="en-GB"/>
              </w:rPr>
              <w:t>)</w:t>
            </w:r>
            <w:r w:rsidR="00B059A5" w:rsidRPr="00EA75C6">
              <w:rPr>
                <w:rFonts w:asciiTheme="minorHAnsi" w:hAnsiTheme="minorHAnsi" w:cstheme="minorHAnsi"/>
                <w:bCs/>
                <w:sz w:val="22"/>
                <w:szCs w:val="22"/>
                <w:lang w:val="en-GB"/>
              </w:rPr>
              <w:t>;</w:t>
            </w:r>
            <w:r w:rsidR="0056525E" w:rsidRPr="00EA75C6">
              <w:rPr>
                <w:rFonts w:asciiTheme="minorHAnsi" w:hAnsiTheme="minorHAnsi" w:cstheme="minorHAnsi"/>
                <w:bCs/>
                <w:sz w:val="22"/>
                <w:szCs w:val="22"/>
              </w:rPr>
              <w:t xml:space="preserve"> M</w:t>
            </w:r>
            <w:r w:rsidR="00E11E36" w:rsidRPr="006D36D5">
              <w:rPr>
                <w:rFonts w:asciiTheme="minorHAnsi" w:hAnsiTheme="minorHAnsi" w:cstheme="minorHAnsi"/>
                <w:bCs/>
                <w:sz w:val="22"/>
                <w:szCs w:val="22"/>
              </w:rPr>
              <w:t>–</w:t>
            </w:r>
            <w:r w:rsidR="0056525E" w:rsidRPr="00EA75C6">
              <w:rPr>
                <w:rFonts w:asciiTheme="minorHAnsi" w:hAnsiTheme="minorHAnsi" w:cstheme="minorHAnsi"/>
                <w:bCs/>
                <w:sz w:val="22"/>
                <w:szCs w:val="22"/>
              </w:rPr>
              <w:t>S</w:t>
            </w:r>
            <w:r w:rsidR="00E11E36" w:rsidRPr="00EA75C6">
              <w:rPr>
                <w:rFonts w:asciiTheme="minorHAnsi" w:hAnsiTheme="minorHAnsi" w:cstheme="minorHAnsi"/>
                <w:bCs/>
                <w:sz w:val="22"/>
                <w:szCs w:val="22"/>
                <w:lang w:val="en-GB"/>
              </w:rPr>
              <w:t xml:space="preserve"> (w</w:t>
            </w:r>
            <w:r w:rsidR="0056525E" w:rsidRPr="00EA75C6">
              <w:rPr>
                <w:rFonts w:asciiTheme="minorHAnsi" w:hAnsiTheme="minorHAnsi" w:cstheme="minorHAnsi"/>
                <w:bCs/>
                <w:sz w:val="22"/>
                <w:szCs w:val="22"/>
                <w:lang w:val="en-GB"/>
              </w:rPr>
              <w:t>orking group 3 (</w:t>
            </w:r>
            <w:r w:rsidR="00614E32" w:rsidRPr="006D36D5">
              <w:rPr>
                <w:rFonts w:asciiTheme="minorHAnsi" w:hAnsiTheme="minorHAnsi" w:cstheme="minorHAnsi"/>
                <w:bCs/>
                <w:sz w:val="22"/>
                <w:szCs w:val="22"/>
              </w:rPr>
              <w:t>various</w:t>
            </w:r>
            <w:r w:rsidR="002C231E" w:rsidRPr="006D36D5">
              <w:rPr>
                <w:rFonts w:asciiTheme="minorHAnsi" w:hAnsiTheme="minorHAnsi" w:cstheme="minorHAnsi"/>
                <w:bCs/>
                <w:sz w:val="22"/>
                <w:szCs w:val="22"/>
              </w:rPr>
              <w:t xml:space="preserve"> obligations under the </w:t>
            </w:r>
            <w:r w:rsidR="00E11E36" w:rsidRPr="006D36D5">
              <w:rPr>
                <w:rFonts w:asciiTheme="minorHAnsi" w:hAnsiTheme="minorHAnsi" w:cstheme="minorHAnsi"/>
                <w:bCs/>
                <w:sz w:val="22"/>
                <w:szCs w:val="22"/>
              </w:rPr>
              <w:t>Convention</w:t>
            </w:r>
            <w:r w:rsidR="0056525E" w:rsidRPr="00EA75C6">
              <w:rPr>
                <w:rFonts w:asciiTheme="minorHAnsi" w:hAnsiTheme="minorHAnsi" w:cstheme="minorHAnsi"/>
                <w:bCs/>
                <w:sz w:val="22"/>
                <w:szCs w:val="22"/>
                <w:lang w:val="en-GB"/>
              </w:rPr>
              <w:t>)</w:t>
            </w:r>
            <w:r w:rsidR="00E11E36" w:rsidRPr="00EA75C6">
              <w:rPr>
                <w:rFonts w:asciiTheme="minorHAnsi" w:hAnsiTheme="minorHAnsi" w:cstheme="minorHAnsi"/>
                <w:bCs/>
                <w:sz w:val="22"/>
                <w:szCs w:val="22"/>
                <w:lang w:val="en-GB"/>
              </w:rPr>
              <w:t>)</w:t>
            </w:r>
            <w:r w:rsidR="00B059A5" w:rsidRPr="00EA75C6">
              <w:rPr>
                <w:rFonts w:asciiTheme="minorHAnsi" w:hAnsiTheme="minorHAnsi" w:cstheme="minorHAnsi"/>
                <w:bCs/>
                <w:sz w:val="22"/>
                <w:szCs w:val="22"/>
                <w:lang w:val="en-GB"/>
              </w:rPr>
              <w:t>;</w:t>
            </w:r>
            <w:r w:rsidR="0056525E" w:rsidRPr="00EA75C6">
              <w:rPr>
                <w:rFonts w:asciiTheme="minorHAnsi" w:hAnsiTheme="minorHAnsi" w:cstheme="minorHAnsi"/>
                <w:bCs/>
                <w:sz w:val="22"/>
                <w:szCs w:val="22"/>
                <w:lang w:val="en-GB"/>
              </w:rPr>
              <w:t xml:space="preserve"> and</w:t>
            </w:r>
            <w:r w:rsidR="0056525E" w:rsidRPr="00EA75C6">
              <w:rPr>
                <w:rFonts w:asciiTheme="minorHAnsi" w:hAnsiTheme="minorHAnsi" w:cstheme="minorHAnsi"/>
                <w:bCs/>
                <w:sz w:val="22"/>
                <w:szCs w:val="22"/>
              </w:rPr>
              <w:t xml:space="preserve"> T</w:t>
            </w:r>
            <w:r w:rsidR="00E11E36" w:rsidRPr="006D36D5">
              <w:rPr>
                <w:rFonts w:asciiTheme="minorHAnsi" w:hAnsiTheme="minorHAnsi" w:cstheme="minorHAnsi"/>
                <w:bCs/>
                <w:sz w:val="22"/>
                <w:szCs w:val="22"/>
              </w:rPr>
              <w:t>–</w:t>
            </w:r>
            <w:r w:rsidR="0056525E" w:rsidRPr="00EA75C6">
              <w:rPr>
                <w:rFonts w:asciiTheme="minorHAnsi" w:hAnsiTheme="minorHAnsi" w:cstheme="minorHAnsi"/>
                <w:bCs/>
                <w:sz w:val="22"/>
                <w:szCs w:val="22"/>
              </w:rPr>
              <w:t>Z</w:t>
            </w:r>
            <w:r w:rsidR="00E11E36" w:rsidRPr="006D36D5">
              <w:rPr>
                <w:rFonts w:asciiTheme="minorHAnsi" w:hAnsiTheme="minorHAnsi" w:cstheme="minorHAnsi"/>
                <w:bCs/>
                <w:sz w:val="22"/>
                <w:szCs w:val="22"/>
              </w:rPr>
              <w:t xml:space="preserve"> (w</w:t>
            </w:r>
            <w:r w:rsidR="0056525E" w:rsidRPr="006D36D5">
              <w:rPr>
                <w:rFonts w:asciiTheme="minorHAnsi" w:hAnsiTheme="minorHAnsi" w:cstheme="minorHAnsi"/>
                <w:bCs/>
                <w:sz w:val="22"/>
                <w:szCs w:val="22"/>
              </w:rPr>
              <w:t>orking group 4</w:t>
            </w:r>
            <w:r w:rsidR="0056525E" w:rsidRPr="00EA75C6">
              <w:rPr>
                <w:rFonts w:asciiTheme="minorHAnsi" w:hAnsiTheme="minorHAnsi" w:cstheme="minorHAnsi"/>
                <w:bCs/>
                <w:sz w:val="22"/>
                <w:szCs w:val="22"/>
              </w:rPr>
              <w:t xml:space="preserve"> </w:t>
            </w:r>
            <w:r w:rsidR="00A22D4F" w:rsidRPr="00EA75C6">
              <w:rPr>
                <w:rFonts w:asciiTheme="minorHAnsi" w:hAnsiTheme="minorHAnsi" w:cstheme="minorHAnsi"/>
                <w:bCs/>
                <w:sz w:val="22"/>
                <w:szCs w:val="22"/>
                <w:lang w:val="en-GB"/>
              </w:rPr>
              <w:t>(</w:t>
            </w:r>
            <w:r w:rsidR="00A22D4F" w:rsidRPr="006D36D5">
              <w:rPr>
                <w:rFonts w:asciiTheme="minorHAnsi" w:hAnsiTheme="minorHAnsi" w:cstheme="minorHAnsi"/>
                <w:bCs/>
                <w:sz w:val="22"/>
                <w:szCs w:val="22"/>
              </w:rPr>
              <w:t xml:space="preserve">obligations with respect to </w:t>
            </w:r>
            <w:r w:rsidR="00B059A5" w:rsidRPr="006D36D5">
              <w:rPr>
                <w:rFonts w:asciiTheme="minorHAnsi" w:hAnsiTheme="minorHAnsi" w:cstheme="minorHAnsi"/>
                <w:bCs/>
                <w:sz w:val="22"/>
                <w:szCs w:val="22"/>
              </w:rPr>
              <w:t xml:space="preserve">acts that are tantamount to enforced </w:t>
            </w:r>
            <w:r w:rsidR="00A22D4F" w:rsidRPr="006D36D5">
              <w:rPr>
                <w:rFonts w:asciiTheme="minorHAnsi" w:hAnsiTheme="minorHAnsi" w:cstheme="minorHAnsi"/>
                <w:bCs/>
                <w:sz w:val="22"/>
                <w:szCs w:val="22"/>
              </w:rPr>
              <w:t>disapp</w:t>
            </w:r>
            <w:r w:rsidR="00B059A5" w:rsidRPr="006D36D5">
              <w:rPr>
                <w:rFonts w:asciiTheme="minorHAnsi" w:hAnsiTheme="minorHAnsi" w:cstheme="minorHAnsi"/>
                <w:bCs/>
                <w:sz w:val="22"/>
                <w:szCs w:val="22"/>
              </w:rPr>
              <w:t>e</w:t>
            </w:r>
            <w:r w:rsidR="00DE14FF" w:rsidRPr="006D36D5">
              <w:rPr>
                <w:rFonts w:asciiTheme="minorHAnsi" w:hAnsiTheme="minorHAnsi" w:cstheme="minorHAnsi"/>
                <w:bCs/>
                <w:sz w:val="22"/>
                <w:szCs w:val="22"/>
              </w:rPr>
              <w:t>arance</w:t>
            </w:r>
            <w:r w:rsidR="00A22D4F" w:rsidRPr="006D36D5">
              <w:rPr>
                <w:rFonts w:asciiTheme="minorHAnsi" w:hAnsiTheme="minorHAnsi" w:cstheme="minorHAnsi"/>
                <w:bCs/>
                <w:sz w:val="22"/>
                <w:szCs w:val="22"/>
              </w:rPr>
              <w:t xml:space="preserve"> committed by private persons</w:t>
            </w:r>
            <w:r w:rsidR="002236E1" w:rsidRPr="006D36D5">
              <w:rPr>
                <w:rFonts w:asciiTheme="minorHAnsi" w:hAnsiTheme="minorHAnsi" w:cstheme="minorHAnsi"/>
                <w:bCs/>
                <w:sz w:val="22"/>
                <w:szCs w:val="22"/>
              </w:rPr>
              <w:t xml:space="preserve"> or groups</w:t>
            </w:r>
            <w:r w:rsidR="00A22D4F" w:rsidRPr="00EA75C6">
              <w:rPr>
                <w:rFonts w:asciiTheme="minorHAnsi" w:hAnsiTheme="minorHAnsi" w:cstheme="minorHAnsi"/>
                <w:bCs/>
                <w:sz w:val="22"/>
                <w:szCs w:val="22"/>
                <w:lang w:val="en-GB"/>
              </w:rPr>
              <w:t>)</w:t>
            </w:r>
            <w:r w:rsidR="00E11E36" w:rsidRPr="00EA75C6">
              <w:rPr>
                <w:rFonts w:asciiTheme="minorHAnsi" w:hAnsiTheme="minorHAnsi" w:cstheme="minorHAnsi"/>
                <w:bCs/>
                <w:sz w:val="22"/>
                <w:szCs w:val="22"/>
                <w:lang w:val="en-GB"/>
              </w:rPr>
              <w:t>)</w:t>
            </w:r>
            <w:r w:rsidR="00A22D4F" w:rsidRPr="00EA75C6">
              <w:rPr>
                <w:rFonts w:asciiTheme="minorHAnsi" w:hAnsiTheme="minorHAnsi" w:cstheme="minorHAnsi"/>
                <w:bCs/>
                <w:sz w:val="22"/>
                <w:szCs w:val="22"/>
                <w:lang w:val="en-GB"/>
              </w:rPr>
              <w:t xml:space="preserve"> </w:t>
            </w:r>
            <w:r w:rsidR="0056525E" w:rsidRPr="00EA75C6">
              <w:rPr>
                <w:rFonts w:asciiTheme="minorHAnsi" w:hAnsiTheme="minorHAnsi" w:cstheme="minorHAnsi"/>
                <w:bCs/>
                <w:sz w:val="22"/>
                <w:szCs w:val="22"/>
                <w:lang w:val="en-GB"/>
              </w:rPr>
              <w:t>to</w:t>
            </w:r>
            <w:r w:rsidR="0056525E" w:rsidRPr="00EA75C6">
              <w:rPr>
                <w:rFonts w:asciiTheme="minorHAnsi" w:hAnsiTheme="minorHAnsi" w:cstheme="minorHAnsi"/>
                <w:bCs/>
                <w:sz w:val="22"/>
                <w:szCs w:val="22"/>
              </w:rPr>
              <w:t xml:space="preserve"> </w:t>
            </w:r>
            <w:r w:rsidR="0056525E" w:rsidRPr="00EA75C6">
              <w:rPr>
                <w:rFonts w:asciiTheme="minorHAnsi" w:hAnsiTheme="minorHAnsi" w:cstheme="minorHAnsi"/>
                <w:bCs/>
                <w:sz w:val="22"/>
                <w:szCs w:val="22"/>
                <w:lang w:val="en-GB"/>
              </w:rPr>
              <w:t>read the general background and respective case studies.</w:t>
            </w:r>
          </w:p>
          <w:p w14:paraId="39472340" w14:textId="5FFC29C2" w:rsidR="0056525E" w:rsidRPr="00EA75C6" w:rsidRDefault="0056525E" w:rsidP="00F4511A">
            <w:pPr>
              <w:snapToGrid w:val="0"/>
              <w:spacing w:before="120" w:after="120"/>
              <w:jc w:val="both"/>
              <w:rPr>
                <w:rFonts w:asciiTheme="minorHAnsi" w:hAnsiTheme="minorHAnsi" w:cstheme="minorHAnsi"/>
                <w:b/>
                <w:sz w:val="22"/>
                <w:szCs w:val="22"/>
                <w:lang w:val="en-GB"/>
              </w:rPr>
            </w:pPr>
            <w:r w:rsidRPr="00EA75C6">
              <w:rPr>
                <w:rFonts w:asciiTheme="minorHAnsi" w:hAnsiTheme="minorHAnsi" w:cstheme="minorHAnsi"/>
                <w:b/>
                <w:sz w:val="22"/>
                <w:szCs w:val="22"/>
                <w:lang w:val="en-GB"/>
              </w:rPr>
              <w:t>Step 3</w:t>
            </w:r>
            <w:r w:rsidRPr="00EA75C6">
              <w:rPr>
                <w:rFonts w:asciiTheme="minorHAnsi" w:hAnsiTheme="minorHAnsi" w:cstheme="minorHAnsi"/>
                <w:bCs/>
                <w:sz w:val="22"/>
                <w:szCs w:val="22"/>
                <w:lang w:val="en-GB"/>
              </w:rPr>
              <w:t xml:space="preserve">: </w:t>
            </w:r>
            <w:r w:rsidR="00B059A5" w:rsidRPr="00EA75C6">
              <w:rPr>
                <w:rFonts w:asciiTheme="minorHAnsi" w:hAnsiTheme="minorHAnsi" w:cstheme="minorHAnsi"/>
                <w:bCs/>
                <w:sz w:val="22"/>
                <w:szCs w:val="22"/>
                <w:lang w:val="en-GB"/>
              </w:rPr>
              <w:t>Ask each w</w:t>
            </w:r>
            <w:r w:rsidRPr="00EA75C6">
              <w:rPr>
                <w:rFonts w:asciiTheme="minorHAnsi" w:hAnsiTheme="minorHAnsi" w:cstheme="minorHAnsi"/>
                <w:bCs/>
                <w:sz w:val="22"/>
                <w:szCs w:val="22"/>
                <w:lang w:val="en-GB"/>
              </w:rPr>
              <w:t xml:space="preserve">orking group to discuss the task/questions assigned to them and to designate a </w:t>
            </w:r>
            <w:r w:rsidR="00E11E36" w:rsidRPr="00EA75C6">
              <w:rPr>
                <w:rFonts w:asciiTheme="minorHAnsi" w:hAnsiTheme="minorHAnsi" w:cstheme="minorHAnsi"/>
                <w:bCs/>
                <w:sz w:val="22"/>
                <w:szCs w:val="22"/>
                <w:lang w:val="en-GB"/>
              </w:rPr>
              <w:t>r</w:t>
            </w:r>
            <w:r w:rsidRPr="00EA75C6">
              <w:rPr>
                <w:rFonts w:asciiTheme="minorHAnsi" w:hAnsiTheme="minorHAnsi" w:cstheme="minorHAnsi"/>
                <w:bCs/>
                <w:sz w:val="22"/>
                <w:szCs w:val="22"/>
                <w:lang w:val="en-GB"/>
              </w:rPr>
              <w:t xml:space="preserve">apporteur who will write </w:t>
            </w:r>
            <w:r w:rsidR="00E11E36" w:rsidRPr="00EA75C6">
              <w:rPr>
                <w:rFonts w:asciiTheme="minorHAnsi" w:hAnsiTheme="minorHAnsi" w:cstheme="minorHAnsi"/>
                <w:bCs/>
                <w:sz w:val="22"/>
                <w:szCs w:val="22"/>
                <w:lang w:val="en-GB"/>
              </w:rPr>
              <w:t xml:space="preserve">their findings </w:t>
            </w:r>
            <w:r w:rsidRPr="00EA75C6">
              <w:rPr>
                <w:rFonts w:asciiTheme="minorHAnsi" w:hAnsiTheme="minorHAnsi" w:cstheme="minorHAnsi"/>
                <w:bCs/>
                <w:sz w:val="22"/>
                <w:szCs w:val="22"/>
                <w:lang w:val="en-GB"/>
              </w:rPr>
              <w:t>in the chat b</w:t>
            </w:r>
            <w:r w:rsidR="00B059A5" w:rsidRPr="00EA75C6">
              <w:rPr>
                <w:rFonts w:asciiTheme="minorHAnsi" w:hAnsiTheme="minorHAnsi" w:cstheme="minorHAnsi"/>
                <w:bCs/>
                <w:sz w:val="22"/>
                <w:szCs w:val="22"/>
                <w:lang w:val="en-GB"/>
              </w:rPr>
              <w:t>ox and present them</w:t>
            </w:r>
            <w:r w:rsidRPr="00EA75C6">
              <w:rPr>
                <w:rFonts w:asciiTheme="minorHAnsi" w:hAnsiTheme="minorHAnsi" w:cstheme="minorHAnsi"/>
                <w:bCs/>
                <w:sz w:val="22"/>
                <w:szCs w:val="22"/>
                <w:lang w:val="en-GB"/>
              </w:rPr>
              <w:t xml:space="preserve"> in the </w:t>
            </w:r>
            <w:r w:rsidR="00E11E36" w:rsidRPr="00EA75C6">
              <w:rPr>
                <w:rFonts w:asciiTheme="minorHAnsi" w:hAnsiTheme="minorHAnsi" w:cstheme="minorHAnsi"/>
                <w:bCs/>
                <w:sz w:val="22"/>
                <w:szCs w:val="22"/>
                <w:lang w:val="en-GB"/>
              </w:rPr>
              <w:t>p</w:t>
            </w:r>
            <w:r w:rsidRPr="00EA75C6">
              <w:rPr>
                <w:rFonts w:asciiTheme="minorHAnsi" w:hAnsiTheme="minorHAnsi" w:cstheme="minorHAnsi"/>
                <w:bCs/>
                <w:sz w:val="22"/>
                <w:szCs w:val="22"/>
                <w:lang w:val="en-GB"/>
              </w:rPr>
              <w:t>lenary.</w:t>
            </w:r>
            <w:r w:rsidRPr="00EA75C6">
              <w:rPr>
                <w:rFonts w:asciiTheme="minorHAnsi" w:hAnsiTheme="minorHAnsi" w:cstheme="minorHAnsi"/>
                <w:b/>
                <w:sz w:val="22"/>
                <w:szCs w:val="22"/>
                <w:lang w:val="en-GB"/>
              </w:rPr>
              <w:t xml:space="preserve"> </w:t>
            </w:r>
          </w:p>
          <w:p w14:paraId="5CCF3B24" w14:textId="66662513" w:rsidR="00EF6461" w:rsidRPr="00EA75C6" w:rsidRDefault="000F7F02" w:rsidP="00F4511A">
            <w:pPr>
              <w:snapToGrid w:val="0"/>
              <w:spacing w:before="120" w:after="120"/>
              <w:jc w:val="both"/>
              <w:rPr>
                <w:rFonts w:asciiTheme="minorHAnsi" w:hAnsiTheme="minorHAnsi" w:cstheme="minorHAnsi"/>
                <w:bCs/>
                <w:sz w:val="22"/>
                <w:szCs w:val="22"/>
                <w:lang w:val="en-GB"/>
              </w:rPr>
            </w:pPr>
            <w:r w:rsidRPr="00EA75C6">
              <w:rPr>
                <w:rFonts w:asciiTheme="minorHAnsi" w:hAnsiTheme="minorHAnsi" w:cstheme="minorHAnsi"/>
                <w:bCs/>
                <w:sz w:val="22"/>
                <w:szCs w:val="22"/>
              </w:rPr>
              <w:lastRenderedPageBreak/>
              <w:t>Show the instructions</w:t>
            </w:r>
            <w:r w:rsidR="00E11E36" w:rsidRPr="00EA75C6">
              <w:rPr>
                <w:rFonts w:asciiTheme="minorHAnsi" w:hAnsiTheme="minorHAnsi" w:cstheme="minorHAnsi"/>
                <w:bCs/>
                <w:sz w:val="22"/>
                <w:szCs w:val="22"/>
              </w:rPr>
              <w:t>, for example</w:t>
            </w:r>
            <w:r w:rsidRPr="00EA75C6">
              <w:rPr>
                <w:rFonts w:asciiTheme="minorHAnsi" w:hAnsiTheme="minorHAnsi" w:cstheme="minorHAnsi"/>
                <w:bCs/>
                <w:sz w:val="22"/>
                <w:szCs w:val="22"/>
              </w:rPr>
              <w:t xml:space="preserve"> on a preprepared </w:t>
            </w:r>
            <w:r w:rsidR="007E496C" w:rsidRPr="00EA75C6">
              <w:rPr>
                <w:rFonts w:asciiTheme="minorHAnsi" w:hAnsiTheme="minorHAnsi" w:cstheme="minorHAnsi"/>
                <w:bCs/>
                <w:sz w:val="22"/>
                <w:szCs w:val="22"/>
              </w:rPr>
              <w:t>PowerPoint</w:t>
            </w:r>
            <w:r w:rsidRPr="00EA75C6">
              <w:rPr>
                <w:rFonts w:asciiTheme="minorHAnsi" w:hAnsiTheme="minorHAnsi" w:cstheme="minorHAnsi"/>
                <w:bCs/>
                <w:sz w:val="22"/>
                <w:szCs w:val="22"/>
              </w:rPr>
              <w:t xml:space="preserve"> slide.</w:t>
            </w:r>
          </w:p>
          <w:p w14:paraId="151CB3B1" w14:textId="77A93A24" w:rsidR="00EF6461" w:rsidRPr="006D36D5" w:rsidRDefault="00EF6461" w:rsidP="00F4511A">
            <w:pPr>
              <w:snapToGrid w:val="0"/>
              <w:spacing w:before="120" w:after="120"/>
              <w:jc w:val="both"/>
              <w:rPr>
                <w:rFonts w:asciiTheme="minorHAnsi" w:hAnsiTheme="minorHAnsi" w:cstheme="minorBidi"/>
                <w:b/>
                <w:bCs/>
                <w:sz w:val="22"/>
                <w:szCs w:val="22"/>
                <w:lang w:val="en-GB" w:eastAsia="zh-TW"/>
              </w:rPr>
            </w:pPr>
            <w:r w:rsidRPr="006D36D5">
              <w:rPr>
                <w:rFonts w:asciiTheme="minorHAnsi" w:hAnsiTheme="minorHAnsi" w:cstheme="minorBidi"/>
                <w:b/>
                <w:bCs/>
                <w:sz w:val="22"/>
                <w:szCs w:val="22"/>
                <w:lang w:eastAsia="zh-TW"/>
              </w:rPr>
              <w:t xml:space="preserve">Step 4: </w:t>
            </w:r>
            <w:r w:rsidR="00BF0EAD" w:rsidRPr="00EA75C6">
              <w:rPr>
                <w:rFonts w:asciiTheme="minorHAnsi" w:hAnsiTheme="minorHAnsi" w:cstheme="minorBidi"/>
                <w:sz w:val="22"/>
                <w:szCs w:val="22"/>
                <w:lang w:eastAsia="zh-TW"/>
              </w:rPr>
              <w:t>Debrief</w:t>
            </w:r>
          </w:p>
          <w:p w14:paraId="09263817" w14:textId="5BE48FAE" w:rsidR="00EF6461" w:rsidRPr="006D36D5" w:rsidRDefault="00EF6461" w:rsidP="00F4511A">
            <w:pPr>
              <w:snapToGrid w:val="0"/>
              <w:spacing w:before="120" w:after="120"/>
              <w:jc w:val="both"/>
              <w:rPr>
                <w:rFonts w:asciiTheme="minorHAnsi" w:hAnsiTheme="minorHAnsi" w:cstheme="minorHAnsi"/>
                <w:sz w:val="22"/>
                <w:szCs w:val="22"/>
                <w:lang w:val="en-GB" w:eastAsia="zh-TW"/>
              </w:rPr>
            </w:pPr>
            <w:r w:rsidRPr="006D36D5">
              <w:rPr>
                <w:rFonts w:asciiTheme="minorHAnsi" w:hAnsiTheme="minorHAnsi" w:cstheme="minorBidi"/>
                <w:b/>
                <w:bCs/>
                <w:sz w:val="22"/>
                <w:szCs w:val="22"/>
                <w:lang w:eastAsia="zh-TW"/>
              </w:rPr>
              <w:t>Step 5:</w:t>
            </w:r>
            <w:r w:rsidR="00BF0EAD" w:rsidRPr="006D36D5">
              <w:rPr>
                <w:rFonts w:asciiTheme="minorHAnsi" w:hAnsiTheme="minorHAnsi" w:cstheme="minorBidi"/>
                <w:b/>
                <w:bCs/>
                <w:sz w:val="22"/>
                <w:szCs w:val="22"/>
                <w:lang w:eastAsia="zh-TW"/>
              </w:rPr>
              <w:t xml:space="preserve"> </w:t>
            </w:r>
            <w:r w:rsidR="00BF0EAD" w:rsidRPr="00EA75C6">
              <w:rPr>
                <w:rFonts w:asciiTheme="minorHAnsi" w:hAnsiTheme="minorHAnsi" w:cstheme="minorBidi"/>
                <w:sz w:val="22"/>
                <w:szCs w:val="22"/>
                <w:lang w:eastAsia="zh-TW"/>
              </w:rPr>
              <w:t>Wrap-up</w:t>
            </w:r>
          </w:p>
          <w:p w14:paraId="1A4272F8" w14:textId="0825EAD0" w:rsidR="00EF6461" w:rsidRPr="00EA75C6" w:rsidRDefault="00EF6461" w:rsidP="00F4511A">
            <w:pPr>
              <w:snapToGrid w:val="0"/>
              <w:spacing w:before="120" w:after="120"/>
              <w:jc w:val="both"/>
              <w:rPr>
                <w:rFonts w:asciiTheme="minorHAnsi" w:hAnsiTheme="minorHAnsi" w:cstheme="minorHAnsi"/>
                <w:bCs/>
                <w:sz w:val="22"/>
                <w:szCs w:val="22"/>
                <w:lang w:val="en-GB" w:eastAsia="zh-TW"/>
              </w:rPr>
            </w:pPr>
            <w:r w:rsidRPr="00EA75C6">
              <w:rPr>
                <w:rFonts w:asciiTheme="minorHAnsi" w:hAnsiTheme="minorHAnsi" w:cstheme="minorHAnsi"/>
                <w:bCs/>
                <w:sz w:val="22"/>
                <w:szCs w:val="22"/>
                <w:lang w:eastAsia="zh-TW"/>
              </w:rPr>
              <w:t>Show key messages</w:t>
            </w:r>
            <w:r w:rsidR="007C5116" w:rsidRPr="00EA75C6">
              <w:rPr>
                <w:rFonts w:asciiTheme="minorHAnsi" w:hAnsiTheme="minorHAnsi" w:cstheme="minorHAnsi"/>
                <w:bCs/>
                <w:sz w:val="22"/>
                <w:szCs w:val="22"/>
                <w:lang w:eastAsia="zh-TW"/>
              </w:rPr>
              <w:t>, for example</w:t>
            </w:r>
            <w:r w:rsidRPr="00EA75C6">
              <w:rPr>
                <w:rFonts w:asciiTheme="minorHAnsi" w:hAnsiTheme="minorHAnsi" w:cstheme="minorHAnsi"/>
                <w:bCs/>
                <w:sz w:val="22"/>
                <w:szCs w:val="22"/>
                <w:lang w:eastAsia="zh-TW"/>
              </w:rPr>
              <w:t xml:space="preserve"> on a preprepared </w:t>
            </w:r>
            <w:r w:rsidR="007E496C" w:rsidRPr="00EA75C6">
              <w:rPr>
                <w:rFonts w:asciiTheme="minorHAnsi" w:hAnsiTheme="minorHAnsi" w:cstheme="minorHAnsi"/>
                <w:bCs/>
                <w:sz w:val="22"/>
                <w:szCs w:val="22"/>
                <w:lang w:eastAsia="zh-TW"/>
              </w:rPr>
              <w:t>PowerPoint</w:t>
            </w:r>
            <w:r w:rsidRPr="00EA75C6">
              <w:rPr>
                <w:rFonts w:asciiTheme="minorHAnsi" w:hAnsiTheme="minorHAnsi" w:cstheme="minorHAnsi"/>
                <w:bCs/>
                <w:sz w:val="22"/>
                <w:szCs w:val="22"/>
                <w:lang w:eastAsia="zh-TW"/>
              </w:rPr>
              <w:t xml:space="preserve"> slide.</w:t>
            </w:r>
          </w:p>
        </w:tc>
      </w:tr>
      <w:tr w:rsidR="00495F91" w:rsidRPr="006D36D5" w14:paraId="3A14257C" w14:textId="77777777" w:rsidTr="00080337">
        <w:tc>
          <w:tcPr>
            <w:tcW w:w="2410" w:type="dxa"/>
          </w:tcPr>
          <w:p w14:paraId="604B384A" w14:textId="77777777" w:rsidR="000C65BE" w:rsidRPr="006D36D5" w:rsidRDefault="000C65BE" w:rsidP="00C0606B">
            <w:pPr>
              <w:snapToGrid w:val="0"/>
              <w:spacing w:before="120" w:after="120"/>
              <w:ind w:right="839"/>
              <w:jc w:val="both"/>
              <w:rPr>
                <w:rFonts w:asciiTheme="minorHAnsi" w:hAnsiTheme="minorHAnsi" w:cstheme="minorHAnsi"/>
                <w:bCs/>
                <w:sz w:val="22"/>
                <w:szCs w:val="22"/>
                <w:lang w:val="en-GB"/>
              </w:rPr>
            </w:pPr>
            <w:r w:rsidRPr="006D36D5">
              <w:rPr>
                <w:rFonts w:asciiTheme="minorHAnsi" w:hAnsiTheme="minorHAnsi" w:cstheme="minorHAnsi"/>
                <w:bCs/>
                <w:sz w:val="22"/>
                <w:szCs w:val="22"/>
              </w:rPr>
              <w:lastRenderedPageBreak/>
              <w:t>Background reading for facilitators</w:t>
            </w:r>
          </w:p>
        </w:tc>
        <w:tc>
          <w:tcPr>
            <w:tcW w:w="6237" w:type="dxa"/>
          </w:tcPr>
          <w:p w14:paraId="7DF0B8D5" w14:textId="6C13BFC5" w:rsidR="002109CA" w:rsidRPr="00EA75C6" w:rsidRDefault="004F736D" w:rsidP="00080337">
            <w:pPr>
              <w:pStyle w:val="ListParagraph"/>
              <w:numPr>
                <w:ilvl w:val="0"/>
                <w:numId w:val="4"/>
              </w:numPr>
              <w:snapToGrid w:val="0"/>
              <w:spacing w:before="120" w:after="120"/>
              <w:ind w:left="357" w:right="31" w:hanging="357"/>
              <w:contextualSpacing w:val="0"/>
              <w:jc w:val="both"/>
              <w:rPr>
                <w:rFonts w:asciiTheme="minorHAnsi" w:hAnsiTheme="minorHAnsi" w:cstheme="minorHAnsi"/>
                <w:bCs/>
                <w:sz w:val="22"/>
                <w:szCs w:val="22"/>
                <w:lang w:val="en-GB"/>
              </w:rPr>
            </w:pPr>
            <w:r w:rsidRPr="006D36D5">
              <w:rPr>
                <w:rFonts w:asciiTheme="minorHAnsi" w:hAnsiTheme="minorHAnsi" w:cstheme="minorHAnsi"/>
                <w:bCs/>
                <w:sz w:val="22"/>
                <w:szCs w:val="22"/>
              </w:rPr>
              <w:t xml:space="preserve">Sections II </w:t>
            </w:r>
            <w:r w:rsidR="002362E4" w:rsidRPr="006D36D5">
              <w:rPr>
                <w:rFonts w:asciiTheme="minorHAnsi" w:hAnsiTheme="minorHAnsi" w:cstheme="minorHAnsi"/>
                <w:bCs/>
                <w:sz w:val="22"/>
                <w:szCs w:val="22"/>
              </w:rPr>
              <w:t xml:space="preserve">(in particular, </w:t>
            </w:r>
            <w:r w:rsidR="002362E4" w:rsidRPr="00EA75C6">
              <w:rPr>
                <w:rFonts w:asciiTheme="minorHAnsi" w:hAnsiTheme="minorHAnsi" w:cstheme="minorHAnsi"/>
                <w:bCs/>
                <w:sz w:val="22"/>
                <w:szCs w:val="22"/>
                <w:lang w:val="en-GB"/>
              </w:rPr>
              <w:t>sect</w:t>
            </w:r>
            <w:r w:rsidR="007C5116" w:rsidRPr="00EA75C6">
              <w:rPr>
                <w:rFonts w:asciiTheme="minorHAnsi" w:hAnsiTheme="minorHAnsi" w:cstheme="minorHAnsi"/>
                <w:bCs/>
                <w:sz w:val="22"/>
                <w:szCs w:val="22"/>
                <w:lang w:val="en-GB"/>
              </w:rPr>
              <w:t>.</w:t>
            </w:r>
            <w:r w:rsidR="002362E4" w:rsidRPr="00EA75C6">
              <w:rPr>
                <w:rFonts w:asciiTheme="minorHAnsi" w:hAnsiTheme="minorHAnsi" w:cstheme="minorHAnsi"/>
                <w:bCs/>
                <w:sz w:val="22"/>
                <w:szCs w:val="22"/>
                <w:lang w:val="en-GB"/>
              </w:rPr>
              <w:t xml:space="preserve"> </w:t>
            </w:r>
            <w:r w:rsidRPr="006D36D5">
              <w:rPr>
                <w:rFonts w:asciiTheme="minorHAnsi" w:hAnsiTheme="minorHAnsi" w:cstheme="minorHAnsi"/>
                <w:bCs/>
                <w:sz w:val="22"/>
                <w:szCs w:val="22"/>
              </w:rPr>
              <w:t>II.</w:t>
            </w:r>
            <w:r w:rsidR="007C5116" w:rsidRPr="00EA75C6">
              <w:rPr>
                <w:rFonts w:asciiTheme="minorHAnsi" w:hAnsiTheme="minorHAnsi" w:cstheme="minorHAnsi"/>
                <w:bCs/>
                <w:sz w:val="22"/>
                <w:szCs w:val="22"/>
                <w:lang w:val="en-GB"/>
              </w:rPr>
              <w:t>A</w:t>
            </w:r>
            <w:r w:rsidR="002362E4" w:rsidRPr="006D36D5">
              <w:rPr>
                <w:rFonts w:asciiTheme="minorHAnsi" w:hAnsiTheme="minorHAnsi" w:cstheme="minorHAnsi"/>
                <w:bCs/>
                <w:sz w:val="22"/>
                <w:szCs w:val="22"/>
              </w:rPr>
              <w:t>) and</w:t>
            </w:r>
            <w:r w:rsidR="00252CA7" w:rsidRPr="006D36D5">
              <w:rPr>
                <w:rFonts w:asciiTheme="minorHAnsi" w:hAnsiTheme="minorHAnsi" w:cstheme="minorHAnsi"/>
                <w:bCs/>
                <w:sz w:val="22"/>
                <w:szCs w:val="22"/>
              </w:rPr>
              <w:t xml:space="preserve"> </w:t>
            </w:r>
            <w:r w:rsidRPr="006D36D5">
              <w:rPr>
                <w:rFonts w:asciiTheme="minorHAnsi" w:hAnsiTheme="minorHAnsi" w:cstheme="minorHAnsi"/>
                <w:bCs/>
                <w:sz w:val="22"/>
                <w:szCs w:val="22"/>
              </w:rPr>
              <w:t xml:space="preserve">III </w:t>
            </w:r>
            <w:r w:rsidR="00252CA7" w:rsidRPr="006D36D5">
              <w:rPr>
                <w:rFonts w:asciiTheme="minorHAnsi" w:hAnsiTheme="minorHAnsi" w:cstheme="minorHAnsi"/>
                <w:bCs/>
                <w:sz w:val="22"/>
                <w:szCs w:val="22"/>
              </w:rPr>
              <w:t xml:space="preserve">(in particular, </w:t>
            </w:r>
            <w:r w:rsidR="00252CA7" w:rsidRPr="00EA75C6">
              <w:rPr>
                <w:rFonts w:asciiTheme="minorHAnsi" w:hAnsiTheme="minorHAnsi" w:cstheme="minorHAnsi"/>
                <w:bCs/>
                <w:sz w:val="22"/>
                <w:szCs w:val="22"/>
                <w:lang w:val="en-GB"/>
              </w:rPr>
              <w:t>sects</w:t>
            </w:r>
            <w:r w:rsidR="007C5116" w:rsidRPr="00EA75C6">
              <w:rPr>
                <w:rFonts w:asciiTheme="minorHAnsi" w:hAnsiTheme="minorHAnsi" w:cstheme="minorHAnsi"/>
                <w:bCs/>
                <w:sz w:val="22"/>
                <w:szCs w:val="22"/>
                <w:lang w:val="en-GB"/>
              </w:rPr>
              <w:t>.</w:t>
            </w:r>
            <w:r w:rsidR="00252CA7" w:rsidRPr="00EA75C6">
              <w:rPr>
                <w:rFonts w:asciiTheme="minorHAnsi" w:hAnsiTheme="minorHAnsi" w:cstheme="minorHAnsi"/>
                <w:bCs/>
                <w:sz w:val="22"/>
                <w:szCs w:val="22"/>
                <w:lang w:val="en-GB"/>
              </w:rPr>
              <w:t xml:space="preserve"> </w:t>
            </w:r>
            <w:r w:rsidRPr="006D36D5">
              <w:rPr>
                <w:rFonts w:asciiTheme="minorHAnsi" w:hAnsiTheme="minorHAnsi" w:cstheme="minorHAnsi"/>
                <w:bCs/>
                <w:sz w:val="22"/>
                <w:szCs w:val="22"/>
              </w:rPr>
              <w:t>III.</w:t>
            </w:r>
            <w:r w:rsidR="007C5116" w:rsidRPr="00EA75C6">
              <w:rPr>
                <w:rFonts w:asciiTheme="minorHAnsi" w:hAnsiTheme="minorHAnsi" w:cstheme="minorHAnsi"/>
                <w:bCs/>
                <w:sz w:val="22"/>
                <w:szCs w:val="22"/>
                <w:lang w:val="en-GB"/>
              </w:rPr>
              <w:t>A–</w:t>
            </w:r>
            <w:r w:rsidRPr="006D36D5">
              <w:rPr>
                <w:rFonts w:asciiTheme="minorHAnsi" w:hAnsiTheme="minorHAnsi" w:cstheme="minorHAnsi"/>
                <w:bCs/>
                <w:sz w:val="22"/>
                <w:szCs w:val="22"/>
              </w:rPr>
              <w:t>III.</w:t>
            </w:r>
            <w:r w:rsidR="007C5116" w:rsidRPr="00EA75C6">
              <w:rPr>
                <w:rFonts w:asciiTheme="minorHAnsi" w:hAnsiTheme="minorHAnsi" w:cstheme="minorHAnsi"/>
                <w:bCs/>
                <w:sz w:val="22"/>
                <w:szCs w:val="22"/>
                <w:lang w:val="en-GB"/>
              </w:rPr>
              <w:t>B</w:t>
            </w:r>
            <w:r w:rsidR="00252CA7" w:rsidRPr="00EA75C6">
              <w:rPr>
                <w:rFonts w:asciiTheme="minorHAnsi" w:hAnsiTheme="minorHAnsi" w:cstheme="minorHAnsi"/>
                <w:bCs/>
                <w:sz w:val="22"/>
                <w:szCs w:val="22"/>
                <w:lang w:val="en-GB"/>
              </w:rPr>
              <w:t xml:space="preserve"> and </w:t>
            </w:r>
            <w:r w:rsidRPr="006D36D5">
              <w:rPr>
                <w:rFonts w:asciiTheme="minorHAnsi" w:hAnsiTheme="minorHAnsi" w:cstheme="minorHAnsi"/>
                <w:bCs/>
                <w:sz w:val="22"/>
                <w:szCs w:val="22"/>
              </w:rPr>
              <w:t>III.</w:t>
            </w:r>
            <w:r w:rsidR="007C5116" w:rsidRPr="00EA75C6">
              <w:rPr>
                <w:rFonts w:asciiTheme="minorHAnsi" w:hAnsiTheme="minorHAnsi" w:cstheme="minorHAnsi"/>
                <w:bCs/>
                <w:sz w:val="22"/>
                <w:szCs w:val="22"/>
                <w:lang w:val="en-GB"/>
              </w:rPr>
              <w:t>C</w:t>
            </w:r>
            <w:r w:rsidR="00252CA7" w:rsidRPr="00EA75C6">
              <w:rPr>
                <w:rFonts w:asciiTheme="minorHAnsi" w:hAnsiTheme="minorHAnsi" w:cstheme="minorHAnsi"/>
                <w:bCs/>
                <w:sz w:val="22"/>
                <w:szCs w:val="22"/>
                <w:lang w:val="en-GB"/>
              </w:rPr>
              <w:t>.1</w:t>
            </w:r>
            <w:r w:rsidR="00252CA7" w:rsidRPr="006D36D5">
              <w:rPr>
                <w:rFonts w:asciiTheme="minorHAnsi" w:hAnsiTheme="minorHAnsi" w:cstheme="minorHAnsi"/>
                <w:bCs/>
                <w:sz w:val="22"/>
                <w:szCs w:val="22"/>
              </w:rPr>
              <w:t>)</w:t>
            </w:r>
            <w:r w:rsidR="00381BB0" w:rsidRPr="006D36D5">
              <w:rPr>
                <w:rFonts w:asciiTheme="minorHAnsi" w:hAnsiTheme="minorHAnsi" w:cstheme="minorHAnsi"/>
                <w:bCs/>
                <w:sz w:val="22"/>
                <w:szCs w:val="22"/>
              </w:rPr>
              <w:t xml:space="preserve"> </w:t>
            </w:r>
            <w:r w:rsidR="002109CA" w:rsidRPr="006D36D5">
              <w:rPr>
                <w:rFonts w:asciiTheme="minorHAnsi" w:hAnsiTheme="minorHAnsi" w:cstheme="minorHAnsi"/>
                <w:bCs/>
                <w:sz w:val="22"/>
                <w:szCs w:val="22"/>
              </w:rPr>
              <w:t xml:space="preserve">of </w:t>
            </w:r>
            <w:r w:rsidR="007C5116" w:rsidRPr="006D36D5">
              <w:rPr>
                <w:rFonts w:asciiTheme="minorHAnsi" w:hAnsiTheme="minorHAnsi" w:cstheme="minorHAnsi"/>
                <w:bCs/>
                <w:sz w:val="22"/>
                <w:szCs w:val="22"/>
              </w:rPr>
              <w:t>part I of the training guide.</w:t>
            </w:r>
          </w:p>
          <w:p w14:paraId="539C9BDC" w14:textId="0BD96833" w:rsidR="00502132" w:rsidRPr="006D36D5" w:rsidRDefault="00381BB0" w:rsidP="00080337">
            <w:pPr>
              <w:pStyle w:val="ListParagraph"/>
              <w:numPr>
                <w:ilvl w:val="0"/>
                <w:numId w:val="4"/>
              </w:numPr>
              <w:snapToGrid w:val="0"/>
              <w:spacing w:before="120" w:after="120"/>
              <w:ind w:left="357" w:right="31" w:hanging="357"/>
              <w:contextualSpacing w:val="0"/>
              <w:jc w:val="both"/>
              <w:rPr>
                <w:rFonts w:asciiTheme="minorHAnsi" w:hAnsiTheme="minorHAnsi" w:cstheme="minorHAnsi"/>
                <w:bCs/>
                <w:sz w:val="22"/>
                <w:szCs w:val="22"/>
                <w:lang w:val="en-GB"/>
              </w:rPr>
            </w:pPr>
            <w:r w:rsidRPr="006D36D5">
              <w:rPr>
                <w:rFonts w:asciiTheme="minorHAnsi" w:hAnsiTheme="minorHAnsi" w:cstheme="minorHAnsi"/>
                <w:bCs/>
                <w:sz w:val="22"/>
                <w:szCs w:val="22"/>
              </w:rPr>
              <w:t xml:space="preserve">OHCHR, </w:t>
            </w:r>
            <w:hyperlink r:id="rId11" w:history="1">
              <w:r w:rsidR="002109CA" w:rsidRPr="00EA75C6">
                <w:rPr>
                  <w:rStyle w:val="Hyperlink"/>
                  <w:rFonts w:asciiTheme="minorHAnsi" w:hAnsiTheme="minorHAnsi" w:cstheme="minorHAnsi"/>
                  <w:bCs/>
                  <w:i/>
                  <w:iCs/>
                  <w:sz w:val="22"/>
                  <w:szCs w:val="22"/>
                </w:rPr>
                <w:t>Enforced or Involuntary Disappearances</w:t>
              </w:r>
            </w:hyperlink>
            <w:r w:rsidR="00FD2F54" w:rsidRPr="006D36D5">
              <w:rPr>
                <w:rStyle w:val="Hyperlink"/>
                <w:rFonts w:asciiTheme="minorHAnsi" w:hAnsiTheme="minorHAnsi" w:cstheme="minorHAnsi"/>
                <w:bCs/>
                <w:color w:val="auto"/>
                <w:sz w:val="22"/>
                <w:szCs w:val="22"/>
                <w:u w:val="none"/>
              </w:rPr>
              <w:t>,</w:t>
            </w:r>
            <w:r w:rsidR="00FD2F54" w:rsidRPr="006D36D5">
              <w:rPr>
                <w:rFonts w:asciiTheme="minorHAnsi" w:hAnsiTheme="minorHAnsi" w:cstheme="minorHAnsi"/>
                <w:bCs/>
                <w:sz w:val="22"/>
                <w:szCs w:val="22"/>
              </w:rPr>
              <w:t xml:space="preserve"> Fact Sheet No. 6/Rev.3.</w:t>
            </w:r>
          </w:p>
        </w:tc>
      </w:tr>
    </w:tbl>
    <w:p w14:paraId="66890220" w14:textId="77777777" w:rsidR="007F2268" w:rsidRPr="006D36D5" w:rsidRDefault="007F2268" w:rsidP="00C0606B">
      <w:pPr>
        <w:snapToGrid w:val="0"/>
        <w:spacing w:before="120" w:after="120"/>
        <w:jc w:val="both"/>
        <w:rPr>
          <w:rFonts w:asciiTheme="minorHAnsi" w:hAnsiTheme="minorHAnsi" w:cstheme="minorHAnsi"/>
          <w:sz w:val="22"/>
          <w:szCs w:val="22"/>
          <w:u w:val="single"/>
        </w:rPr>
      </w:pPr>
    </w:p>
    <w:p w14:paraId="78E2AC17" w14:textId="2E7F2879" w:rsidR="00E56E6F" w:rsidRPr="006D36D5" w:rsidRDefault="00381BB0" w:rsidP="00C0606B">
      <w:pPr>
        <w:snapToGrid w:val="0"/>
        <w:spacing w:before="120" w:after="120"/>
        <w:jc w:val="both"/>
        <w:rPr>
          <w:rFonts w:asciiTheme="minorHAnsi" w:hAnsiTheme="minorHAnsi" w:cstheme="minorHAnsi"/>
          <w:sz w:val="22"/>
          <w:szCs w:val="22"/>
        </w:rPr>
      </w:pPr>
      <w:r w:rsidRPr="006D36D5">
        <w:rPr>
          <w:rFonts w:asciiTheme="minorHAnsi" w:hAnsiTheme="minorHAnsi" w:cstheme="minorHAnsi"/>
          <w:sz w:val="22"/>
          <w:szCs w:val="22"/>
          <w:u w:val="single"/>
        </w:rPr>
        <w:t>Learning objectives</w:t>
      </w:r>
    </w:p>
    <w:p w14:paraId="78757E0C" w14:textId="77777777" w:rsidR="00381BB0" w:rsidRPr="006D36D5" w:rsidRDefault="00381BB0" w:rsidP="00C0606B">
      <w:pPr>
        <w:snapToGrid w:val="0"/>
        <w:spacing w:before="120" w:after="120"/>
        <w:jc w:val="both"/>
        <w:rPr>
          <w:rFonts w:asciiTheme="minorHAnsi" w:hAnsiTheme="minorHAnsi" w:cstheme="minorHAnsi"/>
          <w:sz w:val="22"/>
          <w:szCs w:val="22"/>
        </w:rPr>
      </w:pPr>
      <w:r w:rsidRPr="006D36D5">
        <w:rPr>
          <w:rFonts w:asciiTheme="minorHAnsi" w:hAnsiTheme="minorHAnsi" w:cstheme="minorHAnsi"/>
          <w:sz w:val="22"/>
          <w:szCs w:val="22"/>
        </w:rPr>
        <w:t>By the end of this session, participants will be able to:</w:t>
      </w:r>
    </w:p>
    <w:p w14:paraId="7434396B" w14:textId="4519284E" w:rsidR="007E6B09" w:rsidRPr="006D36D5" w:rsidRDefault="00482E1D" w:rsidP="00C0606B">
      <w:pPr>
        <w:pStyle w:val="ListParagraph"/>
        <w:numPr>
          <w:ilvl w:val="0"/>
          <w:numId w:val="5"/>
        </w:numPr>
        <w:snapToGrid w:val="0"/>
        <w:spacing w:before="120" w:after="120"/>
        <w:ind w:left="357" w:hanging="357"/>
        <w:contextualSpacing w:val="0"/>
        <w:jc w:val="both"/>
        <w:rPr>
          <w:rFonts w:asciiTheme="minorHAnsi" w:hAnsiTheme="minorHAnsi" w:cstheme="minorHAnsi"/>
          <w:sz w:val="22"/>
          <w:szCs w:val="22"/>
        </w:rPr>
      </w:pPr>
      <w:r w:rsidRPr="006D36D5">
        <w:rPr>
          <w:rFonts w:asciiTheme="minorHAnsi" w:hAnsiTheme="minorHAnsi" w:cstheme="minorHAnsi"/>
          <w:sz w:val="22"/>
          <w:szCs w:val="22"/>
        </w:rPr>
        <w:t xml:space="preserve">Analyse the applicability of the </w:t>
      </w:r>
      <w:r w:rsidR="00FD2F54" w:rsidRPr="006D36D5">
        <w:rPr>
          <w:rFonts w:asciiTheme="minorHAnsi" w:hAnsiTheme="minorHAnsi" w:cstheme="minorHAnsi"/>
          <w:sz w:val="22"/>
          <w:szCs w:val="22"/>
        </w:rPr>
        <w:t>Convention</w:t>
      </w:r>
    </w:p>
    <w:p w14:paraId="77BACE5F" w14:textId="419CE736" w:rsidR="00482E1D" w:rsidRPr="006D36D5" w:rsidRDefault="00080337" w:rsidP="00C0606B">
      <w:pPr>
        <w:pStyle w:val="ListParagraph"/>
        <w:numPr>
          <w:ilvl w:val="0"/>
          <w:numId w:val="5"/>
        </w:numPr>
        <w:snapToGrid w:val="0"/>
        <w:spacing w:before="120" w:after="120"/>
        <w:ind w:left="357" w:hanging="357"/>
        <w:contextualSpacing w:val="0"/>
        <w:jc w:val="both"/>
        <w:rPr>
          <w:rFonts w:asciiTheme="minorHAnsi" w:hAnsiTheme="minorHAnsi" w:cstheme="minorHAnsi"/>
          <w:sz w:val="22"/>
          <w:szCs w:val="22"/>
        </w:rPr>
      </w:pPr>
      <w:r w:rsidRPr="006D36D5">
        <w:rPr>
          <w:rFonts w:asciiTheme="minorHAnsi" w:hAnsiTheme="minorHAnsi" w:cstheme="minorHAnsi"/>
          <w:sz w:val="22"/>
          <w:szCs w:val="22"/>
        </w:rPr>
        <w:t>Explain</w:t>
      </w:r>
      <w:r w:rsidR="00482E1D" w:rsidRPr="006D36D5">
        <w:rPr>
          <w:rFonts w:asciiTheme="minorHAnsi" w:hAnsiTheme="minorHAnsi" w:cstheme="minorHAnsi"/>
          <w:sz w:val="22"/>
          <w:szCs w:val="22"/>
        </w:rPr>
        <w:t xml:space="preserve"> the nature of the main obligations of the </w:t>
      </w:r>
      <w:r w:rsidR="00FD2F54" w:rsidRPr="006D36D5">
        <w:rPr>
          <w:rFonts w:asciiTheme="minorHAnsi" w:hAnsiTheme="minorHAnsi" w:cstheme="minorHAnsi"/>
          <w:sz w:val="22"/>
          <w:szCs w:val="22"/>
        </w:rPr>
        <w:t>Convention</w:t>
      </w:r>
    </w:p>
    <w:p w14:paraId="2CF1BEFC" w14:textId="40EBC9CC" w:rsidR="00482E1D" w:rsidRPr="006D36D5" w:rsidRDefault="00482E1D" w:rsidP="00AA2B15">
      <w:pPr>
        <w:pStyle w:val="ListParagraph"/>
        <w:numPr>
          <w:ilvl w:val="0"/>
          <w:numId w:val="5"/>
        </w:numPr>
        <w:tabs>
          <w:tab w:val="left" w:pos="720"/>
        </w:tabs>
        <w:snapToGrid w:val="0"/>
        <w:spacing w:before="120" w:after="120"/>
        <w:ind w:left="357" w:hanging="357"/>
        <w:contextualSpacing w:val="0"/>
        <w:jc w:val="both"/>
        <w:rPr>
          <w:rFonts w:asciiTheme="minorHAnsi" w:hAnsiTheme="minorHAnsi" w:cstheme="minorHAnsi"/>
          <w:bCs/>
          <w:sz w:val="22"/>
          <w:szCs w:val="22"/>
        </w:rPr>
      </w:pPr>
      <w:r w:rsidRPr="006D36D5">
        <w:rPr>
          <w:rFonts w:asciiTheme="minorHAnsi" w:hAnsiTheme="minorHAnsi" w:cstheme="minorHAnsi"/>
          <w:bCs/>
          <w:sz w:val="22"/>
          <w:szCs w:val="22"/>
        </w:rPr>
        <w:t xml:space="preserve">Recommend measures that could be taken to </w:t>
      </w:r>
      <w:r w:rsidR="00AA2B15" w:rsidRPr="006D36D5">
        <w:rPr>
          <w:rFonts w:asciiTheme="minorHAnsi" w:hAnsiTheme="minorHAnsi" w:cstheme="minorHAnsi"/>
          <w:bCs/>
          <w:sz w:val="22"/>
          <w:szCs w:val="22"/>
        </w:rPr>
        <w:t xml:space="preserve">address or improve situations that are at odds with </w:t>
      </w:r>
      <w:r w:rsidRPr="006D36D5">
        <w:rPr>
          <w:rFonts w:asciiTheme="minorHAnsi" w:hAnsiTheme="minorHAnsi" w:cstheme="minorHAnsi"/>
          <w:bCs/>
          <w:sz w:val="22"/>
          <w:szCs w:val="22"/>
        </w:rPr>
        <w:t xml:space="preserve">the obligations under the </w:t>
      </w:r>
      <w:r w:rsidR="00FD2F54" w:rsidRPr="006D36D5">
        <w:rPr>
          <w:rFonts w:asciiTheme="minorHAnsi" w:hAnsiTheme="minorHAnsi" w:cstheme="minorHAnsi"/>
          <w:sz w:val="22"/>
          <w:szCs w:val="22"/>
        </w:rPr>
        <w:t>Convention</w:t>
      </w:r>
    </w:p>
    <w:p w14:paraId="2ECD9F58" w14:textId="77777777" w:rsidR="00482E1D" w:rsidRPr="006D36D5" w:rsidRDefault="00482E1D" w:rsidP="00C0606B">
      <w:pPr>
        <w:pStyle w:val="ListParagraph"/>
        <w:snapToGrid w:val="0"/>
        <w:spacing w:before="120" w:after="120"/>
        <w:ind w:left="360"/>
        <w:contextualSpacing w:val="0"/>
        <w:jc w:val="both"/>
        <w:rPr>
          <w:rFonts w:asciiTheme="minorHAnsi" w:hAnsiTheme="minorHAnsi" w:cstheme="minorHAnsi"/>
          <w:sz w:val="22"/>
          <w:szCs w:val="22"/>
        </w:rPr>
      </w:pPr>
    </w:p>
    <w:p w14:paraId="2CCE70E1" w14:textId="30A970CD" w:rsidR="009477DB" w:rsidRPr="006D36D5" w:rsidRDefault="009477DB" w:rsidP="00C0606B">
      <w:pPr>
        <w:snapToGrid w:val="0"/>
        <w:spacing w:before="120" w:after="120"/>
        <w:jc w:val="both"/>
        <w:rPr>
          <w:rFonts w:asciiTheme="minorHAnsi" w:hAnsiTheme="minorHAnsi" w:cstheme="minorHAnsi"/>
          <w:sz w:val="22"/>
          <w:szCs w:val="22"/>
        </w:rPr>
      </w:pPr>
      <w:r w:rsidRPr="006D36D5">
        <w:rPr>
          <w:rFonts w:asciiTheme="minorHAnsi" w:hAnsiTheme="minorHAnsi" w:cstheme="minorHAnsi"/>
          <w:sz w:val="22"/>
          <w:szCs w:val="22"/>
          <w:u w:val="single"/>
        </w:rPr>
        <w:t>Session preparations</w:t>
      </w:r>
    </w:p>
    <w:p w14:paraId="28A243F6" w14:textId="77777777" w:rsidR="00482E1D" w:rsidRPr="006D36D5" w:rsidRDefault="00482E1D" w:rsidP="00C0606B">
      <w:pPr>
        <w:tabs>
          <w:tab w:val="left" w:pos="720"/>
        </w:tabs>
        <w:snapToGrid w:val="0"/>
        <w:spacing w:before="120" w:after="120"/>
        <w:jc w:val="both"/>
        <w:rPr>
          <w:rFonts w:asciiTheme="minorHAnsi" w:hAnsiTheme="minorHAnsi" w:cstheme="minorHAnsi"/>
          <w:bCs/>
          <w:sz w:val="22"/>
          <w:szCs w:val="22"/>
        </w:rPr>
      </w:pPr>
      <w:r w:rsidRPr="006D36D5">
        <w:rPr>
          <w:rFonts w:asciiTheme="minorHAnsi" w:hAnsiTheme="minorHAnsi" w:cstheme="minorHAnsi"/>
          <w:bCs/>
          <w:sz w:val="22"/>
          <w:szCs w:val="22"/>
        </w:rPr>
        <w:t>In advance of the session:</w:t>
      </w:r>
    </w:p>
    <w:p w14:paraId="5B9F2AE1" w14:textId="4B01CEE3" w:rsidR="00482E1D" w:rsidRPr="006D36D5" w:rsidRDefault="00293464" w:rsidP="00C0606B">
      <w:pPr>
        <w:pStyle w:val="ListParagraph"/>
        <w:numPr>
          <w:ilvl w:val="0"/>
          <w:numId w:val="15"/>
        </w:numPr>
        <w:tabs>
          <w:tab w:val="left" w:pos="426"/>
        </w:tabs>
        <w:snapToGrid w:val="0"/>
        <w:spacing w:before="120" w:after="120"/>
        <w:ind w:left="284"/>
        <w:contextualSpacing w:val="0"/>
        <w:jc w:val="both"/>
        <w:rPr>
          <w:rFonts w:asciiTheme="minorHAnsi" w:hAnsiTheme="minorHAnsi" w:cstheme="minorHAnsi"/>
          <w:bCs/>
          <w:sz w:val="22"/>
          <w:szCs w:val="22"/>
        </w:rPr>
      </w:pPr>
      <w:r w:rsidRPr="006D36D5">
        <w:rPr>
          <w:rFonts w:asciiTheme="minorHAnsi" w:hAnsiTheme="minorHAnsi" w:cstheme="minorHAnsi"/>
          <w:bCs/>
          <w:sz w:val="22"/>
          <w:szCs w:val="22"/>
        </w:rPr>
        <w:t>Handouts with c</w:t>
      </w:r>
      <w:r w:rsidR="00482777" w:rsidRPr="006D36D5">
        <w:rPr>
          <w:rFonts w:asciiTheme="minorHAnsi" w:hAnsiTheme="minorHAnsi" w:cstheme="minorHAnsi"/>
          <w:bCs/>
          <w:sz w:val="22"/>
          <w:szCs w:val="22"/>
        </w:rPr>
        <w:t>ase</w:t>
      </w:r>
      <w:r w:rsidR="00FD2F54" w:rsidRPr="006D36D5">
        <w:rPr>
          <w:rFonts w:asciiTheme="minorHAnsi" w:hAnsiTheme="minorHAnsi" w:cstheme="minorHAnsi"/>
          <w:bCs/>
          <w:sz w:val="22"/>
          <w:szCs w:val="22"/>
        </w:rPr>
        <w:t xml:space="preserve"> </w:t>
      </w:r>
      <w:r w:rsidR="00482777" w:rsidRPr="006D36D5">
        <w:rPr>
          <w:rFonts w:asciiTheme="minorHAnsi" w:hAnsiTheme="minorHAnsi" w:cstheme="minorHAnsi"/>
          <w:bCs/>
          <w:sz w:val="22"/>
          <w:szCs w:val="22"/>
        </w:rPr>
        <w:t>studies for each working group</w:t>
      </w:r>
      <w:r w:rsidR="00482E1D" w:rsidRPr="006D36D5">
        <w:rPr>
          <w:rFonts w:asciiTheme="minorHAnsi" w:hAnsiTheme="minorHAnsi" w:cstheme="minorHAnsi"/>
          <w:bCs/>
          <w:sz w:val="22"/>
          <w:szCs w:val="22"/>
        </w:rPr>
        <w:t xml:space="preserve"> </w:t>
      </w:r>
      <w:r w:rsidR="00482777" w:rsidRPr="006D36D5">
        <w:rPr>
          <w:rFonts w:asciiTheme="minorHAnsi" w:hAnsiTheme="minorHAnsi" w:cstheme="minorHAnsi"/>
          <w:bCs/>
          <w:sz w:val="22"/>
          <w:szCs w:val="22"/>
        </w:rPr>
        <w:t xml:space="preserve">are </w:t>
      </w:r>
      <w:r w:rsidR="00482E1D" w:rsidRPr="006D36D5">
        <w:rPr>
          <w:rFonts w:asciiTheme="minorHAnsi" w:hAnsiTheme="minorHAnsi" w:cstheme="minorHAnsi"/>
          <w:bCs/>
          <w:sz w:val="22"/>
          <w:szCs w:val="22"/>
        </w:rPr>
        <w:t xml:space="preserve">included as </w:t>
      </w:r>
      <w:r w:rsidR="006621D7" w:rsidRPr="006D36D5">
        <w:rPr>
          <w:rFonts w:asciiTheme="minorHAnsi" w:hAnsiTheme="minorHAnsi" w:cstheme="minorHAnsi"/>
          <w:bCs/>
          <w:sz w:val="22"/>
          <w:szCs w:val="22"/>
        </w:rPr>
        <w:t>separate documents</w:t>
      </w:r>
      <w:r w:rsidR="00482E1D" w:rsidRPr="006D36D5">
        <w:rPr>
          <w:rFonts w:asciiTheme="minorHAnsi" w:hAnsiTheme="minorHAnsi" w:cstheme="minorHAnsi"/>
          <w:bCs/>
          <w:sz w:val="22"/>
          <w:szCs w:val="22"/>
        </w:rPr>
        <w:t xml:space="preserve">. You can also prepare a different situation that is more pertinent to a specific country context </w:t>
      </w:r>
    </w:p>
    <w:p w14:paraId="749B571B" w14:textId="77777777" w:rsidR="00704C32" w:rsidRPr="006D36D5" w:rsidRDefault="00704C32" w:rsidP="00C0606B">
      <w:pPr>
        <w:snapToGrid w:val="0"/>
        <w:spacing w:before="120" w:after="120"/>
        <w:jc w:val="both"/>
        <w:rPr>
          <w:rFonts w:asciiTheme="minorHAnsi" w:hAnsiTheme="minorHAnsi" w:cstheme="minorHAnsi"/>
          <w:sz w:val="22"/>
          <w:szCs w:val="22"/>
          <w:u w:val="single"/>
        </w:rPr>
      </w:pPr>
    </w:p>
    <w:p w14:paraId="24D1EB14" w14:textId="1F6AA805" w:rsidR="00B23FF3" w:rsidRPr="006D36D5" w:rsidRDefault="00B23FF3" w:rsidP="00C0606B">
      <w:pPr>
        <w:snapToGrid w:val="0"/>
        <w:spacing w:before="120" w:after="120"/>
        <w:jc w:val="both"/>
        <w:rPr>
          <w:rFonts w:asciiTheme="minorHAnsi" w:hAnsiTheme="minorHAnsi" w:cstheme="minorHAnsi"/>
          <w:sz w:val="22"/>
          <w:szCs w:val="22"/>
          <w:u w:val="single"/>
        </w:rPr>
      </w:pPr>
      <w:r w:rsidRPr="006D36D5">
        <w:rPr>
          <w:rFonts w:asciiTheme="minorHAnsi" w:hAnsiTheme="minorHAnsi" w:cstheme="minorHAnsi"/>
          <w:sz w:val="22"/>
          <w:szCs w:val="22"/>
          <w:u w:val="single"/>
        </w:rPr>
        <w:t>Session sequence</w:t>
      </w:r>
    </w:p>
    <w:p w14:paraId="4E59351D" w14:textId="4FED462B" w:rsidR="004E6256" w:rsidRPr="006D36D5" w:rsidRDefault="004E6256" w:rsidP="00C0606B">
      <w:pPr>
        <w:snapToGrid w:val="0"/>
        <w:spacing w:before="120" w:after="120"/>
        <w:jc w:val="both"/>
        <w:rPr>
          <w:rFonts w:asciiTheme="minorHAnsi" w:hAnsiTheme="minorHAnsi" w:cstheme="minorBidi"/>
          <w:b/>
          <w:bCs/>
          <w:sz w:val="22"/>
          <w:szCs w:val="22"/>
        </w:rPr>
      </w:pPr>
      <w:r w:rsidRPr="006D36D5">
        <w:rPr>
          <w:rFonts w:asciiTheme="minorHAnsi" w:hAnsiTheme="minorHAnsi" w:cstheme="minorBidi"/>
          <w:b/>
          <w:bCs/>
          <w:sz w:val="22"/>
          <w:szCs w:val="22"/>
        </w:rPr>
        <w:t xml:space="preserve">Step 1: </w:t>
      </w:r>
      <w:r w:rsidR="00461CAA" w:rsidRPr="006D36D5">
        <w:rPr>
          <w:rFonts w:asciiTheme="minorHAnsi" w:hAnsiTheme="minorHAnsi" w:cstheme="minorBidi"/>
          <w:b/>
          <w:bCs/>
          <w:sz w:val="22"/>
          <w:szCs w:val="22"/>
        </w:rPr>
        <w:t>Participatory</w:t>
      </w:r>
      <w:r w:rsidRPr="006D36D5">
        <w:rPr>
          <w:rFonts w:asciiTheme="minorHAnsi" w:hAnsiTheme="minorHAnsi" w:cstheme="minorBidi"/>
          <w:b/>
          <w:bCs/>
          <w:sz w:val="22"/>
          <w:szCs w:val="22"/>
        </w:rPr>
        <w:t xml:space="preserve"> presentation</w:t>
      </w:r>
      <w:r w:rsidR="0006173B" w:rsidRPr="006D36D5">
        <w:rPr>
          <w:rFonts w:asciiTheme="minorHAnsi" w:hAnsiTheme="minorHAnsi" w:cstheme="minorBidi"/>
          <w:b/>
          <w:bCs/>
          <w:sz w:val="22"/>
          <w:szCs w:val="22"/>
        </w:rPr>
        <w:tab/>
      </w:r>
      <w:r w:rsidR="0006173B" w:rsidRPr="006D36D5">
        <w:rPr>
          <w:rFonts w:asciiTheme="minorHAnsi" w:hAnsiTheme="minorHAnsi" w:cstheme="minorBidi"/>
          <w:b/>
          <w:bCs/>
          <w:sz w:val="22"/>
          <w:szCs w:val="22"/>
        </w:rPr>
        <w:tab/>
      </w:r>
      <w:r w:rsidR="0006173B" w:rsidRPr="006D36D5">
        <w:rPr>
          <w:rFonts w:asciiTheme="minorHAnsi" w:hAnsiTheme="minorHAnsi" w:cstheme="minorBidi"/>
          <w:b/>
          <w:bCs/>
          <w:sz w:val="22"/>
          <w:szCs w:val="22"/>
        </w:rPr>
        <w:tab/>
      </w:r>
      <w:r w:rsidR="0006173B" w:rsidRPr="006D36D5">
        <w:rPr>
          <w:rFonts w:asciiTheme="minorHAnsi" w:hAnsiTheme="minorHAnsi" w:cstheme="minorBidi"/>
          <w:b/>
          <w:bCs/>
          <w:sz w:val="22"/>
          <w:szCs w:val="22"/>
        </w:rPr>
        <w:tab/>
      </w:r>
      <w:r w:rsidR="0006173B" w:rsidRPr="006D36D5">
        <w:rPr>
          <w:rFonts w:asciiTheme="minorHAnsi" w:hAnsiTheme="minorHAnsi" w:cstheme="minorBidi"/>
          <w:b/>
          <w:bCs/>
          <w:sz w:val="22"/>
          <w:szCs w:val="22"/>
        </w:rPr>
        <w:tab/>
      </w:r>
      <w:r w:rsidR="0006173B" w:rsidRPr="006D36D5">
        <w:rPr>
          <w:rFonts w:asciiTheme="minorHAnsi" w:hAnsiTheme="minorHAnsi" w:cstheme="minorBidi"/>
          <w:i/>
          <w:iCs/>
          <w:sz w:val="22"/>
          <w:szCs w:val="22"/>
        </w:rPr>
        <w:t>Duration: 10 minutes</w:t>
      </w:r>
    </w:p>
    <w:p w14:paraId="78A35788" w14:textId="2ECFDE0C" w:rsidR="004E6256" w:rsidRPr="006D36D5" w:rsidRDefault="004E6256" w:rsidP="004E6256">
      <w:pPr>
        <w:pStyle w:val="ListParagraph"/>
        <w:numPr>
          <w:ilvl w:val="0"/>
          <w:numId w:val="20"/>
        </w:numPr>
        <w:snapToGrid w:val="0"/>
        <w:spacing w:before="120" w:after="120"/>
        <w:ind w:left="426" w:hanging="426"/>
        <w:jc w:val="both"/>
        <w:rPr>
          <w:rFonts w:asciiTheme="minorHAnsi" w:hAnsiTheme="minorHAnsi" w:cstheme="minorBidi"/>
          <w:sz w:val="22"/>
          <w:szCs w:val="22"/>
        </w:rPr>
      </w:pPr>
      <w:r w:rsidRPr="006D36D5">
        <w:rPr>
          <w:rFonts w:asciiTheme="minorHAnsi" w:hAnsiTheme="minorHAnsi" w:cstheme="minorBidi"/>
          <w:sz w:val="22"/>
          <w:szCs w:val="22"/>
        </w:rPr>
        <w:t xml:space="preserve">Go through the </w:t>
      </w:r>
      <w:r w:rsidR="007E496C" w:rsidRPr="006D36D5">
        <w:rPr>
          <w:rFonts w:asciiTheme="minorHAnsi" w:hAnsiTheme="minorHAnsi" w:cstheme="minorBidi"/>
          <w:sz w:val="22"/>
          <w:szCs w:val="22"/>
        </w:rPr>
        <w:t>PowerPoint presentation</w:t>
      </w:r>
      <w:r w:rsidRPr="006D36D5">
        <w:rPr>
          <w:rFonts w:asciiTheme="minorHAnsi" w:hAnsiTheme="minorHAnsi" w:cstheme="minorBidi"/>
          <w:sz w:val="22"/>
          <w:szCs w:val="22"/>
        </w:rPr>
        <w:t xml:space="preserve"> to briefly present the main points (cross-reference to </w:t>
      </w:r>
      <w:r w:rsidR="00FD2F54" w:rsidRPr="00EA75C6">
        <w:rPr>
          <w:rFonts w:asciiTheme="minorHAnsi" w:hAnsiTheme="minorHAnsi" w:cstheme="minorBidi"/>
          <w:sz w:val="22"/>
          <w:szCs w:val="22"/>
        </w:rPr>
        <w:t>m</w:t>
      </w:r>
      <w:r w:rsidRPr="00EA75C6">
        <w:rPr>
          <w:rFonts w:asciiTheme="minorHAnsi" w:hAnsiTheme="minorHAnsi" w:cstheme="minorBidi"/>
          <w:sz w:val="22"/>
          <w:szCs w:val="22"/>
        </w:rPr>
        <w:t>odule 1</w:t>
      </w:r>
      <w:r w:rsidRPr="006D36D5">
        <w:rPr>
          <w:rFonts w:asciiTheme="minorHAnsi" w:hAnsiTheme="minorHAnsi" w:cstheme="minorBidi"/>
          <w:sz w:val="22"/>
          <w:szCs w:val="22"/>
        </w:rPr>
        <w:t>)</w:t>
      </w:r>
      <w:r w:rsidR="0006173B" w:rsidRPr="006D36D5">
        <w:rPr>
          <w:rFonts w:asciiTheme="minorHAnsi" w:hAnsiTheme="minorHAnsi" w:cstheme="minorBidi"/>
          <w:sz w:val="22"/>
          <w:szCs w:val="22"/>
        </w:rPr>
        <w:t>.</w:t>
      </w:r>
    </w:p>
    <w:p w14:paraId="275ABF75" w14:textId="77777777" w:rsidR="009D153F" w:rsidRPr="006D36D5" w:rsidRDefault="009D153F" w:rsidP="0006173B">
      <w:pPr>
        <w:pStyle w:val="ListParagraph"/>
        <w:snapToGrid w:val="0"/>
        <w:spacing w:before="120" w:after="120"/>
        <w:ind w:left="426"/>
        <w:jc w:val="both"/>
        <w:rPr>
          <w:rFonts w:asciiTheme="minorHAnsi" w:hAnsiTheme="minorHAnsi" w:cstheme="minorBidi"/>
          <w:sz w:val="22"/>
          <w:szCs w:val="22"/>
        </w:rPr>
      </w:pPr>
    </w:p>
    <w:p w14:paraId="24341A36" w14:textId="77864FDE" w:rsidR="00B23FF3" w:rsidRPr="006D36D5" w:rsidRDefault="00B23FF3" w:rsidP="00C0606B">
      <w:pPr>
        <w:snapToGrid w:val="0"/>
        <w:spacing w:before="120" w:after="120"/>
        <w:jc w:val="both"/>
        <w:rPr>
          <w:rFonts w:asciiTheme="minorHAnsi" w:hAnsiTheme="minorHAnsi" w:cstheme="minorBidi"/>
          <w:sz w:val="22"/>
          <w:szCs w:val="22"/>
        </w:rPr>
      </w:pPr>
      <w:r w:rsidRPr="006D36D5">
        <w:rPr>
          <w:rFonts w:asciiTheme="minorHAnsi" w:hAnsiTheme="minorHAnsi" w:cstheme="minorBidi"/>
          <w:b/>
          <w:bCs/>
          <w:sz w:val="22"/>
          <w:szCs w:val="22"/>
        </w:rPr>
        <w:t xml:space="preserve">Step </w:t>
      </w:r>
      <w:r w:rsidR="004E6256" w:rsidRPr="006D36D5">
        <w:rPr>
          <w:rFonts w:asciiTheme="minorHAnsi" w:hAnsiTheme="minorHAnsi" w:cstheme="minorBidi"/>
          <w:b/>
          <w:bCs/>
          <w:sz w:val="22"/>
          <w:szCs w:val="22"/>
        </w:rPr>
        <w:t>2</w:t>
      </w:r>
      <w:r w:rsidRPr="006D36D5">
        <w:rPr>
          <w:rFonts w:asciiTheme="minorHAnsi" w:hAnsiTheme="minorHAnsi" w:cstheme="minorBidi"/>
          <w:b/>
          <w:bCs/>
          <w:sz w:val="22"/>
          <w:szCs w:val="22"/>
        </w:rPr>
        <w:t xml:space="preserve">: Case study </w:t>
      </w:r>
      <w:r w:rsidR="00FD2F54" w:rsidRPr="006D36D5">
        <w:rPr>
          <w:rFonts w:asciiTheme="minorHAnsi" w:hAnsiTheme="minorHAnsi" w:cstheme="minorBidi"/>
          <w:b/>
          <w:bCs/>
          <w:sz w:val="22"/>
          <w:szCs w:val="22"/>
        </w:rPr>
        <w:t>–</w:t>
      </w:r>
      <w:r w:rsidRPr="006D36D5">
        <w:rPr>
          <w:rFonts w:asciiTheme="minorHAnsi" w:hAnsiTheme="minorHAnsi" w:cstheme="minorBidi"/>
          <w:b/>
          <w:bCs/>
          <w:sz w:val="22"/>
          <w:szCs w:val="22"/>
        </w:rPr>
        <w:t xml:space="preserve"> individual work </w:t>
      </w:r>
      <w:r w:rsidRPr="006D36D5">
        <w:rPr>
          <w:rFonts w:asciiTheme="minorHAnsi" w:hAnsiTheme="minorHAnsi" w:cstheme="minorHAnsi"/>
          <w:sz w:val="22"/>
          <w:szCs w:val="22"/>
        </w:rPr>
        <w:tab/>
      </w:r>
      <w:r w:rsidRPr="006D36D5">
        <w:rPr>
          <w:rFonts w:asciiTheme="minorHAnsi" w:hAnsiTheme="minorHAnsi" w:cstheme="minorHAnsi"/>
          <w:sz w:val="22"/>
          <w:szCs w:val="22"/>
        </w:rPr>
        <w:tab/>
      </w:r>
      <w:r w:rsidRPr="006D36D5">
        <w:rPr>
          <w:rFonts w:asciiTheme="minorHAnsi" w:hAnsiTheme="minorHAnsi" w:cstheme="minorHAnsi"/>
          <w:sz w:val="22"/>
          <w:szCs w:val="22"/>
        </w:rPr>
        <w:tab/>
      </w:r>
      <w:r w:rsidRPr="006D36D5">
        <w:rPr>
          <w:rFonts w:asciiTheme="minorHAnsi" w:hAnsiTheme="minorHAnsi" w:cstheme="minorHAnsi"/>
          <w:sz w:val="22"/>
          <w:szCs w:val="22"/>
        </w:rPr>
        <w:tab/>
      </w:r>
      <w:r w:rsidRPr="006D36D5">
        <w:rPr>
          <w:rFonts w:asciiTheme="minorHAnsi" w:hAnsiTheme="minorHAnsi" w:cstheme="minorHAnsi"/>
          <w:sz w:val="22"/>
          <w:szCs w:val="22"/>
        </w:rPr>
        <w:tab/>
      </w:r>
      <w:r w:rsidRPr="006D36D5">
        <w:rPr>
          <w:rFonts w:asciiTheme="minorHAnsi" w:hAnsiTheme="minorHAnsi" w:cstheme="minorBidi"/>
          <w:i/>
          <w:iCs/>
          <w:sz w:val="22"/>
          <w:szCs w:val="22"/>
        </w:rPr>
        <w:t xml:space="preserve">Duration: </w:t>
      </w:r>
      <w:r w:rsidR="00FD1388" w:rsidRPr="006D36D5">
        <w:rPr>
          <w:rFonts w:asciiTheme="minorHAnsi" w:hAnsiTheme="minorHAnsi" w:cstheme="minorBidi"/>
          <w:i/>
          <w:iCs/>
          <w:sz w:val="22"/>
          <w:szCs w:val="22"/>
        </w:rPr>
        <w:t>1</w:t>
      </w:r>
      <w:r w:rsidR="006B52A8" w:rsidRPr="006D36D5">
        <w:rPr>
          <w:rFonts w:asciiTheme="minorHAnsi" w:hAnsiTheme="minorHAnsi" w:cstheme="minorBidi"/>
          <w:i/>
          <w:iCs/>
          <w:sz w:val="22"/>
          <w:szCs w:val="22"/>
        </w:rPr>
        <w:t>0</w:t>
      </w:r>
      <w:r w:rsidRPr="006D36D5">
        <w:rPr>
          <w:rFonts w:asciiTheme="minorHAnsi" w:hAnsiTheme="minorHAnsi" w:cstheme="minorBidi"/>
          <w:i/>
          <w:iCs/>
          <w:sz w:val="22"/>
          <w:szCs w:val="22"/>
        </w:rPr>
        <w:t xml:space="preserve"> minutes</w:t>
      </w:r>
    </w:p>
    <w:p w14:paraId="4E931227" w14:textId="76B2EBDC" w:rsidR="00FD1388" w:rsidRPr="006D36D5" w:rsidRDefault="00FD1388" w:rsidP="00FD1388">
      <w:pPr>
        <w:pStyle w:val="ListParagraph"/>
        <w:numPr>
          <w:ilvl w:val="0"/>
          <w:numId w:val="6"/>
        </w:numPr>
        <w:tabs>
          <w:tab w:val="left" w:pos="720"/>
        </w:tabs>
        <w:snapToGrid w:val="0"/>
        <w:spacing w:before="120" w:after="120"/>
        <w:contextualSpacing w:val="0"/>
        <w:jc w:val="both"/>
        <w:rPr>
          <w:rFonts w:asciiTheme="minorHAnsi" w:hAnsiTheme="minorHAnsi" w:cstheme="minorHAnsi"/>
          <w:bCs/>
          <w:sz w:val="22"/>
          <w:szCs w:val="22"/>
        </w:rPr>
      </w:pPr>
      <w:r w:rsidRPr="006D36D5">
        <w:rPr>
          <w:rFonts w:asciiTheme="minorHAnsi" w:hAnsiTheme="minorHAnsi" w:cstheme="minorHAnsi"/>
          <w:bCs/>
          <w:sz w:val="22"/>
          <w:szCs w:val="22"/>
        </w:rPr>
        <w:t xml:space="preserve">Divide participants into four groups and assign one </w:t>
      </w:r>
      <w:r w:rsidR="0006173B" w:rsidRPr="006D36D5">
        <w:rPr>
          <w:rFonts w:asciiTheme="minorHAnsi" w:hAnsiTheme="minorHAnsi" w:cstheme="minorHAnsi"/>
          <w:bCs/>
          <w:sz w:val="22"/>
          <w:szCs w:val="22"/>
        </w:rPr>
        <w:t xml:space="preserve">case </w:t>
      </w:r>
      <w:r w:rsidRPr="006D36D5">
        <w:rPr>
          <w:rFonts w:asciiTheme="minorHAnsi" w:hAnsiTheme="minorHAnsi" w:cstheme="minorHAnsi"/>
          <w:bCs/>
          <w:sz w:val="22"/>
          <w:szCs w:val="22"/>
        </w:rPr>
        <w:t>study</w:t>
      </w:r>
      <w:r w:rsidR="00482777" w:rsidRPr="006D36D5">
        <w:rPr>
          <w:rFonts w:asciiTheme="minorHAnsi" w:hAnsiTheme="minorHAnsi" w:cstheme="minorHAnsi"/>
          <w:bCs/>
          <w:sz w:val="22"/>
          <w:szCs w:val="22"/>
        </w:rPr>
        <w:t xml:space="preserve"> </w:t>
      </w:r>
      <w:r w:rsidRPr="006D36D5">
        <w:rPr>
          <w:rFonts w:asciiTheme="minorHAnsi" w:hAnsiTheme="minorHAnsi" w:cstheme="minorHAnsi"/>
          <w:bCs/>
          <w:sz w:val="22"/>
          <w:szCs w:val="22"/>
        </w:rPr>
        <w:t xml:space="preserve">to each group. You can assign the same </w:t>
      </w:r>
      <w:r w:rsidR="0006173B" w:rsidRPr="006D36D5">
        <w:rPr>
          <w:rFonts w:asciiTheme="minorHAnsi" w:hAnsiTheme="minorHAnsi" w:cstheme="minorHAnsi"/>
          <w:bCs/>
          <w:sz w:val="22"/>
          <w:szCs w:val="22"/>
        </w:rPr>
        <w:t xml:space="preserve">case </w:t>
      </w:r>
      <w:r w:rsidRPr="006D36D5">
        <w:rPr>
          <w:rFonts w:asciiTheme="minorHAnsi" w:hAnsiTheme="minorHAnsi" w:cstheme="minorHAnsi"/>
          <w:bCs/>
          <w:sz w:val="22"/>
          <w:szCs w:val="22"/>
        </w:rPr>
        <w:t>study to two groups wh</w:t>
      </w:r>
      <w:r w:rsidR="0006173B" w:rsidRPr="006D36D5">
        <w:rPr>
          <w:rFonts w:asciiTheme="minorHAnsi" w:hAnsiTheme="minorHAnsi" w:cstheme="minorHAnsi"/>
          <w:bCs/>
          <w:sz w:val="22"/>
          <w:szCs w:val="22"/>
        </w:rPr>
        <w:t>ere necessary</w:t>
      </w:r>
      <w:r w:rsidRPr="006D36D5">
        <w:rPr>
          <w:rFonts w:asciiTheme="minorHAnsi" w:hAnsiTheme="minorHAnsi" w:cstheme="minorHAnsi"/>
          <w:bCs/>
          <w:sz w:val="22"/>
          <w:szCs w:val="22"/>
        </w:rPr>
        <w:t>. This will also spare debriefing time.</w:t>
      </w:r>
    </w:p>
    <w:p w14:paraId="7DDE4914" w14:textId="2F757CE1" w:rsidR="00B23FF3" w:rsidRPr="006D36D5" w:rsidRDefault="00B23FF3" w:rsidP="00C0606B">
      <w:pPr>
        <w:pStyle w:val="ListParagraph"/>
        <w:numPr>
          <w:ilvl w:val="0"/>
          <w:numId w:val="6"/>
        </w:numPr>
        <w:tabs>
          <w:tab w:val="left" w:pos="720"/>
        </w:tabs>
        <w:snapToGrid w:val="0"/>
        <w:spacing w:before="120" w:after="120"/>
        <w:contextualSpacing w:val="0"/>
        <w:jc w:val="both"/>
        <w:rPr>
          <w:rFonts w:asciiTheme="minorHAnsi" w:hAnsiTheme="minorHAnsi" w:cstheme="minorHAnsi"/>
          <w:bCs/>
          <w:sz w:val="22"/>
          <w:szCs w:val="22"/>
        </w:rPr>
      </w:pPr>
      <w:r w:rsidRPr="006D36D5">
        <w:rPr>
          <w:rFonts w:asciiTheme="minorHAnsi" w:hAnsiTheme="minorHAnsi" w:cstheme="minorHAnsi"/>
          <w:bCs/>
          <w:sz w:val="22"/>
          <w:szCs w:val="22"/>
        </w:rPr>
        <w:t>Present case study</w:t>
      </w:r>
      <w:r w:rsidR="00FD1388" w:rsidRPr="006D36D5">
        <w:rPr>
          <w:rFonts w:asciiTheme="minorHAnsi" w:hAnsiTheme="minorHAnsi" w:cstheme="minorHAnsi"/>
          <w:bCs/>
          <w:sz w:val="22"/>
          <w:szCs w:val="22"/>
        </w:rPr>
        <w:t>,</w:t>
      </w:r>
      <w:r w:rsidRPr="006D36D5">
        <w:rPr>
          <w:rFonts w:asciiTheme="minorHAnsi" w:hAnsiTheme="minorHAnsi" w:cstheme="minorHAnsi"/>
          <w:bCs/>
          <w:sz w:val="22"/>
          <w:szCs w:val="22"/>
        </w:rPr>
        <w:t xml:space="preserve"> a short description of the</w:t>
      </w:r>
      <w:r w:rsidR="008F1A47" w:rsidRPr="006D36D5">
        <w:rPr>
          <w:rFonts w:asciiTheme="minorHAnsi" w:hAnsiTheme="minorHAnsi" w:cstheme="minorHAnsi"/>
          <w:bCs/>
          <w:sz w:val="22"/>
          <w:szCs w:val="22"/>
        </w:rPr>
        <w:t xml:space="preserve"> scenario </w:t>
      </w:r>
      <w:r w:rsidRPr="006D36D5">
        <w:rPr>
          <w:rFonts w:asciiTheme="minorHAnsi" w:hAnsiTheme="minorHAnsi" w:cstheme="minorHAnsi"/>
          <w:bCs/>
          <w:sz w:val="22"/>
          <w:szCs w:val="22"/>
        </w:rPr>
        <w:t xml:space="preserve">involving a number of legal issues relevant </w:t>
      </w:r>
      <w:r w:rsidR="00FD2F54" w:rsidRPr="006D36D5">
        <w:rPr>
          <w:rFonts w:asciiTheme="minorHAnsi" w:hAnsiTheme="minorHAnsi" w:cstheme="minorHAnsi"/>
          <w:bCs/>
          <w:sz w:val="22"/>
          <w:szCs w:val="22"/>
        </w:rPr>
        <w:t xml:space="preserve">to </w:t>
      </w:r>
      <w:r w:rsidRPr="006D36D5">
        <w:rPr>
          <w:rFonts w:asciiTheme="minorHAnsi" w:hAnsiTheme="minorHAnsi" w:cstheme="minorHAnsi"/>
          <w:bCs/>
          <w:sz w:val="22"/>
          <w:szCs w:val="22"/>
        </w:rPr>
        <w:t xml:space="preserve">the applicability of and the obligations under the </w:t>
      </w:r>
      <w:r w:rsidR="00FD2F54" w:rsidRPr="006D36D5">
        <w:rPr>
          <w:rFonts w:asciiTheme="minorHAnsi" w:hAnsiTheme="minorHAnsi" w:cstheme="minorHAnsi"/>
          <w:sz w:val="22"/>
          <w:szCs w:val="22"/>
        </w:rPr>
        <w:t xml:space="preserve">Convention </w:t>
      </w:r>
      <w:r w:rsidR="00522E05" w:rsidRPr="006D36D5">
        <w:rPr>
          <w:rFonts w:asciiTheme="minorHAnsi" w:hAnsiTheme="minorHAnsi" w:cstheme="minorHAnsi"/>
          <w:bCs/>
          <w:sz w:val="22"/>
          <w:szCs w:val="22"/>
        </w:rPr>
        <w:t>with a task (</w:t>
      </w:r>
      <w:r w:rsidR="00FD2F54" w:rsidRPr="006D36D5">
        <w:rPr>
          <w:rFonts w:asciiTheme="minorHAnsi" w:hAnsiTheme="minorHAnsi" w:cstheme="minorHAnsi"/>
          <w:bCs/>
          <w:sz w:val="22"/>
          <w:szCs w:val="22"/>
        </w:rPr>
        <w:t>three</w:t>
      </w:r>
      <w:r w:rsidR="00522E05" w:rsidRPr="006D36D5">
        <w:rPr>
          <w:rFonts w:asciiTheme="minorHAnsi" w:hAnsiTheme="minorHAnsi" w:cstheme="minorHAnsi"/>
          <w:bCs/>
          <w:sz w:val="22"/>
          <w:szCs w:val="22"/>
        </w:rPr>
        <w:t xml:space="preserve"> questions)</w:t>
      </w:r>
      <w:r w:rsidRPr="006D36D5">
        <w:rPr>
          <w:rFonts w:asciiTheme="minorHAnsi" w:hAnsiTheme="minorHAnsi" w:cstheme="minorHAnsi"/>
          <w:bCs/>
          <w:sz w:val="22"/>
          <w:szCs w:val="22"/>
        </w:rPr>
        <w:t>.</w:t>
      </w:r>
    </w:p>
    <w:p w14:paraId="55829B7A" w14:textId="678C31E0" w:rsidR="00482777" w:rsidRPr="006D36D5" w:rsidRDefault="00B23FF3" w:rsidP="00C0606B">
      <w:pPr>
        <w:pStyle w:val="ListParagraph"/>
        <w:numPr>
          <w:ilvl w:val="0"/>
          <w:numId w:val="6"/>
        </w:numPr>
        <w:tabs>
          <w:tab w:val="left" w:pos="720"/>
        </w:tabs>
        <w:snapToGrid w:val="0"/>
        <w:spacing w:before="120" w:after="120"/>
        <w:contextualSpacing w:val="0"/>
        <w:jc w:val="both"/>
        <w:rPr>
          <w:rFonts w:asciiTheme="minorHAnsi" w:hAnsiTheme="minorHAnsi" w:cstheme="minorHAnsi"/>
          <w:bCs/>
          <w:sz w:val="22"/>
          <w:szCs w:val="22"/>
        </w:rPr>
      </w:pPr>
      <w:r w:rsidRPr="006D36D5">
        <w:rPr>
          <w:rFonts w:asciiTheme="minorHAnsi" w:hAnsiTheme="minorHAnsi" w:cstheme="minorHAnsi"/>
          <w:bCs/>
          <w:sz w:val="22"/>
          <w:szCs w:val="22"/>
        </w:rPr>
        <w:t>Ask participants to read the case stud</w:t>
      </w:r>
      <w:r w:rsidR="003963C9" w:rsidRPr="006D36D5">
        <w:rPr>
          <w:rFonts w:asciiTheme="minorHAnsi" w:hAnsiTheme="minorHAnsi" w:cstheme="minorHAnsi"/>
          <w:bCs/>
          <w:sz w:val="22"/>
          <w:szCs w:val="22"/>
        </w:rPr>
        <w:t>ies</w:t>
      </w:r>
      <w:r w:rsidRPr="006D36D5">
        <w:rPr>
          <w:rFonts w:asciiTheme="minorHAnsi" w:hAnsiTheme="minorHAnsi" w:cstheme="minorHAnsi"/>
          <w:bCs/>
          <w:sz w:val="22"/>
          <w:szCs w:val="22"/>
        </w:rPr>
        <w:t xml:space="preserve"> and identify the main legal issues</w:t>
      </w:r>
      <w:r w:rsidR="00B5485C" w:rsidRPr="006D36D5">
        <w:rPr>
          <w:rFonts w:asciiTheme="minorHAnsi" w:hAnsiTheme="minorHAnsi" w:cstheme="minorHAnsi"/>
          <w:bCs/>
          <w:sz w:val="22"/>
          <w:szCs w:val="22"/>
        </w:rPr>
        <w:t xml:space="preserve"> </w:t>
      </w:r>
      <w:r w:rsidR="0006173B" w:rsidRPr="006D36D5">
        <w:rPr>
          <w:rFonts w:asciiTheme="minorHAnsi" w:hAnsiTheme="minorHAnsi" w:cstheme="minorHAnsi"/>
          <w:bCs/>
          <w:sz w:val="22"/>
          <w:szCs w:val="22"/>
        </w:rPr>
        <w:t xml:space="preserve">and refer </w:t>
      </w:r>
      <w:r w:rsidRPr="006D36D5">
        <w:rPr>
          <w:rFonts w:asciiTheme="minorHAnsi" w:hAnsiTheme="minorHAnsi" w:cstheme="minorHAnsi"/>
          <w:bCs/>
          <w:sz w:val="22"/>
          <w:szCs w:val="22"/>
        </w:rPr>
        <w:t xml:space="preserve">them to the relevant </w:t>
      </w:r>
      <w:r w:rsidR="00FD2F54" w:rsidRPr="006D36D5">
        <w:rPr>
          <w:rFonts w:asciiTheme="minorHAnsi" w:hAnsiTheme="minorHAnsi" w:cstheme="minorHAnsi"/>
          <w:sz w:val="22"/>
          <w:szCs w:val="22"/>
        </w:rPr>
        <w:t xml:space="preserve">Convention </w:t>
      </w:r>
      <w:r w:rsidRPr="006D36D5">
        <w:rPr>
          <w:rFonts w:asciiTheme="minorHAnsi" w:hAnsiTheme="minorHAnsi" w:cstheme="minorHAnsi"/>
          <w:bCs/>
          <w:sz w:val="22"/>
          <w:szCs w:val="22"/>
        </w:rPr>
        <w:t>article</w:t>
      </w:r>
      <w:r w:rsidR="00FD2F54" w:rsidRPr="006D36D5">
        <w:rPr>
          <w:rFonts w:asciiTheme="minorHAnsi" w:hAnsiTheme="minorHAnsi" w:cstheme="minorHAnsi"/>
          <w:bCs/>
          <w:sz w:val="22"/>
          <w:szCs w:val="22"/>
        </w:rPr>
        <w:t>(</w:t>
      </w:r>
      <w:r w:rsidRPr="006D36D5">
        <w:rPr>
          <w:rFonts w:asciiTheme="minorHAnsi" w:hAnsiTheme="minorHAnsi" w:cstheme="minorHAnsi"/>
          <w:bCs/>
          <w:sz w:val="22"/>
          <w:szCs w:val="22"/>
        </w:rPr>
        <w:t>s</w:t>
      </w:r>
      <w:r w:rsidR="00FD2F54" w:rsidRPr="006D36D5">
        <w:rPr>
          <w:rFonts w:asciiTheme="minorHAnsi" w:hAnsiTheme="minorHAnsi" w:cstheme="minorHAnsi"/>
          <w:bCs/>
          <w:sz w:val="22"/>
          <w:szCs w:val="22"/>
        </w:rPr>
        <w:t>)</w:t>
      </w:r>
      <w:r w:rsidRPr="006D36D5">
        <w:rPr>
          <w:rFonts w:asciiTheme="minorHAnsi" w:hAnsiTheme="minorHAnsi" w:cstheme="minorHAnsi"/>
          <w:bCs/>
          <w:sz w:val="22"/>
          <w:szCs w:val="22"/>
        </w:rPr>
        <w:t>.</w:t>
      </w:r>
    </w:p>
    <w:p w14:paraId="35576B60" w14:textId="77777777" w:rsidR="00B23FF3" w:rsidRPr="006D36D5" w:rsidRDefault="00B23FF3" w:rsidP="0006173B">
      <w:pPr>
        <w:pStyle w:val="ListParagraph"/>
        <w:tabs>
          <w:tab w:val="left" w:pos="720"/>
        </w:tabs>
        <w:snapToGrid w:val="0"/>
        <w:spacing w:before="120" w:after="120"/>
        <w:ind w:left="360"/>
        <w:contextualSpacing w:val="0"/>
        <w:jc w:val="both"/>
        <w:rPr>
          <w:rFonts w:asciiTheme="minorHAnsi" w:hAnsiTheme="minorHAnsi" w:cstheme="minorHAnsi"/>
          <w:bCs/>
          <w:sz w:val="22"/>
          <w:szCs w:val="22"/>
        </w:rPr>
      </w:pPr>
    </w:p>
    <w:p w14:paraId="75BF0D40" w14:textId="08625810" w:rsidR="00B23FF3" w:rsidRPr="006D36D5" w:rsidRDefault="00B23FF3" w:rsidP="00C0606B">
      <w:pPr>
        <w:snapToGrid w:val="0"/>
        <w:spacing w:before="120" w:after="120"/>
        <w:jc w:val="both"/>
        <w:rPr>
          <w:rFonts w:asciiTheme="minorHAnsi" w:hAnsiTheme="minorHAnsi" w:cstheme="minorBidi"/>
          <w:sz w:val="22"/>
          <w:szCs w:val="22"/>
        </w:rPr>
      </w:pPr>
      <w:r w:rsidRPr="006D36D5">
        <w:rPr>
          <w:rFonts w:asciiTheme="minorHAnsi" w:hAnsiTheme="minorHAnsi" w:cstheme="minorBidi"/>
          <w:b/>
          <w:bCs/>
          <w:sz w:val="22"/>
          <w:szCs w:val="22"/>
        </w:rPr>
        <w:t xml:space="preserve">Step </w:t>
      </w:r>
      <w:r w:rsidR="009D153F" w:rsidRPr="006D36D5">
        <w:rPr>
          <w:rFonts w:asciiTheme="minorHAnsi" w:hAnsiTheme="minorHAnsi" w:cstheme="minorBidi"/>
          <w:b/>
          <w:bCs/>
          <w:sz w:val="22"/>
          <w:szCs w:val="22"/>
        </w:rPr>
        <w:t>3</w:t>
      </w:r>
      <w:r w:rsidRPr="006D36D5">
        <w:rPr>
          <w:rFonts w:asciiTheme="minorHAnsi" w:hAnsiTheme="minorHAnsi" w:cstheme="minorBidi"/>
          <w:b/>
          <w:bCs/>
          <w:sz w:val="22"/>
          <w:szCs w:val="22"/>
        </w:rPr>
        <w:t xml:space="preserve">: Case study </w:t>
      </w:r>
      <w:r w:rsidR="00FD2F54" w:rsidRPr="006D36D5">
        <w:rPr>
          <w:rFonts w:asciiTheme="minorHAnsi" w:hAnsiTheme="minorHAnsi" w:cstheme="minorBidi"/>
          <w:b/>
          <w:bCs/>
          <w:sz w:val="22"/>
          <w:szCs w:val="22"/>
        </w:rPr>
        <w:t>–</w:t>
      </w:r>
      <w:r w:rsidRPr="006D36D5">
        <w:rPr>
          <w:rFonts w:asciiTheme="minorHAnsi" w:hAnsiTheme="minorHAnsi" w:cstheme="minorBidi"/>
          <w:b/>
          <w:bCs/>
          <w:sz w:val="22"/>
          <w:szCs w:val="22"/>
        </w:rPr>
        <w:t xml:space="preserve"> group activity </w:t>
      </w:r>
      <w:r w:rsidRPr="006D36D5">
        <w:rPr>
          <w:rFonts w:asciiTheme="minorHAnsi" w:hAnsiTheme="minorHAnsi" w:cstheme="minorHAnsi"/>
          <w:sz w:val="22"/>
          <w:szCs w:val="22"/>
        </w:rPr>
        <w:tab/>
      </w:r>
      <w:r w:rsidRPr="006D36D5">
        <w:rPr>
          <w:rFonts w:asciiTheme="minorHAnsi" w:hAnsiTheme="minorHAnsi" w:cstheme="minorHAnsi"/>
          <w:sz w:val="22"/>
          <w:szCs w:val="22"/>
        </w:rPr>
        <w:tab/>
      </w:r>
      <w:r w:rsidRPr="006D36D5">
        <w:rPr>
          <w:rFonts w:asciiTheme="minorHAnsi" w:hAnsiTheme="minorHAnsi" w:cstheme="minorHAnsi"/>
          <w:sz w:val="22"/>
          <w:szCs w:val="22"/>
        </w:rPr>
        <w:tab/>
      </w:r>
      <w:r w:rsidRPr="006D36D5">
        <w:rPr>
          <w:rFonts w:asciiTheme="minorHAnsi" w:hAnsiTheme="minorHAnsi" w:cstheme="minorHAnsi"/>
          <w:sz w:val="22"/>
          <w:szCs w:val="22"/>
        </w:rPr>
        <w:tab/>
      </w:r>
      <w:r w:rsidRPr="006D36D5">
        <w:rPr>
          <w:rFonts w:asciiTheme="minorHAnsi" w:hAnsiTheme="minorHAnsi" w:cstheme="minorHAnsi"/>
          <w:sz w:val="22"/>
          <w:szCs w:val="22"/>
        </w:rPr>
        <w:tab/>
      </w:r>
      <w:r w:rsidRPr="006D36D5">
        <w:rPr>
          <w:rFonts w:asciiTheme="minorHAnsi" w:hAnsiTheme="minorHAnsi" w:cstheme="minorBidi"/>
          <w:i/>
          <w:iCs/>
          <w:sz w:val="22"/>
          <w:szCs w:val="22"/>
        </w:rPr>
        <w:t xml:space="preserve">Duration: </w:t>
      </w:r>
      <w:r w:rsidR="00F672EC" w:rsidRPr="006D36D5">
        <w:rPr>
          <w:rFonts w:asciiTheme="minorHAnsi" w:hAnsiTheme="minorHAnsi" w:cstheme="minorBidi"/>
          <w:i/>
          <w:iCs/>
          <w:sz w:val="22"/>
          <w:szCs w:val="22"/>
        </w:rPr>
        <w:t>20</w:t>
      </w:r>
      <w:r w:rsidRPr="006D36D5">
        <w:rPr>
          <w:rFonts w:asciiTheme="minorHAnsi" w:hAnsiTheme="minorHAnsi" w:cstheme="minorBidi"/>
          <w:i/>
          <w:iCs/>
          <w:sz w:val="22"/>
          <w:szCs w:val="22"/>
        </w:rPr>
        <w:t xml:space="preserve"> minutes</w:t>
      </w:r>
    </w:p>
    <w:p w14:paraId="0A3AB59B" w14:textId="3FD910B0" w:rsidR="00F672EC" w:rsidRPr="006D36D5" w:rsidRDefault="00B23FF3" w:rsidP="00C0606B">
      <w:pPr>
        <w:pStyle w:val="ListParagraph"/>
        <w:numPr>
          <w:ilvl w:val="0"/>
          <w:numId w:val="16"/>
        </w:numPr>
        <w:tabs>
          <w:tab w:val="left" w:pos="720"/>
        </w:tabs>
        <w:snapToGrid w:val="0"/>
        <w:spacing w:before="120" w:after="120"/>
        <w:contextualSpacing w:val="0"/>
        <w:jc w:val="both"/>
        <w:rPr>
          <w:rFonts w:asciiTheme="minorHAnsi" w:hAnsiTheme="minorHAnsi" w:cstheme="minorHAnsi"/>
          <w:bCs/>
          <w:sz w:val="22"/>
          <w:szCs w:val="22"/>
        </w:rPr>
      </w:pPr>
      <w:r w:rsidRPr="006D36D5">
        <w:rPr>
          <w:rFonts w:asciiTheme="minorHAnsi" w:hAnsiTheme="minorHAnsi" w:cstheme="minorHAnsi"/>
          <w:bCs/>
          <w:sz w:val="22"/>
          <w:szCs w:val="22"/>
        </w:rPr>
        <w:t xml:space="preserve">Ask each group to select a </w:t>
      </w:r>
      <w:r w:rsidR="00FD2F54" w:rsidRPr="006D36D5">
        <w:rPr>
          <w:rFonts w:asciiTheme="minorHAnsi" w:hAnsiTheme="minorHAnsi" w:cstheme="minorHAnsi"/>
          <w:bCs/>
          <w:sz w:val="22"/>
          <w:szCs w:val="22"/>
        </w:rPr>
        <w:t>r</w:t>
      </w:r>
      <w:r w:rsidRPr="006D36D5">
        <w:rPr>
          <w:rFonts w:asciiTheme="minorHAnsi" w:hAnsiTheme="minorHAnsi" w:cstheme="minorHAnsi"/>
          <w:bCs/>
          <w:sz w:val="22"/>
          <w:szCs w:val="22"/>
        </w:rPr>
        <w:t>apporteur.</w:t>
      </w:r>
    </w:p>
    <w:p w14:paraId="234AFB8F" w14:textId="1F0972DA" w:rsidR="00B23FF3" w:rsidRPr="006D36D5" w:rsidRDefault="00B23FF3" w:rsidP="0006173B">
      <w:pPr>
        <w:pStyle w:val="ListParagraph"/>
        <w:numPr>
          <w:ilvl w:val="0"/>
          <w:numId w:val="16"/>
        </w:numPr>
        <w:tabs>
          <w:tab w:val="left" w:pos="720"/>
        </w:tabs>
        <w:snapToGrid w:val="0"/>
        <w:spacing w:before="120" w:after="120"/>
        <w:contextualSpacing w:val="0"/>
        <w:jc w:val="both"/>
        <w:rPr>
          <w:rFonts w:asciiTheme="minorHAnsi" w:hAnsiTheme="minorHAnsi" w:cstheme="minorHAnsi"/>
          <w:sz w:val="22"/>
          <w:szCs w:val="22"/>
        </w:rPr>
      </w:pPr>
      <w:r w:rsidRPr="006D36D5">
        <w:rPr>
          <w:rFonts w:asciiTheme="minorHAnsi" w:hAnsiTheme="minorHAnsi" w:cstheme="minorHAnsi"/>
          <w:bCs/>
          <w:sz w:val="22"/>
          <w:szCs w:val="22"/>
        </w:rPr>
        <w:lastRenderedPageBreak/>
        <w:t xml:space="preserve">Request each group to </w:t>
      </w:r>
      <w:r w:rsidR="0072181E" w:rsidRPr="006D36D5">
        <w:rPr>
          <w:rFonts w:asciiTheme="minorHAnsi" w:hAnsiTheme="minorHAnsi" w:cstheme="minorHAnsi"/>
          <w:bCs/>
          <w:sz w:val="22"/>
          <w:szCs w:val="22"/>
        </w:rPr>
        <w:t xml:space="preserve">discuss the </w:t>
      </w:r>
      <w:r w:rsidR="00FD2F54" w:rsidRPr="006D36D5">
        <w:rPr>
          <w:rFonts w:asciiTheme="minorHAnsi" w:hAnsiTheme="minorHAnsi" w:cstheme="minorHAnsi"/>
          <w:bCs/>
          <w:sz w:val="22"/>
          <w:szCs w:val="22"/>
        </w:rPr>
        <w:t>three</w:t>
      </w:r>
      <w:r w:rsidR="0006173B" w:rsidRPr="006D36D5">
        <w:rPr>
          <w:rFonts w:asciiTheme="minorHAnsi" w:hAnsiTheme="minorHAnsi" w:cstheme="minorHAnsi"/>
          <w:bCs/>
          <w:sz w:val="22"/>
          <w:szCs w:val="22"/>
        </w:rPr>
        <w:t xml:space="preserve"> </w:t>
      </w:r>
      <w:r w:rsidR="0072181E" w:rsidRPr="006D36D5">
        <w:rPr>
          <w:rFonts w:asciiTheme="minorHAnsi" w:hAnsiTheme="minorHAnsi" w:cstheme="minorHAnsi"/>
          <w:bCs/>
          <w:sz w:val="22"/>
          <w:szCs w:val="22"/>
        </w:rPr>
        <w:t xml:space="preserve">questions and to </w:t>
      </w:r>
      <w:r w:rsidRPr="006D36D5">
        <w:rPr>
          <w:rFonts w:asciiTheme="minorHAnsi" w:hAnsiTheme="minorHAnsi" w:cstheme="minorHAnsi"/>
          <w:bCs/>
          <w:sz w:val="22"/>
          <w:szCs w:val="22"/>
        </w:rPr>
        <w:t>write on the flip</w:t>
      </w:r>
      <w:r w:rsidR="00FD2F54" w:rsidRPr="006D36D5">
        <w:rPr>
          <w:rFonts w:asciiTheme="minorHAnsi" w:hAnsiTheme="minorHAnsi" w:cstheme="minorHAnsi"/>
          <w:bCs/>
          <w:sz w:val="22"/>
          <w:szCs w:val="22"/>
        </w:rPr>
        <w:t xml:space="preserve"> </w:t>
      </w:r>
      <w:r w:rsidRPr="006D36D5">
        <w:rPr>
          <w:rFonts w:asciiTheme="minorHAnsi" w:hAnsiTheme="minorHAnsi" w:cstheme="minorHAnsi"/>
          <w:bCs/>
          <w:sz w:val="22"/>
          <w:szCs w:val="22"/>
        </w:rPr>
        <w:t>chart</w:t>
      </w:r>
      <w:r w:rsidR="00B069F5" w:rsidRPr="006D36D5">
        <w:rPr>
          <w:rFonts w:asciiTheme="minorHAnsi" w:hAnsiTheme="minorHAnsi" w:cstheme="minorHAnsi"/>
          <w:bCs/>
          <w:sz w:val="22"/>
          <w:szCs w:val="22"/>
        </w:rPr>
        <w:t xml:space="preserve"> or </w:t>
      </w:r>
      <w:r w:rsidR="0006173B" w:rsidRPr="006D36D5">
        <w:rPr>
          <w:rFonts w:asciiTheme="minorHAnsi" w:hAnsiTheme="minorHAnsi" w:cstheme="minorHAnsi"/>
          <w:bCs/>
          <w:sz w:val="22"/>
          <w:szCs w:val="22"/>
        </w:rPr>
        <w:t xml:space="preserve">in the </w:t>
      </w:r>
      <w:r w:rsidR="00B069F5" w:rsidRPr="006D36D5">
        <w:rPr>
          <w:rFonts w:asciiTheme="minorHAnsi" w:hAnsiTheme="minorHAnsi" w:cstheme="minorHAnsi"/>
          <w:bCs/>
          <w:sz w:val="22"/>
          <w:szCs w:val="22"/>
        </w:rPr>
        <w:t>chat box</w:t>
      </w:r>
      <w:r w:rsidRPr="006D36D5">
        <w:rPr>
          <w:rFonts w:asciiTheme="minorHAnsi" w:hAnsiTheme="minorHAnsi" w:cstheme="minorHAnsi"/>
          <w:bCs/>
          <w:sz w:val="22"/>
          <w:szCs w:val="22"/>
        </w:rPr>
        <w:t xml:space="preserve"> the list of </w:t>
      </w:r>
      <w:r w:rsidR="00EB0421" w:rsidRPr="006D36D5">
        <w:rPr>
          <w:rFonts w:asciiTheme="minorHAnsi" w:hAnsiTheme="minorHAnsi" w:cstheme="minorHAnsi"/>
          <w:bCs/>
          <w:sz w:val="22"/>
          <w:szCs w:val="22"/>
        </w:rPr>
        <w:t>legal issues</w:t>
      </w:r>
      <w:r w:rsidRPr="006D36D5">
        <w:rPr>
          <w:rFonts w:asciiTheme="minorHAnsi" w:hAnsiTheme="minorHAnsi" w:cstheme="minorHAnsi"/>
          <w:bCs/>
          <w:sz w:val="22"/>
          <w:szCs w:val="22"/>
        </w:rPr>
        <w:t xml:space="preserve"> relevant to the situation. </w:t>
      </w:r>
    </w:p>
    <w:p w14:paraId="1AD06254" w14:textId="77777777" w:rsidR="00163FA0" w:rsidRPr="006D36D5" w:rsidRDefault="00163FA0" w:rsidP="00C0606B">
      <w:pPr>
        <w:pStyle w:val="ListParagraph"/>
        <w:tabs>
          <w:tab w:val="left" w:pos="720"/>
        </w:tabs>
        <w:snapToGrid w:val="0"/>
        <w:spacing w:before="120" w:after="120"/>
        <w:ind w:left="360" w:hanging="360"/>
        <w:contextualSpacing w:val="0"/>
        <w:jc w:val="both"/>
        <w:rPr>
          <w:rFonts w:asciiTheme="minorHAnsi" w:hAnsiTheme="minorHAnsi" w:cstheme="minorHAnsi"/>
          <w:bCs/>
          <w:sz w:val="22"/>
          <w:szCs w:val="22"/>
        </w:rPr>
      </w:pPr>
    </w:p>
    <w:p w14:paraId="62EF79B5" w14:textId="4887E06C" w:rsidR="00B23FF3" w:rsidRPr="006D36D5" w:rsidRDefault="00B23FF3" w:rsidP="00C0606B">
      <w:pPr>
        <w:tabs>
          <w:tab w:val="left" w:pos="720"/>
        </w:tabs>
        <w:snapToGrid w:val="0"/>
        <w:spacing w:before="120" w:after="120"/>
        <w:ind w:left="360" w:hanging="360"/>
        <w:jc w:val="both"/>
        <w:rPr>
          <w:rFonts w:asciiTheme="minorHAnsi" w:hAnsiTheme="minorHAnsi" w:cstheme="minorHAnsi"/>
          <w:b/>
          <w:sz w:val="22"/>
          <w:szCs w:val="22"/>
        </w:rPr>
      </w:pPr>
      <w:r w:rsidRPr="006D36D5">
        <w:rPr>
          <w:rFonts w:asciiTheme="minorHAnsi" w:hAnsiTheme="minorHAnsi" w:cstheme="minorHAnsi"/>
          <w:b/>
          <w:sz w:val="22"/>
          <w:szCs w:val="22"/>
        </w:rPr>
        <w:t xml:space="preserve">Step </w:t>
      </w:r>
      <w:r w:rsidR="009D153F" w:rsidRPr="006D36D5">
        <w:rPr>
          <w:rFonts w:asciiTheme="minorHAnsi" w:hAnsiTheme="minorHAnsi" w:cstheme="minorHAnsi"/>
          <w:b/>
          <w:sz w:val="22"/>
          <w:szCs w:val="22"/>
        </w:rPr>
        <w:t>4</w:t>
      </w:r>
      <w:r w:rsidRPr="006D36D5">
        <w:rPr>
          <w:rFonts w:asciiTheme="minorHAnsi" w:hAnsiTheme="minorHAnsi" w:cstheme="minorHAnsi"/>
          <w:b/>
          <w:sz w:val="22"/>
          <w:szCs w:val="22"/>
        </w:rPr>
        <w:t>: Debriefing in plenary</w:t>
      </w:r>
      <w:r w:rsidRPr="006D36D5">
        <w:rPr>
          <w:rFonts w:asciiTheme="minorHAnsi" w:hAnsiTheme="minorHAnsi" w:cstheme="minorHAnsi"/>
          <w:i/>
          <w:sz w:val="22"/>
          <w:szCs w:val="22"/>
        </w:rPr>
        <w:t xml:space="preserve"> </w:t>
      </w:r>
      <w:r w:rsidRPr="006D36D5">
        <w:rPr>
          <w:rFonts w:asciiTheme="minorHAnsi" w:hAnsiTheme="minorHAnsi" w:cstheme="minorHAnsi"/>
          <w:i/>
          <w:sz w:val="22"/>
          <w:szCs w:val="22"/>
        </w:rPr>
        <w:tab/>
      </w:r>
      <w:r w:rsidRPr="006D36D5">
        <w:rPr>
          <w:rFonts w:asciiTheme="minorHAnsi" w:hAnsiTheme="minorHAnsi" w:cstheme="minorHAnsi"/>
          <w:i/>
          <w:sz w:val="22"/>
          <w:szCs w:val="22"/>
        </w:rPr>
        <w:tab/>
      </w:r>
      <w:r w:rsidRPr="006D36D5">
        <w:rPr>
          <w:rFonts w:asciiTheme="minorHAnsi" w:hAnsiTheme="minorHAnsi" w:cstheme="minorHAnsi"/>
          <w:i/>
          <w:sz w:val="22"/>
          <w:szCs w:val="22"/>
        </w:rPr>
        <w:tab/>
      </w:r>
      <w:r w:rsidRPr="006D36D5">
        <w:rPr>
          <w:rFonts w:asciiTheme="minorHAnsi" w:hAnsiTheme="minorHAnsi" w:cstheme="minorHAnsi"/>
          <w:i/>
          <w:sz w:val="22"/>
          <w:szCs w:val="22"/>
        </w:rPr>
        <w:tab/>
      </w:r>
      <w:r w:rsidRPr="006D36D5">
        <w:rPr>
          <w:rFonts w:asciiTheme="minorHAnsi" w:hAnsiTheme="minorHAnsi" w:cstheme="minorHAnsi"/>
          <w:i/>
          <w:sz w:val="22"/>
          <w:szCs w:val="22"/>
        </w:rPr>
        <w:tab/>
      </w:r>
      <w:r w:rsidRPr="006D36D5">
        <w:rPr>
          <w:rFonts w:asciiTheme="minorHAnsi" w:hAnsiTheme="minorHAnsi" w:cstheme="minorHAnsi"/>
          <w:i/>
          <w:sz w:val="22"/>
          <w:szCs w:val="22"/>
        </w:rPr>
        <w:tab/>
        <w:t>Duration: 40 minutes</w:t>
      </w:r>
    </w:p>
    <w:p w14:paraId="181D0F6A" w14:textId="291D3743" w:rsidR="00B23FF3" w:rsidRPr="006D36D5" w:rsidRDefault="00B23FF3" w:rsidP="00C0606B">
      <w:pPr>
        <w:pStyle w:val="ListParagraph"/>
        <w:numPr>
          <w:ilvl w:val="0"/>
          <w:numId w:val="17"/>
        </w:numPr>
        <w:snapToGrid w:val="0"/>
        <w:spacing w:before="120" w:after="120"/>
        <w:ind w:left="360"/>
        <w:contextualSpacing w:val="0"/>
        <w:jc w:val="both"/>
        <w:rPr>
          <w:rFonts w:asciiTheme="minorHAnsi" w:hAnsiTheme="minorHAnsi" w:cstheme="minorHAnsi"/>
          <w:sz w:val="22"/>
          <w:szCs w:val="22"/>
        </w:rPr>
      </w:pPr>
      <w:r w:rsidRPr="006D36D5">
        <w:rPr>
          <w:rFonts w:asciiTheme="minorHAnsi" w:hAnsiTheme="minorHAnsi" w:cstheme="minorHAnsi"/>
          <w:sz w:val="22"/>
          <w:szCs w:val="22"/>
        </w:rPr>
        <w:t xml:space="preserve">Ask each </w:t>
      </w:r>
      <w:r w:rsidR="00FD2F54" w:rsidRPr="006D36D5">
        <w:rPr>
          <w:rFonts w:asciiTheme="minorHAnsi" w:hAnsiTheme="minorHAnsi" w:cstheme="minorHAnsi"/>
          <w:sz w:val="22"/>
          <w:szCs w:val="22"/>
        </w:rPr>
        <w:t>r</w:t>
      </w:r>
      <w:r w:rsidRPr="006D36D5">
        <w:rPr>
          <w:rFonts w:asciiTheme="minorHAnsi" w:hAnsiTheme="minorHAnsi" w:cstheme="minorHAnsi"/>
          <w:sz w:val="22"/>
          <w:szCs w:val="22"/>
        </w:rPr>
        <w:t xml:space="preserve">apporteur to brief about the </w:t>
      </w:r>
      <w:r w:rsidR="00B5485C" w:rsidRPr="006D36D5">
        <w:rPr>
          <w:rFonts w:asciiTheme="minorHAnsi" w:hAnsiTheme="minorHAnsi" w:cstheme="minorHAnsi"/>
          <w:sz w:val="22"/>
          <w:szCs w:val="22"/>
        </w:rPr>
        <w:t xml:space="preserve">obligations under the </w:t>
      </w:r>
      <w:r w:rsidR="00FD2F54" w:rsidRPr="006D36D5">
        <w:rPr>
          <w:rFonts w:asciiTheme="minorHAnsi" w:hAnsiTheme="minorHAnsi" w:cstheme="minorHAnsi"/>
          <w:sz w:val="22"/>
          <w:szCs w:val="22"/>
        </w:rPr>
        <w:t xml:space="preserve">Convention </w:t>
      </w:r>
      <w:r w:rsidR="00B5485C" w:rsidRPr="006D36D5">
        <w:rPr>
          <w:rFonts w:asciiTheme="minorHAnsi" w:hAnsiTheme="minorHAnsi" w:cstheme="minorHAnsi"/>
          <w:sz w:val="22"/>
          <w:szCs w:val="22"/>
        </w:rPr>
        <w:t>identified in their situation, key actors for particular issue</w:t>
      </w:r>
      <w:r w:rsidR="00FD2F54" w:rsidRPr="006D36D5">
        <w:rPr>
          <w:rFonts w:asciiTheme="minorHAnsi" w:hAnsiTheme="minorHAnsi" w:cstheme="minorHAnsi"/>
          <w:sz w:val="22"/>
          <w:szCs w:val="22"/>
        </w:rPr>
        <w:t>s</w:t>
      </w:r>
      <w:r w:rsidRPr="006D36D5">
        <w:rPr>
          <w:rFonts w:asciiTheme="minorHAnsi" w:hAnsiTheme="minorHAnsi" w:cstheme="minorHAnsi"/>
          <w:sz w:val="22"/>
          <w:szCs w:val="22"/>
        </w:rPr>
        <w:t>, additional information needed to fully understand the issue and possible</w:t>
      </w:r>
      <w:r w:rsidR="004A4D6C" w:rsidRPr="006D36D5">
        <w:rPr>
          <w:rFonts w:asciiTheme="minorHAnsi" w:hAnsiTheme="minorHAnsi" w:cstheme="minorHAnsi"/>
          <w:sz w:val="22"/>
          <w:szCs w:val="22"/>
        </w:rPr>
        <w:t xml:space="preserve"> </w:t>
      </w:r>
      <w:r w:rsidR="0070645D" w:rsidRPr="006D36D5">
        <w:rPr>
          <w:rFonts w:asciiTheme="minorHAnsi" w:hAnsiTheme="minorHAnsi" w:cstheme="minorHAnsi"/>
          <w:sz w:val="22"/>
          <w:szCs w:val="22"/>
        </w:rPr>
        <w:t>remedies</w:t>
      </w:r>
      <w:r w:rsidRPr="006D36D5">
        <w:rPr>
          <w:rFonts w:asciiTheme="minorHAnsi" w:hAnsiTheme="minorHAnsi" w:cstheme="minorHAnsi"/>
          <w:sz w:val="22"/>
          <w:szCs w:val="22"/>
        </w:rPr>
        <w:t>. Other participants can complement.</w:t>
      </w:r>
    </w:p>
    <w:p w14:paraId="2DE5163F" w14:textId="39970718" w:rsidR="00B23FF3" w:rsidRPr="006D36D5" w:rsidRDefault="00B23FF3" w:rsidP="00946EA4">
      <w:pPr>
        <w:pStyle w:val="ListParagraph"/>
        <w:numPr>
          <w:ilvl w:val="0"/>
          <w:numId w:val="17"/>
        </w:numPr>
        <w:snapToGrid w:val="0"/>
        <w:spacing w:before="120" w:after="120"/>
        <w:ind w:left="360"/>
        <w:contextualSpacing w:val="0"/>
        <w:jc w:val="both"/>
        <w:rPr>
          <w:rFonts w:asciiTheme="minorHAnsi" w:hAnsiTheme="minorHAnsi" w:cstheme="minorHAnsi"/>
          <w:sz w:val="22"/>
          <w:szCs w:val="22"/>
        </w:rPr>
      </w:pPr>
      <w:r w:rsidRPr="006D36D5">
        <w:rPr>
          <w:rFonts w:asciiTheme="minorHAnsi" w:hAnsiTheme="minorHAnsi" w:cstheme="minorHAnsi"/>
          <w:sz w:val="22"/>
          <w:szCs w:val="22"/>
        </w:rPr>
        <w:t xml:space="preserve">Give feedback on the work of the group: did they </w:t>
      </w:r>
      <w:r w:rsidR="00FD2F54" w:rsidRPr="006D36D5">
        <w:rPr>
          <w:rFonts w:asciiTheme="minorHAnsi" w:hAnsiTheme="minorHAnsi" w:cstheme="minorHAnsi"/>
          <w:sz w:val="22"/>
          <w:szCs w:val="22"/>
        </w:rPr>
        <w:t xml:space="preserve">correctly </w:t>
      </w:r>
      <w:r w:rsidRPr="006D36D5">
        <w:rPr>
          <w:rFonts w:asciiTheme="minorHAnsi" w:hAnsiTheme="minorHAnsi" w:cstheme="minorHAnsi"/>
          <w:sz w:val="22"/>
          <w:szCs w:val="22"/>
        </w:rPr>
        <w:t xml:space="preserve">identify the </w:t>
      </w:r>
      <w:r w:rsidR="00AB51BA" w:rsidRPr="006D36D5">
        <w:rPr>
          <w:rFonts w:asciiTheme="minorHAnsi" w:hAnsiTheme="minorHAnsi" w:cstheme="minorHAnsi"/>
          <w:sz w:val="22"/>
          <w:szCs w:val="22"/>
        </w:rPr>
        <w:t>issues</w:t>
      </w:r>
      <w:r w:rsidRPr="006D36D5">
        <w:rPr>
          <w:rFonts w:asciiTheme="minorHAnsi" w:hAnsiTheme="minorHAnsi" w:cstheme="minorHAnsi"/>
          <w:sz w:val="22"/>
          <w:szCs w:val="22"/>
        </w:rPr>
        <w:t xml:space="preserve"> at stake? Are the measures</w:t>
      </w:r>
      <w:r w:rsidR="0006173B" w:rsidRPr="006D36D5">
        <w:rPr>
          <w:rFonts w:asciiTheme="minorHAnsi" w:hAnsiTheme="minorHAnsi" w:cstheme="minorHAnsi"/>
          <w:sz w:val="22"/>
          <w:szCs w:val="22"/>
        </w:rPr>
        <w:t xml:space="preserve"> identified</w:t>
      </w:r>
      <w:r w:rsidRPr="006D36D5">
        <w:rPr>
          <w:rFonts w:asciiTheme="minorHAnsi" w:hAnsiTheme="minorHAnsi" w:cstheme="minorHAnsi"/>
          <w:sz w:val="22"/>
          <w:szCs w:val="22"/>
        </w:rPr>
        <w:t xml:space="preserve"> to remedy the situation appropriate and realistic? </w:t>
      </w:r>
      <w:r w:rsidR="00946EA4" w:rsidRPr="006D36D5">
        <w:rPr>
          <w:rFonts w:asciiTheme="minorHAnsi" w:hAnsiTheme="minorHAnsi" w:cstheme="minorHAnsi"/>
          <w:sz w:val="22"/>
          <w:szCs w:val="22"/>
        </w:rPr>
        <w:t xml:space="preserve">Do they have any </w:t>
      </w:r>
      <w:r w:rsidRPr="006D36D5">
        <w:rPr>
          <w:rFonts w:asciiTheme="minorHAnsi" w:hAnsiTheme="minorHAnsi" w:cstheme="minorHAnsi"/>
          <w:sz w:val="22"/>
          <w:szCs w:val="22"/>
        </w:rPr>
        <w:t>experience o</w:t>
      </w:r>
      <w:r w:rsidR="00FD2F54" w:rsidRPr="006D36D5">
        <w:rPr>
          <w:rFonts w:asciiTheme="minorHAnsi" w:hAnsiTheme="minorHAnsi" w:cstheme="minorHAnsi"/>
          <w:sz w:val="22"/>
          <w:szCs w:val="22"/>
        </w:rPr>
        <w:t>f</w:t>
      </w:r>
      <w:r w:rsidRPr="006D36D5">
        <w:rPr>
          <w:rFonts w:asciiTheme="minorHAnsi" w:hAnsiTheme="minorHAnsi" w:cstheme="minorHAnsi"/>
          <w:sz w:val="22"/>
          <w:szCs w:val="22"/>
        </w:rPr>
        <w:t xml:space="preserve"> how these measures have worked concretely?</w:t>
      </w:r>
    </w:p>
    <w:p w14:paraId="51C97149" w14:textId="0869D84B" w:rsidR="00057509" w:rsidRPr="006D36D5" w:rsidRDefault="00E249C4" w:rsidP="00E249C4">
      <w:pPr>
        <w:pStyle w:val="ListParagraph"/>
        <w:numPr>
          <w:ilvl w:val="0"/>
          <w:numId w:val="17"/>
        </w:numPr>
        <w:snapToGrid w:val="0"/>
        <w:spacing w:before="120" w:after="120"/>
        <w:jc w:val="both"/>
        <w:rPr>
          <w:rFonts w:asciiTheme="minorHAnsi" w:hAnsiTheme="minorHAnsi" w:cstheme="minorHAnsi"/>
          <w:sz w:val="22"/>
          <w:szCs w:val="22"/>
        </w:rPr>
      </w:pPr>
      <w:r w:rsidRPr="006D36D5">
        <w:rPr>
          <w:rFonts w:asciiTheme="minorHAnsi" w:hAnsiTheme="minorHAnsi" w:cstheme="minorHAnsi"/>
          <w:sz w:val="22"/>
          <w:szCs w:val="22"/>
        </w:rPr>
        <w:t xml:space="preserve">Case 1: Refer to </w:t>
      </w:r>
      <w:r w:rsidR="00FD2F54" w:rsidRPr="006D36D5">
        <w:rPr>
          <w:rFonts w:asciiTheme="minorHAnsi" w:hAnsiTheme="minorHAnsi" w:cstheme="minorHAnsi"/>
          <w:sz w:val="22"/>
          <w:szCs w:val="22"/>
        </w:rPr>
        <w:t>p</w:t>
      </w:r>
      <w:r w:rsidRPr="006D36D5">
        <w:rPr>
          <w:rFonts w:asciiTheme="minorHAnsi" w:hAnsiTheme="minorHAnsi" w:cstheme="minorHAnsi"/>
          <w:sz w:val="22"/>
          <w:szCs w:val="22"/>
        </w:rPr>
        <w:t>oint</w:t>
      </w:r>
      <w:r w:rsidR="006D36D5">
        <w:rPr>
          <w:rFonts w:asciiTheme="minorHAnsi" w:hAnsiTheme="minorHAnsi" w:cstheme="minorHAnsi"/>
          <w:sz w:val="22"/>
          <w:szCs w:val="22"/>
        </w:rPr>
        <w:t>s</w:t>
      </w:r>
      <w:r w:rsidRPr="006D36D5">
        <w:rPr>
          <w:rFonts w:asciiTheme="minorHAnsi" w:hAnsiTheme="minorHAnsi" w:cstheme="minorHAnsi"/>
          <w:sz w:val="22"/>
          <w:szCs w:val="22"/>
        </w:rPr>
        <w:t xml:space="preserve"> </w:t>
      </w:r>
      <w:r w:rsidR="00382E37" w:rsidRPr="006D36D5">
        <w:rPr>
          <w:rFonts w:asciiTheme="minorHAnsi" w:hAnsiTheme="minorHAnsi" w:cstheme="minorHAnsi"/>
          <w:sz w:val="22"/>
          <w:szCs w:val="22"/>
        </w:rPr>
        <w:t>2</w:t>
      </w:r>
      <w:r w:rsidR="00FA1B2E" w:rsidRPr="006D36D5">
        <w:rPr>
          <w:rFonts w:asciiTheme="minorHAnsi" w:hAnsiTheme="minorHAnsi" w:cstheme="minorHAnsi"/>
          <w:sz w:val="22"/>
          <w:szCs w:val="22"/>
        </w:rPr>
        <w:t>,</w:t>
      </w:r>
      <w:r w:rsidR="00A72C23" w:rsidRPr="006D36D5">
        <w:rPr>
          <w:rFonts w:asciiTheme="minorHAnsi" w:hAnsiTheme="minorHAnsi" w:cstheme="minorHAnsi"/>
          <w:sz w:val="22"/>
          <w:szCs w:val="22"/>
        </w:rPr>
        <w:t xml:space="preserve"> 4</w:t>
      </w:r>
      <w:r w:rsidR="00FA1B2E" w:rsidRPr="006D36D5">
        <w:rPr>
          <w:rFonts w:asciiTheme="minorHAnsi" w:hAnsiTheme="minorHAnsi" w:cstheme="minorHAnsi"/>
          <w:sz w:val="22"/>
          <w:szCs w:val="22"/>
        </w:rPr>
        <w:t xml:space="preserve"> and 5</w:t>
      </w:r>
      <w:r w:rsidR="00A72C23" w:rsidRPr="006D36D5">
        <w:rPr>
          <w:rFonts w:asciiTheme="minorHAnsi" w:hAnsiTheme="minorHAnsi" w:cstheme="minorHAnsi"/>
          <w:sz w:val="22"/>
          <w:szCs w:val="22"/>
        </w:rPr>
        <w:t xml:space="preserve"> under </w:t>
      </w:r>
      <w:r w:rsidR="00FD2F54" w:rsidRPr="006D36D5">
        <w:rPr>
          <w:rFonts w:asciiTheme="minorHAnsi" w:hAnsiTheme="minorHAnsi" w:cstheme="minorHAnsi"/>
          <w:sz w:val="22"/>
          <w:szCs w:val="22"/>
        </w:rPr>
        <w:t>r</w:t>
      </w:r>
      <w:r w:rsidR="00A72C23" w:rsidRPr="006D36D5">
        <w:rPr>
          <w:rFonts w:asciiTheme="minorHAnsi" w:hAnsiTheme="minorHAnsi" w:cstheme="minorHAnsi"/>
          <w:sz w:val="22"/>
          <w:szCs w:val="22"/>
        </w:rPr>
        <w:t>ecap below</w:t>
      </w:r>
    </w:p>
    <w:p w14:paraId="55281BDE" w14:textId="2B1DB4BD" w:rsidR="000E3754" w:rsidRPr="006D36D5" w:rsidRDefault="000E3754" w:rsidP="00E249C4">
      <w:pPr>
        <w:pStyle w:val="ListParagraph"/>
        <w:numPr>
          <w:ilvl w:val="0"/>
          <w:numId w:val="17"/>
        </w:numPr>
        <w:snapToGrid w:val="0"/>
        <w:spacing w:before="120" w:after="120"/>
        <w:jc w:val="both"/>
        <w:rPr>
          <w:rFonts w:asciiTheme="minorHAnsi" w:hAnsiTheme="minorHAnsi" w:cstheme="minorHAnsi"/>
          <w:sz w:val="22"/>
          <w:szCs w:val="22"/>
        </w:rPr>
      </w:pPr>
      <w:r w:rsidRPr="006D36D5">
        <w:rPr>
          <w:rFonts w:asciiTheme="minorHAnsi" w:hAnsiTheme="minorHAnsi" w:cstheme="minorHAnsi"/>
          <w:sz w:val="22"/>
          <w:szCs w:val="22"/>
        </w:rPr>
        <w:t xml:space="preserve">Case 2: </w:t>
      </w:r>
      <w:r w:rsidR="00FA1B2E" w:rsidRPr="006D36D5">
        <w:rPr>
          <w:rFonts w:asciiTheme="minorHAnsi" w:hAnsiTheme="minorHAnsi" w:cstheme="minorHAnsi"/>
          <w:sz w:val="22"/>
          <w:szCs w:val="22"/>
        </w:rPr>
        <w:t xml:space="preserve">Refer to </w:t>
      </w:r>
      <w:r w:rsidR="00FD2F54" w:rsidRPr="006D36D5">
        <w:rPr>
          <w:rFonts w:asciiTheme="minorHAnsi" w:hAnsiTheme="minorHAnsi" w:cstheme="minorHAnsi"/>
          <w:sz w:val="22"/>
          <w:szCs w:val="22"/>
        </w:rPr>
        <w:t>p</w:t>
      </w:r>
      <w:r w:rsidR="00D54AAC" w:rsidRPr="006D36D5">
        <w:rPr>
          <w:rFonts w:asciiTheme="minorHAnsi" w:hAnsiTheme="minorHAnsi" w:cstheme="minorHAnsi"/>
          <w:sz w:val="22"/>
          <w:szCs w:val="22"/>
        </w:rPr>
        <w:t>oint</w:t>
      </w:r>
      <w:r w:rsidR="00FD2F54" w:rsidRPr="006D36D5">
        <w:rPr>
          <w:rFonts w:asciiTheme="minorHAnsi" w:hAnsiTheme="minorHAnsi" w:cstheme="minorHAnsi"/>
          <w:sz w:val="22"/>
          <w:szCs w:val="22"/>
        </w:rPr>
        <w:t>s</w:t>
      </w:r>
      <w:r w:rsidR="00D54AAC" w:rsidRPr="006D36D5">
        <w:rPr>
          <w:rFonts w:asciiTheme="minorHAnsi" w:hAnsiTheme="minorHAnsi" w:cstheme="minorHAnsi"/>
          <w:sz w:val="22"/>
          <w:szCs w:val="22"/>
        </w:rPr>
        <w:t xml:space="preserve"> 6</w:t>
      </w:r>
      <w:r w:rsidR="00A72C23" w:rsidRPr="006D36D5">
        <w:rPr>
          <w:rFonts w:asciiTheme="minorHAnsi" w:hAnsiTheme="minorHAnsi" w:cstheme="minorHAnsi"/>
          <w:sz w:val="22"/>
          <w:szCs w:val="22"/>
        </w:rPr>
        <w:t xml:space="preserve"> </w:t>
      </w:r>
      <w:r w:rsidR="008C072E" w:rsidRPr="006D36D5">
        <w:rPr>
          <w:rFonts w:asciiTheme="minorHAnsi" w:hAnsiTheme="minorHAnsi" w:cstheme="minorHAnsi"/>
          <w:sz w:val="22"/>
          <w:szCs w:val="22"/>
        </w:rPr>
        <w:t xml:space="preserve">and 7 </w:t>
      </w:r>
      <w:r w:rsidR="00FA1B2E" w:rsidRPr="006D36D5">
        <w:rPr>
          <w:rFonts w:asciiTheme="minorHAnsi" w:hAnsiTheme="minorHAnsi" w:cstheme="minorHAnsi"/>
          <w:sz w:val="22"/>
          <w:szCs w:val="22"/>
        </w:rPr>
        <w:t xml:space="preserve">under </w:t>
      </w:r>
      <w:r w:rsidR="00FD2F54" w:rsidRPr="006D36D5">
        <w:rPr>
          <w:rFonts w:asciiTheme="minorHAnsi" w:hAnsiTheme="minorHAnsi" w:cstheme="minorHAnsi"/>
          <w:sz w:val="22"/>
          <w:szCs w:val="22"/>
        </w:rPr>
        <w:t>r</w:t>
      </w:r>
      <w:r w:rsidR="00FA1B2E" w:rsidRPr="006D36D5">
        <w:rPr>
          <w:rFonts w:asciiTheme="minorHAnsi" w:hAnsiTheme="minorHAnsi" w:cstheme="minorHAnsi"/>
          <w:sz w:val="22"/>
          <w:szCs w:val="22"/>
        </w:rPr>
        <w:t>ecap below</w:t>
      </w:r>
    </w:p>
    <w:p w14:paraId="1F48D56A" w14:textId="52B3245C" w:rsidR="000E3754" w:rsidRPr="006D36D5" w:rsidRDefault="000E3754" w:rsidP="00E249C4">
      <w:pPr>
        <w:pStyle w:val="ListParagraph"/>
        <w:numPr>
          <w:ilvl w:val="0"/>
          <w:numId w:val="17"/>
        </w:numPr>
        <w:snapToGrid w:val="0"/>
        <w:spacing w:before="120" w:after="120"/>
        <w:jc w:val="both"/>
        <w:rPr>
          <w:rFonts w:asciiTheme="minorHAnsi" w:hAnsiTheme="minorHAnsi" w:cstheme="minorHAnsi"/>
          <w:sz w:val="22"/>
          <w:szCs w:val="22"/>
        </w:rPr>
      </w:pPr>
      <w:r w:rsidRPr="006D36D5">
        <w:rPr>
          <w:rFonts w:asciiTheme="minorHAnsi" w:hAnsiTheme="minorHAnsi" w:cstheme="minorHAnsi"/>
          <w:sz w:val="22"/>
          <w:szCs w:val="22"/>
        </w:rPr>
        <w:t xml:space="preserve">Case 3: Refer to </w:t>
      </w:r>
      <w:r w:rsidR="00FD2F54" w:rsidRPr="006D36D5">
        <w:rPr>
          <w:rFonts w:asciiTheme="minorHAnsi" w:hAnsiTheme="minorHAnsi" w:cstheme="minorHAnsi"/>
          <w:sz w:val="22"/>
          <w:szCs w:val="22"/>
        </w:rPr>
        <w:t>p</w:t>
      </w:r>
      <w:r w:rsidRPr="006D36D5">
        <w:rPr>
          <w:rFonts w:asciiTheme="minorHAnsi" w:hAnsiTheme="minorHAnsi" w:cstheme="minorHAnsi"/>
          <w:sz w:val="22"/>
          <w:szCs w:val="22"/>
        </w:rPr>
        <w:t xml:space="preserve">oint </w:t>
      </w:r>
      <w:r w:rsidR="007F2D66" w:rsidRPr="006D36D5">
        <w:rPr>
          <w:rFonts w:asciiTheme="minorHAnsi" w:hAnsiTheme="minorHAnsi" w:cstheme="minorHAnsi"/>
          <w:sz w:val="22"/>
          <w:szCs w:val="22"/>
        </w:rPr>
        <w:t>4</w:t>
      </w:r>
      <w:r w:rsidR="00FA1B2E" w:rsidRPr="006D36D5">
        <w:rPr>
          <w:rFonts w:asciiTheme="minorHAnsi" w:hAnsiTheme="minorHAnsi" w:cstheme="minorHAnsi"/>
          <w:sz w:val="22"/>
          <w:szCs w:val="22"/>
        </w:rPr>
        <w:t xml:space="preserve"> under </w:t>
      </w:r>
      <w:r w:rsidR="00FD2F54" w:rsidRPr="006D36D5">
        <w:rPr>
          <w:rFonts w:asciiTheme="minorHAnsi" w:hAnsiTheme="minorHAnsi" w:cstheme="minorHAnsi"/>
          <w:sz w:val="22"/>
          <w:szCs w:val="22"/>
        </w:rPr>
        <w:t>r</w:t>
      </w:r>
      <w:r w:rsidR="00FA1B2E" w:rsidRPr="006D36D5">
        <w:rPr>
          <w:rFonts w:asciiTheme="minorHAnsi" w:hAnsiTheme="minorHAnsi" w:cstheme="minorHAnsi"/>
          <w:sz w:val="22"/>
          <w:szCs w:val="22"/>
        </w:rPr>
        <w:t>ecap below</w:t>
      </w:r>
    </w:p>
    <w:p w14:paraId="48AB9B11" w14:textId="5A7B1971" w:rsidR="000E3754" w:rsidRPr="006D36D5" w:rsidRDefault="000E3754" w:rsidP="00E249C4">
      <w:pPr>
        <w:pStyle w:val="ListParagraph"/>
        <w:numPr>
          <w:ilvl w:val="0"/>
          <w:numId w:val="17"/>
        </w:numPr>
        <w:snapToGrid w:val="0"/>
        <w:spacing w:before="120" w:after="120"/>
        <w:jc w:val="both"/>
        <w:rPr>
          <w:rFonts w:asciiTheme="minorHAnsi" w:hAnsiTheme="minorHAnsi" w:cstheme="minorHAnsi"/>
          <w:sz w:val="22"/>
          <w:szCs w:val="22"/>
        </w:rPr>
      </w:pPr>
      <w:r w:rsidRPr="006D36D5">
        <w:rPr>
          <w:rFonts w:asciiTheme="minorHAnsi" w:hAnsiTheme="minorHAnsi" w:cstheme="minorHAnsi"/>
          <w:sz w:val="22"/>
          <w:szCs w:val="22"/>
        </w:rPr>
        <w:t xml:space="preserve">Case 4: Refer to </w:t>
      </w:r>
      <w:r w:rsidR="00FD2F54" w:rsidRPr="006D36D5">
        <w:rPr>
          <w:rFonts w:asciiTheme="minorHAnsi" w:hAnsiTheme="minorHAnsi" w:cstheme="minorHAnsi"/>
          <w:sz w:val="22"/>
          <w:szCs w:val="22"/>
        </w:rPr>
        <w:t>p</w:t>
      </w:r>
      <w:r w:rsidRPr="006D36D5">
        <w:rPr>
          <w:rFonts w:asciiTheme="minorHAnsi" w:hAnsiTheme="minorHAnsi" w:cstheme="minorHAnsi"/>
          <w:sz w:val="22"/>
          <w:szCs w:val="22"/>
        </w:rPr>
        <w:t xml:space="preserve">oint </w:t>
      </w:r>
      <w:r w:rsidR="007F2D66" w:rsidRPr="006D36D5">
        <w:rPr>
          <w:rFonts w:asciiTheme="minorHAnsi" w:hAnsiTheme="minorHAnsi" w:cstheme="minorHAnsi"/>
          <w:sz w:val="22"/>
          <w:szCs w:val="22"/>
        </w:rPr>
        <w:t>3</w:t>
      </w:r>
      <w:r w:rsidRPr="006D36D5">
        <w:rPr>
          <w:rFonts w:asciiTheme="minorHAnsi" w:hAnsiTheme="minorHAnsi" w:cstheme="minorHAnsi"/>
          <w:sz w:val="22"/>
          <w:szCs w:val="22"/>
        </w:rPr>
        <w:t xml:space="preserve"> under </w:t>
      </w:r>
      <w:r w:rsidR="00FD2F54" w:rsidRPr="006D36D5">
        <w:rPr>
          <w:rFonts w:asciiTheme="minorHAnsi" w:hAnsiTheme="minorHAnsi" w:cstheme="minorHAnsi"/>
          <w:sz w:val="22"/>
          <w:szCs w:val="22"/>
        </w:rPr>
        <w:t>r</w:t>
      </w:r>
      <w:r w:rsidRPr="006D36D5">
        <w:rPr>
          <w:rFonts w:asciiTheme="minorHAnsi" w:hAnsiTheme="minorHAnsi" w:cstheme="minorHAnsi"/>
          <w:sz w:val="22"/>
          <w:szCs w:val="22"/>
        </w:rPr>
        <w:t>ecap</w:t>
      </w:r>
      <w:r w:rsidR="007F2D66" w:rsidRPr="006D36D5">
        <w:rPr>
          <w:rFonts w:asciiTheme="minorHAnsi" w:hAnsiTheme="minorHAnsi" w:cstheme="minorHAnsi"/>
          <w:sz w:val="22"/>
          <w:szCs w:val="22"/>
        </w:rPr>
        <w:t xml:space="preserve"> below</w:t>
      </w:r>
    </w:p>
    <w:p w14:paraId="48934654" w14:textId="77777777" w:rsidR="00B23FF3" w:rsidRPr="006D36D5" w:rsidRDefault="00B23FF3" w:rsidP="00C0606B">
      <w:pPr>
        <w:tabs>
          <w:tab w:val="left" w:pos="720"/>
        </w:tabs>
        <w:snapToGrid w:val="0"/>
        <w:spacing w:before="120" w:after="120"/>
        <w:ind w:left="360" w:hanging="360"/>
        <w:jc w:val="both"/>
        <w:rPr>
          <w:rFonts w:asciiTheme="minorHAnsi" w:hAnsiTheme="minorHAnsi" w:cstheme="minorHAnsi"/>
          <w:sz w:val="22"/>
          <w:szCs w:val="22"/>
        </w:rPr>
      </w:pPr>
    </w:p>
    <w:p w14:paraId="54FDDD61" w14:textId="5F1B001F" w:rsidR="00B23FF3" w:rsidRPr="006D36D5" w:rsidRDefault="00B23FF3" w:rsidP="00C0606B">
      <w:pPr>
        <w:tabs>
          <w:tab w:val="left" w:pos="720"/>
        </w:tabs>
        <w:snapToGrid w:val="0"/>
        <w:spacing w:before="120" w:after="120"/>
        <w:ind w:left="360" w:hanging="360"/>
        <w:jc w:val="both"/>
        <w:rPr>
          <w:rFonts w:asciiTheme="minorHAnsi" w:hAnsiTheme="minorHAnsi" w:cstheme="minorBidi"/>
          <w:b/>
          <w:bCs/>
          <w:sz w:val="22"/>
          <w:szCs w:val="22"/>
        </w:rPr>
      </w:pPr>
      <w:r w:rsidRPr="006D36D5">
        <w:rPr>
          <w:rFonts w:asciiTheme="minorHAnsi" w:hAnsiTheme="minorHAnsi" w:cstheme="minorBidi"/>
          <w:b/>
          <w:bCs/>
          <w:sz w:val="22"/>
          <w:szCs w:val="22"/>
        </w:rPr>
        <w:t xml:space="preserve">Step </w:t>
      </w:r>
      <w:r w:rsidR="009D153F" w:rsidRPr="006D36D5">
        <w:rPr>
          <w:rFonts w:asciiTheme="minorHAnsi" w:hAnsiTheme="minorHAnsi" w:cstheme="minorBidi"/>
          <w:b/>
          <w:bCs/>
          <w:sz w:val="22"/>
          <w:szCs w:val="22"/>
        </w:rPr>
        <w:t>5</w:t>
      </w:r>
      <w:r w:rsidRPr="006D36D5">
        <w:rPr>
          <w:rFonts w:asciiTheme="minorHAnsi" w:hAnsiTheme="minorHAnsi" w:cstheme="minorBidi"/>
          <w:b/>
          <w:bCs/>
          <w:sz w:val="22"/>
          <w:szCs w:val="22"/>
        </w:rPr>
        <w:t xml:space="preserve">: Wrap-up </w:t>
      </w:r>
      <w:r w:rsidRPr="006D36D5">
        <w:rPr>
          <w:rFonts w:asciiTheme="minorHAnsi" w:hAnsiTheme="minorHAnsi" w:cstheme="minorHAnsi"/>
          <w:b/>
          <w:sz w:val="22"/>
          <w:szCs w:val="22"/>
        </w:rPr>
        <w:tab/>
      </w:r>
      <w:r w:rsidRPr="006D36D5">
        <w:rPr>
          <w:rFonts w:asciiTheme="minorHAnsi" w:hAnsiTheme="minorHAnsi" w:cstheme="minorHAnsi"/>
          <w:b/>
          <w:sz w:val="22"/>
          <w:szCs w:val="22"/>
        </w:rPr>
        <w:tab/>
      </w:r>
      <w:r w:rsidRPr="006D36D5">
        <w:rPr>
          <w:rFonts w:asciiTheme="minorHAnsi" w:hAnsiTheme="minorHAnsi" w:cstheme="minorHAnsi"/>
          <w:b/>
          <w:sz w:val="22"/>
          <w:szCs w:val="22"/>
        </w:rPr>
        <w:tab/>
      </w:r>
      <w:r w:rsidRPr="006D36D5">
        <w:rPr>
          <w:rFonts w:asciiTheme="minorHAnsi" w:hAnsiTheme="minorHAnsi" w:cstheme="minorHAnsi"/>
          <w:b/>
          <w:sz w:val="22"/>
          <w:szCs w:val="22"/>
        </w:rPr>
        <w:tab/>
      </w:r>
      <w:r w:rsidRPr="006D36D5">
        <w:rPr>
          <w:rFonts w:asciiTheme="minorHAnsi" w:hAnsiTheme="minorHAnsi" w:cstheme="minorHAnsi"/>
          <w:b/>
          <w:sz w:val="22"/>
          <w:szCs w:val="22"/>
        </w:rPr>
        <w:tab/>
      </w:r>
      <w:r w:rsidRPr="006D36D5">
        <w:rPr>
          <w:rFonts w:asciiTheme="minorHAnsi" w:hAnsiTheme="minorHAnsi" w:cstheme="minorHAnsi"/>
          <w:b/>
          <w:sz w:val="22"/>
          <w:szCs w:val="22"/>
        </w:rPr>
        <w:tab/>
      </w:r>
      <w:r w:rsidRPr="006D36D5">
        <w:rPr>
          <w:rFonts w:asciiTheme="minorHAnsi" w:hAnsiTheme="minorHAnsi" w:cstheme="minorHAnsi"/>
          <w:b/>
          <w:sz w:val="22"/>
          <w:szCs w:val="22"/>
        </w:rPr>
        <w:tab/>
      </w:r>
      <w:r w:rsidRPr="006D36D5">
        <w:rPr>
          <w:rFonts w:asciiTheme="minorHAnsi" w:hAnsiTheme="minorHAnsi" w:cstheme="minorBidi"/>
          <w:i/>
          <w:iCs/>
          <w:sz w:val="22"/>
          <w:szCs w:val="22"/>
        </w:rPr>
        <w:t>Duration: 10 minutes</w:t>
      </w:r>
    </w:p>
    <w:p w14:paraId="0E4FD97F" w14:textId="059CF473" w:rsidR="001215E6" w:rsidRPr="006D36D5" w:rsidRDefault="001215E6" w:rsidP="00C0606B">
      <w:pPr>
        <w:pStyle w:val="ListParagraph"/>
        <w:numPr>
          <w:ilvl w:val="0"/>
          <w:numId w:val="17"/>
        </w:numPr>
        <w:tabs>
          <w:tab w:val="left" w:pos="426"/>
        </w:tabs>
        <w:snapToGrid w:val="0"/>
        <w:spacing w:before="120" w:after="120"/>
        <w:ind w:left="360"/>
        <w:contextualSpacing w:val="0"/>
        <w:jc w:val="both"/>
        <w:rPr>
          <w:rFonts w:asciiTheme="minorHAnsi" w:hAnsiTheme="minorHAnsi" w:cstheme="minorHAnsi"/>
          <w:sz w:val="22"/>
          <w:szCs w:val="22"/>
        </w:rPr>
      </w:pPr>
      <w:r w:rsidRPr="006D36D5">
        <w:rPr>
          <w:rFonts w:asciiTheme="minorHAnsi" w:hAnsiTheme="minorHAnsi" w:cstheme="minorHAnsi"/>
          <w:sz w:val="22"/>
          <w:szCs w:val="22"/>
        </w:rPr>
        <w:t>Main points for the wrap-up:</w:t>
      </w:r>
    </w:p>
    <w:p w14:paraId="6FE5DC13" w14:textId="3F8BF378" w:rsidR="001215E6" w:rsidRPr="006D36D5" w:rsidRDefault="001215E6" w:rsidP="001215E6">
      <w:pPr>
        <w:pStyle w:val="ListParagraph"/>
        <w:numPr>
          <w:ilvl w:val="1"/>
          <w:numId w:val="17"/>
        </w:numPr>
        <w:tabs>
          <w:tab w:val="left" w:pos="426"/>
        </w:tabs>
        <w:snapToGrid w:val="0"/>
        <w:spacing w:before="120" w:after="120"/>
        <w:ind w:left="851"/>
        <w:contextualSpacing w:val="0"/>
        <w:jc w:val="both"/>
        <w:rPr>
          <w:rFonts w:asciiTheme="minorHAnsi" w:hAnsiTheme="minorHAnsi" w:cstheme="minorHAnsi"/>
          <w:sz w:val="22"/>
          <w:szCs w:val="22"/>
        </w:rPr>
      </w:pPr>
      <w:r w:rsidRPr="006D36D5">
        <w:rPr>
          <w:rFonts w:asciiTheme="minorHAnsi" w:hAnsiTheme="minorHAnsi" w:cstheme="minorHAnsi"/>
          <w:sz w:val="22"/>
          <w:szCs w:val="22"/>
        </w:rPr>
        <w:t>Absolute prohibition</w:t>
      </w:r>
    </w:p>
    <w:p w14:paraId="4A0EE331" w14:textId="77082040" w:rsidR="001215E6" w:rsidRPr="006D36D5" w:rsidRDefault="001215E6" w:rsidP="00603B39">
      <w:pPr>
        <w:pStyle w:val="ListParagraph"/>
        <w:numPr>
          <w:ilvl w:val="1"/>
          <w:numId w:val="17"/>
        </w:numPr>
        <w:tabs>
          <w:tab w:val="left" w:pos="426"/>
        </w:tabs>
        <w:snapToGrid w:val="0"/>
        <w:spacing w:before="120" w:after="120"/>
        <w:ind w:left="851"/>
        <w:contextualSpacing w:val="0"/>
        <w:jc w:val="both"/>
        <w:rPr>
          <w:rFonts w:asciiTheme="minorHAnsi" w:hAnsiTheme="minorHAnsi" w:cstheme="minorHAnsi"/>
          <w:sz w:val="22"/>
          <w:szCs w:val="22"/>
        </w:rPr>
      </w:pPr>
      <w:r w:rsidRPr="006D36D5">
        <w:rPr>
          <w:rFonts w:asciiTheme="minorHAnsi" w:hAnsiTheme="minorHAnsi" w:cstheme="minorHAnsi"/>
          <w:sz w:val="22"/>
          <w:szCs w:val="22"/>
        </w:rPr>
        <w:t>Various obligations</w:t>
      </w:r>
    </w:p>
    <w:p w14:paraId="1D437BA9" w14:textId="2208EB87" w:rsidR="00603B39" w:rsidRPr="006D36D5" w:rsidRDefault="00603B39" w:rsidP="00603B39">
      <w:pPr>
        <w:pStyle w:val="ListParagraph"/>
        <w:numPr>
          <w:ilvl w:val="1"/>
          <w:numId w:val="17"/>
        </w:numPr>
        <w:tabs>
          <w:tab w:val="left" w:pos="426"/>
        </w:tabs>
        <w:snapToGrid w:val="0"/>
        <w:spacing w:before="120" w:after="120"/>
        <w:ind w:left="851"/>
        <w:contextualSpacing w:val="0"/>
        <w:jc w:val="both"/>
        <w:rPr>
          <w:rFonts w:asciiTheme="minorHAnsi" w:hAnsiTheme="minorHAnsi" w:cstheme="minorHAnsi"/>
          <w:sz w:val="22"/>
          <w:szCs w:val="22"/>
        </w:rPr>
      </w:pPr>
      <w:r w:rsidRPr="006D36D5">
        <w:rPr>
          <w:rFonts w:asciiTheme="minorHAnsi" w:hAnsiTheme="minorHAnsi" w:cstheme="minorHAnsi"/>
          <w:sz w:val="22"/>
          <w:szCs w:val="22"/>
        </w:rPr>
        <w:t xml:space="preserve">Giving full effect to the provisions of the </w:t>
      </w:r>
      <w:r w:rsidR="00423470" w:rsidRPr="006D36D5">
        <w:rPr>
          <w:rFonts w:asciiTheme="minorHAnsi" w:hAnsiTheme="minorHAnsi" w:cstheme="minorHAnsi"/>
          <w:sz w:val="22"/>
          <w:szCs w:val="22"/>
        </w:rPr>
        <w:t xml:space="preserve">Convention </w:t>
      </w:r>
      <w:r w:rsidR="005F05F1" w:rsidRPr="006D36D5">
        <w:rPr>
          <w:rFonts w:asciiTheme="minorHAnsi" w:hAnsiTheme="minorHAnsi" w:cstheme="minorHAnsi"/>
          <w:sz w:val="22"/>
          <w:szCs w:val="22"/>
        </w:rPr>
        <w:t>at</w:t>
      </w:r>
      <w:r w:rsidRPr="006D36D5">
        <w:rPr>
          <w:rFonts w:asciiTheme="minorHAnsi" w:hAnsiTheme="minorHAnsi" w:cstheme="minorHAnsi"/>
          <w:sz w:val="22"/>
          <w:szCs w:val="22"/>
        </w:rPr>
        <w:t xml:space="preserve"> the domestic level</w:t>
      </w:r>
    </w:p>
    <w:p w14:paraId="67837E19" w14:textId="7F158006" w:rsidR="00603B39" w:rsidRPr="006D36D5" w:rsidRDefault="00603B39" w:rsidP="005F05F1">
      <w:pPr>
        <w:pStyle w:val="ListParagraph"/>
        <w:numPr>
          <w:ilvl w:val="1"/>
          <w:numId w:val="17"/>
        </w:numPr>
        <w:tabs>
          <w:tab w:val="left" w:pos="426"/>
        </w:tabs>
        <w:snapToGrid w:val="0"/>
        <w:spacing w:before="120" w:after="120"/>
        <w:ind w:left="851"/>
        <w:contextualSpacing w:val="0"/>
        <w:jc w:val="both"/>
        <w:rPr>
          <w:rFonts w:asciiTheme="minorHAnsi" w:hAnsiTheme="minorHAnsi" w:cstheme="minorHAnsi"/>
          <w:sz w:val="22"/>
          <w:szCs w:val="22"/>
        </w:rPr>
      </w:pPr>
      <w:r w:rsidRPr="006D36D5">
        <w:rPr>
          <w:rFonts w:asciiTheme="minorHAnsi" w:hAnsiTheme="minorHAnsi" w:cstheme="minorHAnsi"/>
          <w:sz w:val="22"/>
          <w:szCs w:val="22"/>
        </w:rPr>
        <w:t xml:space="preserve">Temporal and geographical aspects regarding the applicability of the </w:t>
      </w:r>
      <w:r w:rsidR="00423470" w:rsidRPr="006D36D5">
        <w:rPr>
          <w:rFonts w:asciiTheme="minorHAnsi" w:hAnsiTheme="minorHAnsi" w:cstheme="minorHAnsi"/>
          <w:sz w:val="22"/>
          <w:szCs w:val="22"/>
        </w:rPr>
        <w:t>Convention</w:t>
      </w:r>
    </w:p>
    <w:p w14:paraId="2A22BC6A" w14:textId="45BA11F6" w:rsidR="00B23FF3" w:rsidRPr="006D36D5" w:rsidRDefault="007F2268" w:rsidP="00C0606B">
      <w:pPr>
        <w:pStyle w:val="ListParagraph"/>
        <w:numPr>
          <w:ilvl w:val="0"/>
          <w:numId w:val="17"/>
        </w:numPr>
        <w:tabs>
          <w:tab w:val="left" w:pos="426"/>
        </w:tabs>
        <w:snapToGrid w:val="0"/>
        <w:spacing w:before="120" w:after="120"/>
        <w:ind w:left="360"/>
        <w:contextualSpacing w:val="0"/>
        <w:jc w:val="both"/>
        <w:rPr>
          <w:rFonts w:asciiTheme="minorHAnsi" w:hAnsiTheme="minorHAnsi" w:cstheme="minorHAnsi"/>
          <w:sz w:val="22"/>
          <w:szCs w:val="22"/>
        </w:rPr>
      </w:pPr>
      <w:r w:rsidRPr="006D36D5">
        <w:rPr>
          <w:rFonts w:asciiTheme="minorHAnsi" w:hAnsiTheme="minorHAnsi" w:cstheme="minorHAnsi"/>
          <w:sz w:val="22"/>
          <w:szCs w:val="22"/>
        </w:rPr>
        <w:t>Re</w:t>
      </w:r>
      <w:r w:rsidR="00B23FF3" w:rsidRPr="006D36D5">
        <w:rPr>
          <w:rFonts w:asciiTheme="minorHAnsi" w:hAnsiTheme="minorHAnsi" w:cstheme="minorHAnsi"/>
          <w:sz w:val="22"/>
          <w:szCs w:val="22"/>
        </w:rPr>
        <w:t>cap main messages of the session. Among those:</w:t>
      </w:r>
    </w:p>
    <w:p w14:paraId="73ED03FD" w14:textId="45B39257" w:rsidR="00102D7A" w:rsidRPr="006D36D5" w:rsidRDefault="009B0469" w:rsidP="006E0062">
      <w:pPr>
        <w:pStyle w:val="ListParagraph"/>
        <w:numPr>
          <w:ilvl w:val="0"/>
          <w:numId w:val="21"/>
        </w:numPr>
        <w:tabs>
          <w:tab w:val="left" w:pos="851"/>
        </w:tabs>
        <w:snapToGrid w:val="0"/>
        <w:spacing w:before="120" w:after="120"/>
        <w:contextualSpacing w:val="0"/>
        <w:jc w:val="both"/>
        <w:rPr>
          <w:rFonts w:asciiTheme="minorHAnsi" w:hAnsiTheme="minorHAnsi" w:cstheme="minorHAnsi"/>
          <w:sz w:val="22"/>
          <w:szCs w:val="22"/>
        </w:rPr>
      </w:pPr>
      <w:r w:rsidRPr="006D36D5">
        <w:rPr>
          <w:rFonts w:asciiTheme="minorHAnsi" w:hAnsiTheme="minorHAnsi" w:cstheme="minorHAnsi"/>
          <w:sz w:val="22"/>
          <w:szCs w:val="22"/>
        </w:rPr>
        <w:t xml:space="preserve">The </w:t>
      </w:r>
      <w:r w:rsidR="00423470" w:rsidRPr="006D36D5">
        <w:rPr>
          <w:rFonts w:asciiTheme="minorHAnsi" w:hAnsiTheme="minorHAnsi" w:cstheme="minorHAnsi"/>
          <w:sz w:val="22"/>
          <w:szCs w:val="22"/>
        </w:rPr>
        <w:t xml:space="preserve">Convention </w:t>
      </w:r>
      <w:r w:rsidRPr="006D36D5">
        <w:rPr>
          <w:rFonts w:asciiTheme="minorHAnsi" w:hAnsiTheme="minorHAnsi" w:cstheme="minorHAnsi"/>
          <w:sz w:val="22"/>
          <w:szCs w:val="22"/>
        </w:rPr>
        <w:t xml:space="preserve">contains different types of </w:t>
      </w:r>
      <w:r w:rsidR="00261348" w:rsidRPr="006D36D5">
        <w:rPr>
          <w:rFonts w:asciiTheme="minorHAnsi" w:hAnsiTheme="minorHAnsi" w:cstheme="minorHAnsi"/>
          <w:sz w:val="22"/>
          <w:szCs w:val="22"/>
        </w:rPr>
        <w:t>obligations</w:t>
      </w:r>
      <w:r w:rsidRPr="006D36D5">
        <w:rPr>
          <w:rFonts w:asciiTheme="minorHAnsi" w:hAnsiTheme="minorHAnsi" w:cstheme="minorHAnsi"/>
          <w:sz w:val="22"/>
          <w:szCs w:val="22"/>
        </w:rPr>
        <w:t>.</w:t>
      </w:r>
      <w:r w:rsidR="00102D7A" w:rsidRPr="006D36D5">
        <w:rPr>
          <w:rFonts w:asciiTheme="minorHAnsi" w:hAnsiTheme="minorHAnsi" w:cstheme="minorHAnsi"/>
          <w:sz w:val="22"/>
          <w:szCs w:val="22"/>
        </w:rPr>
        <w:t xml:space="preserve"> States parties have </w:t>
      </w:r>
      <w:r w:rsidR="00423470" w:rsidRPr="006D36D5">
        <w:rPr>
          <w:rFonts w:asciiTheme="minorHAnsi" w:hAnsiTheme="minorHAnsi" w:cstheme="minorHAnsi"/>
          <w:sz w:val="22"/>
          <w:szCs w:val="22"/>
        </w:rPr>
        <w:t xml:space="preserve">a </w:t>
      </w:r>
      <w:r w:rsidR="00102D7A" w:rsidRPr="006D36D5">
        <w:rPr>
          <w:rFonts w:asciiTheme="minorHAnsi" w:hAnsiTheme="minorHAnsi" w:cstheme="minorHAnsi"/>
          <w:sz w:val="22"/>
          <w:szCs w:val="22"/>
        </w:rPr>
        <w:t xml:space="preserve">duty to </w:t>
      </w:r>
      <w:r w:rsidR="00102D7A" w:rsidRPr="00EA75C6">
        <w:rPr>
          <w:rFonts w:asciiTheme="minorHAnsi" w:hAnsiTheme="minorHAnsi" w:cstheme="minorHAnsi"/>
          <w:sz w:val="22"/>
          <w:szCs w:val="22"/>
        </w:rPr>
        <w:t>respect</w:t>
      </w:r>
      <w:r w:rsidR="00102D7A" w:rsidRPr="006D36D5">
        <w:rPr>
          <w:rFonts w:asciiTheme="minorHAnsi" w:hAnsiTheme="minorHAnsi" w:cstheme="minorHAnsi"/>
          <w:sz w:val="22"/>
          <w:szCs w:val="22"/>
        </w:rPr>
        <w:t xml:space="preserve">, </w:t>
      </w:r>
      <w:r w:rsidR="00102D7A" w:rsidRPr="00EA75C6">
        <w:rPr>
          <w:rFonts w:asciiTheme="minorHAnsi" w:hAnsiTheme="minorHAnsi" w:cstheme="minorHAnsi"/>
          <w:sz w:val="22"/>
          <w:szCs w:val="22"/>
        </w:rPr>
        <w:t>protect</w:t>
      </w:r>
      <w:r w:rsidR="00102D7A" w:rsidRPr="006D36D5">
        <w:rPr>
          <w:rFonts w:asciiTheme="minorHAnsi" w:hAnsiTheme="minorHAnsi" w:cstheme="minorHAnsi"/>
          <w:sz w:val="22"/>
          <w:szCs w:val="22"/>
        </w:rPr>
        <w:t xml:space="preserve"> and </w:t>
      </w:r>
      <w:r w:rsidR="00102D7A" w:rsidRPr="00EA75C6">
        <w:rPr>
          <w:rFonts w:asciiTheme="minorHAnsi" w:hAnsiTheme="minorHAnsi" w:cstheme="minorHAnsi"/>
          <w:sz w:val="22"/>
          <w:szCs w:val="22"/>
        </w:rPr>
        <w:t>fulfil</w:t>
      </w:r>
      <w:r w:rsidR="00102D7A" w:rsidRPr="006D36D5">
        <w:rPr>
          <w:rFonts w:asciiTheme="minorHAnsi" w:hAnsiTheme="minorHAnsi" w:cstheme="minorHAnsi"/>
          <w:sz w:val="22"/>
          <w:szCs w:val="22"/>
        </w:rPr>
        <w:t xml:space="preserve"> the rights affirmed in the </w:t>
      </w:r>
      <w:r w:rsidR="00423470" w:rsidRPr="006D36D5">
        <w:rPr>
          <w:rFonts w:asciiTheme="minorHAnsi" w:hAnsiTheme="minorHAnsi" w:cstheme="minorHAnsi"/>
          <w:sz w:val="22"/>
          <w:szCs w:val="22"/>
        </w:rPr>
        <w:t>Convention</w:t>
      </w:r>
      <w:r w:rsidR="00102D7A" w:rsidRPr="006D36D5">
        <w:rPr>
          <w:rFonts w:asciiTheme="minorHAnsi" w:hAnsiTheme="minorHAnsi" w:cstheme="minorHAnsi"/>
          <w:sz w:val="22"/>
          <w:szCs w:val="22"/>
        </w:rPr>
        <w:t xml:space="preserve"> and to comply with other obligations enshrined therein.</w:t>
      </w:r>
      <w:r w:rsidRPr="006D36D5">
        <w:rPr>
          <w:rFonts w:asciiTheme="minorHAnsi" w:hAnsiTheme="minorHAnsi" w:cstheme="minorHAnsi"/>
          <w:sz w:val="22"/>
          <w:szCs w:val="22"/>
        </w:rPr>
        <w:t xml:space="preserve"> </w:t>
      </w:r>
      <w:r w:rsidR="0018344F" w:rsidRPr="006D36D5">
        <w:rPr>
          <w:rFonts w:asciiTheme="minorHAnsi" w:hAnsiTheme="minorHAnsi" w:cstheme="minorHAnsi"/>
          <w:sz w:val="22"/>
          <w:szCs w:val="22"/>
        </w:rPr>
        <w:t xml:space="preserve">The States parties to the </w:t>
      </w:r>
      <w:r w:rsidR="00423470" w:rsidRPr="006D36D5">
        <w:rPr>
          <w:rFonts w:asciiTheme="minorHAnsi" w:hAnsiTheme="minorHAnsi" w:cstheme="minorHAnsi"/>
          <w:sz w:val="22"/>
          <w:szCs w:val="22"/>
        </w:rPr>
        <w:t xml:space="preserve">Convention </w:t>
      </w:r>
      <w:r w:rsidR="0018344F" w:rsidRPr="006D36D5">
        <w:rPr>
          <w:rFonts w:asciiTheme="minorHAnsi" w:hAnsiTheme="minorHAnsi" w:cstheme="minorHAnsi"/>
          <w:sz w:val="22"/>
          <w:szCs w:val="22"/>
        </w:rPr>
        <w:t xml:space="preserve">also have the obligation to </w:t>
      </w:r>
      <w:r w:rsidR="0018344F" w:rsidRPr="00EA75C6">
        <w:rPr>
          <w:rFonts w:asciiTheme="minorHAnsi" w:hAnsiTheme="minorHAnsi" w:cstheme="minorHAnsi"/>
          <w:sz w:val="22"/>
          <w:szCs w:val="22"/>
        </w:rPr>
        <w:t>cooperate</w:t>
      </w:r>
      <w:r w:rsidR="0018344F" w:rsidRPr="006D36D5">
        <w:rPr>
          <w:rFonts w:asciiTheme="minorHAnsi" w:hAnsiTheme="minorHAnsi" w:cstheme="minorHAnsi"/>
          <w:sz w:val="22"/>
          <w:szCs w:val="22"/>
        </w:rPr>
        <w:t xml:space="preserve"> and to take </w:t>
      </w:r>
      <w:r w:rsidR="0018344F" w:rsidRPr="00EA75C6">
        <w:rPr>
          <w:rFonts w:asciiTheme="minorHAnsi" w:hAnsiTheme="minorHAnsi" w:cstheme="minorHAnsi"/>
          <w:sz w:val="22"/>
          <w:szCs w:val="22"/>
        </w:rPr>
        <w:t>preventive measures</w:t>
      </w:r>
      <w:r w:rsidR="0018344F" w:rsidRPr="006D36D5">
        <w:rPr>
          <w:rFonts w:asciiTheme="minorHAnsi" w:hAnsiTheme="minorHAnsi" w:cstheme="minorHAnsi"/>
          <w:sz w:val="22"/>
          <w:szCs w:val="22"/>
        </w:rPr>
        <w:t xml:space="preserve"> </w:t>
      </w:r>
      <w:r w:rsidR="0018344F" w:rsidRPr="006D36D5">
        <w:rPr>
          <w:rFonts w:asciiTheme="minorHAnsi" w:hAnsiTheme="minorHAnsi" w:cstheme="minorHAnsi"/>
          <w:color w:val="000000" w:themeColor="text1"/>
          <w:sz w:val="22"/>
          <w:szCs w:val="22"/>
        </w:rPr>
        <w:t>with the aim of facilitating the prevention and repression of enforced disappearance.</w:t>
      </w:r>
    </w:p>
    <w:p w14:paraId="57345D8F" w14:textId="7C453EC1" w:rsidR="009B0469" w:rsidRPr="006D36D5" w:rsidRDefault="009B0469" w:rsidP="006E0062">
      <w:pPr>
        <w:pStyle w:val="ListParagraph"/>
        <w:numPr>
          <w:ilvl w:val="0"/>
          <w:numId w:val="21"/>
        </w:numPr>
        <w:tabs>
          <w:tab w:val="left" w:pos="851"/>
        </w:tabs>
        <w:snapToGrid w:val="0"/>
        <w:spacing w:before="120" w:after="120"/>
        <w:contextualSpacing w:val="0"/>
        <w:jc w:val="both"/>
        <w:rPr>
          <w:rFonts w:asciiTheme="minorHAnsi" w:hAnsiTheme="minorHAnsi" w:cstheme="minorHAnsi"/>
          <w:sz w:val="22"/>
          <w:szCs w:val="22"/>
        </w:rPr>
      </w:pPr>
      <w:r w:rsidRPr="006D36D5">
        <w:rPr>
          <w:rFonts w:asciiTheme="minorHAnsi" w:hAnsiTheme="minorHAnsi" w:cstheme="minorHAnsi"/>
          <w:sz w:val="22"/>
          <w:szCs w:val="22"/>
        </w:rPr>
        <w:t>The overarching right not to be subject</w:t>
      </w:r>
      <w:r w:rsidR="00AC2B33" w:rsidRPr="006D36D5">
        <w:rPr>
          <w:rFonts w:asciiTheme="minorHAnsi" w:hAnsiTheme="minorHAnsi" w:cstheme="minorHAnsi"/>
          <w:sz w:val="22"/>
          <w:szCs w:val="22"/>
        </w:rPr>
        <w:t>ed</w:t>
      </w:r>
      <w:r w:rsidRPr="006D36D5">
        <w:rPr>
          <w:rFonts w:asciiTheme="minorHAnsi" w:hAnsiTheme="minorHAnsi" w:cstheme="minorHAnsi"/>
          <w:sz w:val="22"/>
          <w:szCs w:val="22"/>
        </w:rPr>
        <w:t xml:space="preserve"> to enforced disappearance is an </w:t>
      </w:r>
      <w:r w:rsidRPr="00EA75C6">
        <w:rPr>
          <w:rFonts w:asciiTheme="minorHAnsi" w:hAnsiTheme="minorHAnsi" w:cstheme="minorHAnsi"/>
          <w:sz w:val="22"/>
          <w:szCs w:val="22"/>
        </w:rPr>
        <w:t>absolute human right</w:t>
      </w:r>
      <w:r w:rsidRPr="006D36D5">
        <w:rPr>
          <w:rFonts w:asciiTheme="minorHAnsi" w:hAnsiTheme="minorHAnsi" w:cstheme="minorHAnsi"/>
          <w:sz w:val="22"/>
          <w:szCs w:val="22"/>
        </w:rPr>
        <w:t xml:space="preserve"> and cannot be subject to </w:t>
      </w:r>
      <w:r w:rsidRPr="00EA75C6">
        <w:rPr>
          <w:rFonts w:asciiTheme="minorHAnsi" w:hAnsiTheme="minorHAnsi" w:cstheme="minorHAnsi"/>
          <w:sz w:val="22"/>
          <w:szCs w:val="22"/>
        </w:rPr>
        <w:t>derogations</w:t>
      </w:r>
      <w:r w:rsidRPr="006D36D5">
        <w:rPr>
          <w:rFonts w:asciiTheme="minorHAnsi" w:hAnsiTheme="minorHAnsi" w:cstheme="minorHAnsi"/>
          <w:sz w:val="22"/>
          <w:szCs w:val="22"/>
        </w:rPr>
        <w:t xml:space="preserve"> or </w:t>
      </w:r>
      <w:r w:rsidRPr="00EA75C6">
        <w:rPr>
          <w:rFonts w:asciiTheme="minorHAnsi" w:hAnsiTheme="minorHAnsi" w:cstheme="minorHAnsi"/>
          <w:sz w:val="22"/>
          <w:szCs w:val="22"/>
        </w:rPr>
        <w:t>limitations</w:t>
      </w:r>
      <w:r w:rsidRPr="006D36D5">
        <w:rPr>
          <w:rFonts w:asciiTheme="minorHAnsi" w:hAnsiTheme="minorHAnsi" w:cstheme="minorHAnsi"/>
          <w:sz w:val="22"/>
          <w:szCs w:val="22"/>
        </w:rPr>
        <w:t xml:space="preserve">. </w:t>
      </w:r>
    </w:p>
    <w:p w14:paraId="154175D0" w14:textId="67BEEA53" w:rsidR="00564175" w:rsidRPr="006D36D5" w:rsidRDefault="70507EE3" w:rsidP="006E0062">
      <w:pPr>
        <w:pStyle w:val="FootnoteText"/>
        <w:numPr>
          <w:ilvl w:val="0"/>
          <w:numId w:val="21"/>
        </w:numPr>
        <w:tabs>
          <w:tab w:val="left" w:pos="851"/>
        </w:tabs>
        <w:snapToGrid w:val="0"/>
        <w:spacing w:before="120" w:after="120" w:line="240" w:lineRule="auto"/>
        <w:jc w:val="both"/>
        <w:rPr>
          <w:rFonts w:asciiTheme="minorHAnsi" w:eastAsia="Times New Roman" w:hAnsiTheme="minorHAnsi" w:cstheme="minorBidi"/>
          <w:sz w:val="22"/>
          <w:szCs w:val="22"/>
          <w:lang w:eastAsia="en-GB"/>
        </w:rPr>
      </w:pPr>
      <w:r w:rsidRPr="006D36D5">
        <w:rPr>
          <w:rFonts w:asciiTheme="minorHAnsi" w:hAnsiTheme="minorHAnsi" w:cstheme="minorBidi"/>
          <w:sz w:val="22"/>
          <w:szCs w:val="22"/>
        </w:rPr>
        <w:t xml:space="preserve">The States parties to the </w:t>
      </w:r>
      <w:r w:rsidR="00AC2B33" w:rsidRPr="006D36D5">
        <w:rPr>
          <w:rFonts w:asciiTheme="minorHAnsi" w:hAnsiTheme="minorHAnsi" w:cstheme="minorHAnsi"/>
          <w:sz w:val="22"/>
          <w:szCs w:val="22"/>
        </w:rPr>
        <w:t xml:space="preserve">Convention </w:t>
      </w:r>
      <w:r w:rsidRPr="006D36D5">
        <w:rPr>
          <w:rFonts w:asciiTheme="minorHAnsi" w:hAnsiTheme="minorHAnsi" w:cstheme="minorBidi"/>
          <w:sz w:val="22"/>
          <w:szCs w:val="22"/>
        </w:rPr>
        <w:t xml:space="preserve">have </w:t>
      </w:r>
      <w:r w:rsidR="00AC2B33" w:rsidRPr="006D36D5">
        <w:rPr>
          <w:rFonts w:asciiTheme="minorHAnsi" w:hAnsiTheme="minorHAnsi" w:cstheme="minorBidi"/>
          <w:sz w:val="22"/>
          <w:szCs w:val="22"/>
        </w:rPr>
        <w:t xml:space="preserve">an </w:t>
      </w:r>
      <w:r w:rsidRPr="006D36D5">
        <w:rPr>
          <w:rFonts w:asciiTheme="minorHAnsi" w:hAnsiTheme="minorHAnsi" w:cstheme="minorBidi"/>
          <w:sz w:val="22"/>
          <w:szCs w:val="22"/>
        </w:rPr>
        <w:t xml:space="preserve">obligation to prevent and repress enforced disappearances. Most notably, they have the duty to </w:t>
      </w:r>
      <w:r w:rsidRPr="00EA75C6">
        <w:rPr>
          <w:rFonts w:asciiTheme="minorHAnsi" w:hAnsiTheme="minorHAnsi" w:cstheme="minorBidi"/>
          <w:sz w:val="22"/>
          <w:szCs w:val="22"/>
        </w:rPr>
        <w:t>prevent</w:t>
      </w:r>
      <w:r w:rsidRPr="006D36D5">
        <w:rPr>
          <w:rFonts w:asciiTheme="minorHAnsi" w:hAnsiTheme="minorHAnsi" w:cstheme="minorBidi"/>
          <w:sz w:val="22"/>
          <w:szCs w:val="22"/>
        </w:rPr>
        <w:t xml:space="preserve">, </w:t>
      </w:r>
      <w:r w:rsidRPr="00EA75C6">
        <w:rPr>
          <w:rFonts w:asciiTheme="minorHAnsi" w:hAnsiTheme="minorHAnsi" w:cstheme="minorBidi"/>
          <w:sz w:val="22"/>
          <w:szCs w:val="22"/>
        </w:rPr>
        <w:t>investigate and punish</w:t>
      </w:r>
      <w:r w:rsidRPr="006D36D5">
        <w:rPr>
          <w:rFonts w:asciiTheme="minorHAnsi" w:hAnsiTheme="minorHAnsi" w:cstheme="minorBidi"/>
          <w:sz w:val="22"/>
          <w:szCs w:val="22"/>
        </w:rPr>
        <w:t xml:space="preserve"> enforced disappearances, and to </w:t>
      </w:r>
      <w:r w:rsidRPr="00EA75C6">
        <w:rPr>
          <w:rFonts w:asciiTheme="minorHAnsi" w:hAnsiTheme="minorHAnsi" w:cstheme="minorBidi"/>
          <w:sz w:val="22"/>
          <w:szCs w:val="22"/>
        </w:rPr>
        <w:t>redress</w:t>
      </w:r>
      <w:r w:rsidRPr="006D36D5">
        <w:rPr>
          <w:rFonts w:asciiTheme="minorHAnsi" w:hAnsiTheme="minorHAnsi" w:cstheme="minorBidi"/>
          <w:sz w:val="22"/>
          <w:szCs w:val="22"/>
        </w:rPr>
        <w:t xml:space="preserve"> the harm caused by such acts, as defined in art</w:t>
      </w:r>
      <w:r w:rsidR="00AC2B33" w:rsidRPr="006D36D5">
        <w:rPr>
          <w:rFonts w:asciiTheme="minorHAnsi" w:hAnsiTheme="minorHAnsi" w:cstheme="minorBidi"/>
          <w:sz w:val="22"/>
          <w:szCs w:val="22"/>
        </w:rPr>
        <w:t>icle</w:t>
      </w:r>
      <w:r w:rsidRPr="006D36D5">
        <w:rPr>
          <w:rFonts w:asciiTheme="minorHAnsi" w:hAnsiTheme="minorHAnsi" w:cstheme="minorBidi"/>
          <w:sz w:val="22"/>
          <w:szCs w:val="22"/>
        </w:rPr>
        <w:t xml:space="preserve"> 2 of the </w:t>
      </w:r>
      <w:r w:rsidR="00AC2B33" w:rsidRPr="006D36D5">
        <w:rPr>
          <w:rFonts w:asciiTheme="minorHAnsi" w:hAnsiTheme="minorHAnsi" w:cstheme="minorHAnsi"/>
          <w:sz w:val="22"/>
          <w:szCs w:val="22"/>
        </w:rPr>
        <w:t>Convention</w:t>
      </w:r>
      <w:r w:rsidRPr="006D36D5">
        <w:rPr>
          <w:rFonts w:asciiTheme="minorHAnsi" w:hAnsiTheme="minorHAnsi" w:cstheme="minorBidi"/>
          <w:sz w:val="22"/>
          <w:szCs w:val="22"/>
        </w:rPr>
        <w:t xml:space="preserve">. </w:t>
      </w:r>
      <w:r w:rsidR="00111D64" w:rsidRPr="006D36D5">
        <w:rPr>
          <w:rFonts w:asciiTheme="minorHAnsi" w:hAnsiTheme="minorHAnsi" w:cstheme="minorBidi"/>
          <w:sz w:val="22"/>
          <w:szCs w:val="22"/>
        </w:rPr>
        <w:t>States parties</w:t>
      </w:r>
      <w:r w:rsidRPr="006D36D5">
        <w:rPr>
          <w:rFonts w:asciiTheme="minorHAnsi" w:hAnsiTheme="minorHAnsi" w:cstheme="minorBidi"/>
          <w:sz w:val="22"/>
          <w:szCs w:val="22"/>
        </w:rPr>
        <w:t xml:space="preserve"> are</w:t>
      </w:r>
      <w:r w:rsidR="00111D64" w:rsidRPr="006D36D5">
        <w:rPr>
          <w:rFonts w:asciiTheme="minorHAnsi" w:hAnsiTheme="minorHAnsi" w:cstheme="minorBidi"/>
          <w:sz w:val="22"/>
          <w:szCs w:val="22"/>
        </w:rPr>
        <w:t xml:space="preserve"> also</w:t>
      </w:r>
      <w:r w:rsidRPr="006D36D5">
        <w:rPr>
          <w:rFonts w:asciiTheme="minorHAnsi" w:hAnsiTheme="minorHAnsi" w:cstheme="minorBidi"/>
          <w:sz w:val="22"/>
          <w:szCs w:val="22"/>
        </w:rPr>
        <w:t xml:space="preserve"> under </w:t>
      </w:r>
      <w:r w:rsidR="00AC2B33" w:rsidRPr="006D36D5">
        <w:rPr>
          <w:rFonts w:asciiTheme="minorHAnsi" w:hAnsiTheme="minorHAnsi" w:cstheme="minorBidi"/>
          <w:sz w:val="22"/>
          <w:szCs w:val="22"/>
        </w:rPr>
        <w:t xml:space="preserve">an </w:t>
      </w:r>
      <w:r w:rsidRPr="006D36D5">
        <w:rPr>
          <w:rFonts w:asciiTheme="minorHAnsi" w:hAnsiTheme="minorHAnsi" w:cstheme="minorBidi"/>
          <w:sz w:val="22"/>
          <w:szCs w:val="22"/>
        </w:rPr>
        <w:t xml:space="preserve">obligation to </w:t>
      </w:r>
      <w:r w:rsidRPr="00EA75C6">
        <w:rPr>
          <w:rFonts w:asciiTheme="minorHAnsi" w:hAnsiTheme="minorHAnsi" w:cstheme="minorBidi"/>
          <w:sz w:val="22"/>
          <w:szCs w:val="22"/>
        </w:rPr>
        <w:t>investigate and sanction</w:t>
      </w:r>
      <w:r w:rsidRPr="006D36D5">
        <w:rPr>
          <w:rFonts w:asciiTheme="minorHAnsi" w:hAnsiTheme="minorHAnsi" w:cstheme="minorBidi"/>
          <w:sz w:val="22"/>
          <w:szCs w:val="22"/>
        </w:rPr>
        <w:t xml:space="preserve"> </w:t>
      </w:r>
      <w:r w:rsidR="007E0500" w:rsidRPr="006D36D5">
        <w:rPr>
          <w:rFonts w:asciiTheme="minorHAnsi" w:hAnsiTheme="minorHAnsi" w:cstheme="minorBidi"/>
          <w:sz w:val="22"/>
          <w:szCs w:val="22"/>
        </w:rPr>
        <w:t xml:space="preserve">acts that are tantamount to enforced disappearance and are </w:t>
      </w:r>
      <w:r w:rsidR="007E0500" w:rsidRPr="00EA75C6">
        <w:rPr>
          <w:rFonts w:asciiTheme="minorHAnsi" w:hAnsiTheme="minorHAnsi" w:cstheme="minorBidi"/>
          <w:sz w:val="22"/>
          <w:szCs w:val="22"/>
        </w:rPr>
        <w:t>perpetrated by non-State actors</w:t>
      </w:r>
      <w:r w:rsidRPr="006D36D5">
        <w:rPr>
          <w:rFonts w:asciiTheme="minorHAnsi" w:hAnsiTheme="minorHAnsi" w:cstheme="minorBidi"/>
          <w:sz w:val="22"/>
          <w:szCs w:val="22"/>
        </w:rPr>
        <w:t>, as defined in art</w:t>
      </w:r>
      <w:r w:rsidR="00AC2B33" w:rsidRPr="006D36D5">
        <w:rPr>
          <w:rFonts w:asciiTheme="minorHAnsi" w:hAnsiTheme="minorHAnsi" w:cstheme="minorBidi"/>
          <w:sz w:val="22"/>
          <w:szCs w:val="22"/>
        </w:rPr>
        <w:t>icle</w:t>
      </w:r>
      <w:r w:rsidRPr="006D36D5">
        <w:rPr>
          <w:rFonts w:asciiTheme="minorHAnsi" w:hAnsiTheme="minorHAnsi" w:cstheme="minorBidi"/>
          <w:sz w:val="22"/>
          <w:szCs w:val="22"/>
        </w:rPr>
        <w:t xml:space="preserve"> 3 of the </w:t>
      </w:r>
      <w:r w:rsidR="00AC2B33" w:rsidRPr="006D36D5">
        <w:rPr>
          <w:rFonts w:asciiTheme="minorHAnsi" w:hAnsiTheme="minorHAnsi" w:cstheme="minorHAnsi"/>
          <w:sz w:val="22"/>
          <w:szCs w:val="22"/>
        </w:rPr>
        <w:t>Convention</w:t>
      </w:r>
      <w:r w:rsidRPr="006D36D5">
        <w:rPr>
          <w:rFonts w:asciiTheme="minorHAnsi" w:hAnsiTheme="minorHAnsi" w:cstheme="minorBidi"/>
          <w:sz w:val="22"/>
          <w:szCs w:val="22"/>
        </w:rPr>
        <w:t>.</w:t>
      </w:r>
    </w:p>
    <w:p w14:paraId="7289CC5C" w14:textId="346403FA" w:rsidR="00564175" w:rsidRPr="006D36D5" w:rsidRDefault="007915E3" w:rsidP="006E0062">
      <w:pPr>
        <w:pStyle w:val="FootnoteText"/>
        <w:numPr>
          <w:ilvl w:val="0"/>
          <w:numId w:val="21"/>
        </w:numPr>
        <w:tabs>
          <w:tab w:val="left" w:pos="851"/>
        </w:tabs>
        <w:snapToGrid w:val="0"/>
        <w:spacing w:before="120" w:after="120" w:line="240" w:lineRule="auto"/>
        <w:jc w:val="both"/>
        <w:rPr>
          <w:rFonts w:asciiTheme="minorHAnsi" w:eastAsia="Times New Roman" w:hAnsiTheme="minorHAnsi" w:cstheme="minorHAnsi"/>
          <w:sz w:val="22"/>
          <w:szCs w:val="22"/>
          <w:lang w:eastAsia="en-GB"/>
        </w:rPr>
      </w:pPr>
      <w:r w:rsidRPr="006D36D5">
        <w:rPr>
          <w:rFonts w:asciiTheme="minorHAnsi" w:hAnsiTheme="minorHAnsi" w:cstheme="minorHAnsi"/>
          <w:sz w:val="22"/>
          <w:szCs w:val="22"/>
        </w:rPr>
        <w:t xml:space="preserve">States parties should take the necessary steps to </w:t>
      </w:r>
      <w:r w:rsidRPr="00EA75C6">
        <w:rPr>
          <w:rFonts w:asciiTheme="minorHAnsi" w:hAnsiTheme="minorHAnsi" w:cstheme="minorHAnsi"/>
          <w:sz w:val="22"/>
          <w:szCs w:val="22"/>
        </w:rPr>
        <w:t>give full effect</w:t>
      </w:r>
      <w:r w:rsidRPr="006D36D5">
        <w:rPr>
          <w:rFonts w:asciiTheme="minorHAnsi" w:hAnsiTheme="minorHAnsi" w:cstheme="minorHAnsi"/>
          <w:sz w:val="22"/>
          <w:szCs w:val="22"/>
        </w:rPr>
        <w:t xml:space="preserve"> to the provisions of the </w:t>
      </w:r>
      <w:r w:rsidR="00AC2B33" w:rsidRPr="006D36D5">
        <w:rPr>
          <w:rFonts w:asciiTheme="minorHAnsi" w:hAnsiTheme="minorHAnsi" w:cstheme="minorHAnsi"/>
          <w:sz w:val="22"/>
          <w:szCs w:val="22"/>
        </w:rPr>
        <w:t xml:space="preserve">Convention </w:t>
      </w:r>
      <w:r w:rsidRPr="006D36D5">
        <w:rPr>
          <w:rFonts w:asciiTheme="minorHAnsi" w:hAnsiTheme="minorHAnsi" w:cstheme="minorHAnsi"/>
          <w:sz w:val="22"/>
          <w:szCs w:val="22"/>
        </w:rPr>
        <w:t xml:space="preserve">in their domestic legal order, including by making such changes to domestic laws and practices as are necessary to ensure their conformity with all the obligations stemming from the </w:t>
      </w:r>
      <w:r w:rsidR="00AC2B33" w:rsidRPr="006D36D5">
        <w:rPr>
          <w:rFonts w:asciiTheme="minorHAnsi" w:hAnsiTheme="minorHAnsi" w:cstheme="minorHAnsi"/>
          <w:sz w:val="22"/>
          <w:szCs w:val="22"/>
        </w:rPr>
        <w:t xml:space="preserve">Convention </w:t>
      </w:r>
      <w:r w:rsidRPr="006D36D5">
        <w:rPr>
          <w:rFonts w:asciiTheme="minorHAnsi" w:hAnsiTheme="minorHAnsi" w:cstheme="minorHAnsi"/>
          <w:sz w:val="22"/>
          <w:szCs w:val="22"/>
        </w:rPr>
        <w:t xml:space="preserve">and the enjoyment of the rights emanating from it. </w:t>
      </w:r>
    </w:p>
    <w:p w14:paraId="3364529D" w14:textId="79FF6231" w:rsidR="00564175" w:rsidRPr="006D36D5" w:rsidRDefault="00DC16A7" w:rsidP="006E0062">
      <w:pPr>
        <w:pStyle w:val="FootnoteText"/>
        <w:numPr>
          <w:ilvl w:val="0"/>
          <w:numId w:val="21"/>
        </w:numPr>
        <w:tabs>
          <w:tab w:val="left" w:pos="851"/>
        </w:tabs>
        <w:snapToGrid w:val="0"/>
        <w:spacing w:before="120" w:after="120" w:line="240" w:lineRule="auto"/>
        <w:jc w:val="both"/>
        <w:rPr>
          <w:rFonts w:asciiTheme="minorHAnsi" w:eastAsia="Times New Roman" w:hAnsiTheme="minorHAnsi" w:cstheme="minorHAnsi"/>
          <w:sz w:val="22"/>
          <w:szCs w:val="22"/>
          <w:lang w:eastAsia="en-GB"/>
        </w:rPr>
      </w:pPr>
      <w:r w:rsidRPr="00EA75C6">
        <w:rPr>
          <w:rFonts w:asciiTheme="minorHAnsi" w:hAnsiTheme="minorHAnsi" w:cstheme="minorHAnsi"/>
          <w:sz w:val="22"/>
          <w:szCs w:val="22"/>
        </w:rPr>
        <w:t>All branches of government (executive, legislative and judicial)</w:t>
      </w:r>
      <w:r w:rsidRPr="006D36D5">
        <w:rPr>
          <w:rFonts w:asciiTheme="minorHAnsi" w:hAnsiTheme="minorHAnsi" w:cstheme="minorHAnsi"/>
          <w:sz w:val="22"/>
          <w:szCs w:val="22"/>
        </w:rPr>
        <w:t xml:space="preserve">, and other public or governmental authorities, at whatever level </w:t>
      </w:r>
      <w:r w:rsidR="00AC2B33" w:rsidRPr="006D36D5">
        <w:rPr>
          <w:rFonts w:asciiTheme="minorHAnsi" w:hAnsiTheme="minorHAnsi" w:cstheme="minorHAnsi"/>
          <w:sz w:val="22"/>
          <w:szCs w:val="22"/>
        </w:rPr>
        <w:t>–</w:t>
      </w:r>
      <w:r w:rsidRPr="006D36D5">
        <w:rPr>
          <w:rFonts w:asciiTheme="minorHAnsi" w:hAnsiTheme="minorHAnsi" w:cstheme="minorHAnsi"/>
          <w:sz w:val="22"/>
          <w:szCs w:val="22"/>
        </w:rPr>
        <w:t xml:space="preserve"> </w:t>
      </w:r>
      <w:r w:rsidRPr="00EA75C6">
        <w:rPr>
          <w:rFonts w:asciiTheme="minorHAnsi" w:hAnsiTheme="minorHAnsi" w:cstheme="minorHAnsi"/>
          <w:sz w:val="22"/>
          <w:szCs w:val="22"/>
        </w:rPr>
        <w:t>national, regional or local</w:t>
      </w:r>
      <w:r w:rsidRPr="006D36D5">
        <w:rPr>
          <w:rFonts w:asciiTheme="minorHAnsi" w:hAnsiTheme="minorHAnsi" w:cstheme="minorHAnsi"/>
          <w:sz w:val="22"/>
          <w:szCs w:val="22"/>
        </w:rPr>
        <w:t xml:space="preserve"> </w:t>
      </w:r>
      <w:r w:rsidR="00AC2B33" w:rsidRPr="006D36D5">
        <w:rPr>
          <w:rFonts w:asciiTheme="minorHAnsi" w:hAnsiTheme="minorHAnsi" w:cstheme="minorHAnsi"/>
          <w:sz w:val="22"/>
          <w:szCs w:val="22"/>
        </w:rPr>
        <w:t>–</w:t>
      </w:r>
      <w:r w:rsidRPr="006D36D5">
        <w:rPr>
          <w:rFonts w:asciiTheme="minorHAnsi" w:hAnsiTheme="minorHAnsi" w:cstheme="minorHAnsi"/>
          <w:sz w:val="22"/>
          <w:szCs w:val="22"/>
        </w:rPr>
        <w:t xml:space="preserve"> are bound by the </w:t>
      </w:r>
      <w:r w:rsidR="00AC2B33" w:rsidRPr="006D36D5">
        <w:rPr>
          <w:rFonts w:asciiTheme="minorHAnsi" w:hAnsiTheme="minorHAnsi" w:cstheme="minorHAnsi"/>
          <w:sz w:val="22"/>
          <w:szCs w:val="22"/>
        </w:rPr>
        <w:t xml:space="preserve">Convention </w:t>
      </w:r>
      <w:r w:rsidRPr="006D36D5">
        <w:rPr>
          <w:rFonts w:asciiTheme="minorHAnsi" w:hAnsiTheme="minorHAnsi" w:cstheme="minorHAnsi"/>
          <w:sz w:val="22"/>
          <w:szCs w:val="22"/>
        </w:rPr>
        <w:t xml:space="preserve">and thus in a position to engage the responsibility of the State party. </w:t>
      </w:r>
    </w:p>
    <w:p w14:paraId="29FACBDA" w14:textId="457346D3" w:rsidR="007915E3" w:rsidRPr="006D36D5" w:rsidRDefault="70507EE3">
      <w:pPr>
        <w:pStyle w:val="FootnoteText"/>
        <w:numPr>
          <w:ilvl w:val="0"/>
          <w:numId w:val="21"/>
        </w:numPr>
        <w:tabs>
          <w:tab w:val="left" w:pos="851"/>
        </w:tabs>
        <w:snapToGrid w:val="0"/>
        <w:spacing w:before="120" w:after="120" w:line="240" w:lineRule="auto"/>
        <w:jc w:val="both"/>
        <w:rPr>
          <w:rFonts w:asciiTheme="minorHAnsi" w:eastAsia="Times New Roman" w:hAnsiTheme="minorHAnsi" w:cstheme="minorBidi"/>
          <w:sz w:val="22"/>
          <w:szCs w:val="22"/>
          <w:lang w:eastAsia="en-GB"/>
        </w:rPr>
      </w:pPr>
      <w:r w:rsidRPr="006D36D5">
        <w:rPr>
          <w:rFonts w:asciiTheme="minorHAnsi" w:hAnsiTheme="minorHAnsi" w:cstheme="minorBidi"/>
          <w:sz w:val="22"/>
          <w:szCs w:val="22"/>
        </w:rPr>
        <w:lastRenderedPageBreak/>
        <w:t xml:space="preserve">The application of the </w:t>
      </w:r>
      <w:r w:rsidR="00AC2B33" w:rsidRPr="006D36D5">
        <w:rPr>
          <w:rFonts w:asciiTheme="minorHAnsi" w:hAnsiTheme="minorHAnsi" w:cstheme="minorHAnsi"/>
          <w:sz w:val="22"/>
          <w:szCs w:val="22"/>
        </w:rPr>
        <w:t xml:space="preserve">Convention </w:t>
      </w:r>
      <w:r w:rsidRPr="006D36D5">
        <w:rPr>
          <w:rFonts w:asciiTheme="minorHAnsi" w:hAnsiTheme="minorHAnsi" w:cstheme="minorBidi"/>
          <w:sz w:val="22"/>
          <w:szCs w:val="22"/>
        </w:rPr>
        <w:t xml:space="preserve">starts from the point in </w:t>
      </w:r>
      <w:r w:rsidRPr="00EA75C6">
        <w:rPr>
          <w:rFonts w:asciiTheme="minorHAnsi" w:hAnsiTheme="minorHAnsi" w:cstheme="minorBidi"/>
          <w:sz w:val="22"/>
          <w:szCs w:val="22"/>
        </w:rPr>
        <w:t>time</w:t>
      </w:r>
      <w:r w:rsidRPr="006D36D5">
        <w:rPr>
          <w:rFonts w:asciiTheme="minorHAnsi" w:hAnsiTheme="minorHAnsi" w:cstheme="minorBidi"/>
          <w:sz w:val="22"/>
          <w:szCs w:val="22"/>
        </w:rPr>
        <w:t xml:space="preserve"> when it enters into force with respect to the State party concerned. </w:t>
      </w:r>
      <w:r w:rsidR="005777F9" w:rsidRPr="006D36D5">
        <w:rPr>
          <w:rFonts w:asciiTheme="minorHAnsi" w:hAnsiTheme="minorHAnsi" w:cstheme="minorBidi"/>
          <w:sz w:val="22"/>
          <w:szCs w:val="22"/>
        </w:rPr>
        <w:t>Nonetheless, w</w:t>
      </w:r>
      <w:r w:rsidRPr="006D36D5">
        <w:rPr>
          <w:rFonts w:asciiTheme="minorHAnsi" w:hAnsiTheme="minorHAnsi" w:cstheme="minorBidi"/>
          <w:sz w:val="22"/>
          <w:szCs w:val="22"/>
        </w:rPr>
        <w:t xml:space="preserve">hile the </w:t>
      </w:r>
      <w:r w:rsidR="00AC2B33" w:rsidRPr="006D36D5">
        <w:rPr>
          <w:rFonts w:asciiTheme="minorHAnsi" w:hAnsiTheme="minorHAnsi" w:cstheme="minorHAnsi"/>
          <w:sz w:val="22"/>
          <w:szCs w:val="22"/>
        </w:rPr>
        <w:t xml:space="preserve">Convention </w:t>
      </w:r>
      <w:r w:rsidRPr="006D36D5">
        <w:rPr>
          <w:rFonts w:asciiTheme="minorHAnsi" w:hAnsiTheme="minorHAnsi" w:cstheme="minorBidi"/>
          <w:sz w:val="22"/>
          <w:szCs w:val="22"/>
        </w:rPr>
        <w:t>generally does not apply retroactively</w:t>
      </w:r>
      <w:r w:rsidR="005777F9" w:rsidRPr="006D36D5">
        <w:rPr>
          <w:rFonts w:asciiTheme="minorHAnsi" w:hAnsiTheme="minorHAnsi" w:cstheme="minorBidi"/>
          <w:sz w:val="22"/>
          <w:szCs w:val="22"/>
        </w:rPr>
        <w:t xml:space="preserve"> in relation to the act of disappearance itself</w:t>
      </w:r>
      <w:r w:rsidRPr="006D36D5">
        <w:rPr>
          <w:rFonts w:asciiTheme="minorHAnsi" w:hAnsiTheme="minorHAnsi" w:cstheme="minorBidi"/>
          <w:sz w:val="22"/>
          <w:szCs w:val="22"/>
        </w:rPr>
        <w:t xml:space="preserve">, the obligations contained in the </w:t>
      </w:r>
      <w:r w:rsidR="00AC2B33" w:rsidRPr="006D36D5">
        <w:rPr>
          <w:rFonts w:asciiTheme="minorHAnsi" w:hAnsiTheme="minorHAnsi" w:cstheme="minorHAnsi"/>
          <w:sz w:val="22"/>
          <w:szCs w:val="22"/>
        </w:rPr>
        <w:t xml:space="preserve">Convention </w:t>
      </w:r>
      <w:r w:rsidRPr="006D36D5">
        <w:rPr>
          <w:rFonts w:asciiTheme="minorHAnsi" w:hAnsiTheme="minorHAnsi" w:cstheme="minorBidi"/>
          <w:sz w:val="22"/>
          <w:szCs w:val="22"/>
        </w:rPr>
        <w:t xml:space="preserve">apply with respect to those cases in which the disappearance commenced prior to the entry into force of the </w:t>
      </w:r>
      <w:r w:rsidR="00AC2B33" w:rsidRPr="006D36D5">
        <w:rPr>
          <w:rFonts w:asciiTheme="minorHAnsi" w:hAnsiTheme="minorHAnsi" w:cstheme="minorHAnsi"/>
          <w:sz w:val="22"/>
          <w:szCs w:val="22"/>
        </w:rPr>
        <w:t xml:space="preserve">Convention </w:t>
      </w:r>
      <w:r w:rsidRPr="006D36D5">
        <w:rPr>
          <w:rFonts w:asciiTheme="minorHAnsi" w:hAnsiTheme="minorHAnsi" w:cstheme="minorBidi"/>
          <w:sz w:val="22"/>
          <w:szCs w:val="22"/>
        </w:rPr>
        <w:t xml:space="preserve">with respect to the State </w:t>
      </w:r>
      <w:r w:rsidR="00DF2C56" w:rsidRPr="006D36D5">
        <w:rPr>
          <w:rFonts w:asciiTheme="minorHAnsi" w:hAnsiTheme="minorHAnsi" w:cstheme="minorBidi"/>
          <w:sz w:val="22"/>
          <w:szCs w:val="22"/>
        </w:rPr>
        <w:t xml:space="preserve">party </w:t>
      </w:r>
      <w:r w:rsidRPr="006D36D5">
        <w:rPr>
          <w:rFonts w:asciiTheme="minorHAnsi" w:hAnsiTheme="minorHAnsi" w:cstheme="minorBidi"/>
          <w:sz w:val="22"/>
          <w:szCs w:val="22"/>
        </w:rPr>
        <w:t>concerned</w:t>
      </w:r>
      <w:r w:rsidR="00DF2C56" w:rsidRPr="006D36D5">
        <w:rPr>
          <w:rFonts w:asciiTheme="minorHAnsi" w:hAnsiTheme="minorHAnsi" w:cstheme="minorBidi"/>
          <w:sz w:val="22"/>
          <w:szCs w:val="22"/>
        </w:rPr>
        <w:t xml:space="preserve"> and it is ongoing (although this may be brought to the attention of the </w:t>
      </w:r>
      <w:r w:rsidR="00AC2B33" w:rsidRPr="006D36D5">
        <w:rPr>
          <w:rFonts w:asciiTheme="minorHAnsi" w:hAnsiTheme="minorHAnsi" w:cstheme="minorBidi"/>
          <w:sz w:val="22"/>
          <w:szCs w:val="22"/>
        </w:rPr>
        <w:t xml:space="preserve">Committee on Enforced Disappearances </w:t>
      </w:r>
      <w:r w:rsidR="00DF2C56" w:rsidRPr="006D36D5">
        <w:rPr>
          <w:rFonts w:asciiTheme="minorHAnsi" w:hAnsiTheme="minorHAnsi" w:cstheme="minorBidi"/>
          <w:sz w:val="22"/>
          <w:szCs w:val="22"/>
        </w:rPr>
        <w:t>only in the context of the exam</w:t>
      </w:r>
      <w:r w:rsidR="00AC2B33" w:rsidRPr="006D36D5">
        <w:rPr>
          <w:rFonts w:asciiTheme="minorHAnsi" w:hAnsiTheme="minorHAnsi" w:cstheme="minorBidi"/>
          <w:sz w:val="22"/>
          <w:szCs w:val="22"/>
        </w:rPr>
        <w:t>ination</w:t>
      </w:r>
      <w:r w:rsidR="00DF2C56" w:rsidRPr="006D36D5">
        <w:rPr>
          <w:rFonts w:asciiTheme="minorHAnsi" w:hAnsiTheme="minorHAnsi" w:cstheme="minorBidi"/>
          <w:sz w:val="22"/>
          <w:szCs w:val="22"/>
        </w:rPr>
        <w:t xml:space="preserve"> of reports submitted pursuant to art</w:t>
      </w:r>
      <w:r w:rsidR="00AC2B33" w:rsidRPr="006D36D5">
        <w:rPr>
          <w:rFonts w:asciiTheme="minorHAnsi" w:hAnsiTheme="minorHAnsi" w:cstheme="minorBidi"/>
          <w:sz w:val="22"/>
          <w:szCs w:val="22"/>
        </w:rPr>
        <w:t>icle</w:t>
      </w:r>
      <w:r w:rsidR="00DF2C56" w:rsidRPr="006D36D5">
        <w:rPr>
          <w:rFonts w:asciiTheme="minorHAnsi" w:hAnsiTheme="minorHAnsi" w:cstheme="minorBidi"/>
          <w:sz w:val="22"/>
          <w:szCs w:val="22"/>
        </w:rPr>
        <w:t xml:space="preserve"> 29)</w:t>
      </w:r>
      <w:r w:rsidRPr="006D36D5">
        <w:rPr>
          <w:rFonts w:asciiTheme="minorHAnsi" w:hAnsiTheme="minorHAnsi" w:cstheme="minorBidi"/>
          <w:sz w:val="22"/>
          <w:szCs w:val="22"/>
        </w:rPr>
        <w:t>.</w:t>
      </w:r>
      <w:r w:rsidR="001772E2" w:rsidRPr="006D36D5">
        <w:t xml:space="preserve"> </w:t>
      </w:r>
      <w:r w:rsidR="001772E2" w:rsidRPr="006D36D5">
        <w:rPr>
          <w:rFonts w:asciiTheme="minorHAnsi" w:hAnsiTheme="minorHAnsi" w:cstheme="minorBidi"/>
          <w:sz w:val="22"/>
          <w:szCs w:val="22"/>
        </w:rPr>
        <w:t>The Committee considers that “if information related to the past is useful during the reporting process as a means to understand fully the challenges of the present, the Committee ought to direct its attention in its concluding observations to the current obligations of the State concerned”. This means that the Committee can include the analysis of the way the State party implements its conventional obligations since the entry into force of the Convention with regard to facts that occurred before the entry into force of the Convention, but not with regard to the facts themselves. This includes</w:t>
      </w:r>
      <w:r w:rsidR="00AC2B33" w:rsidRPr="006D36D5">
        <w:rPr>
          <w:rFonts w:asciiTheme="minorHAnsi" w:hAnsiTheme="minorHAnsi" w:cstheme="minorBidi"/>
          <w:sz w:val="22"/>
          <w:szCs w:val="22"/>
        </w:rPr>
        <w:t>,</w:t>
      </w:r>
      <w:r w:rsidR="001772E2" w:rsidRPr="006D36D5">
        <w:rPr>
          <w:rFonts w:asciiTheme="minorHAnsi" w:hAnsiTheme="minorHAnsi" w:cstheme="minorBidi"/>
          <w:sz w:val="22"/>
          <w:szCs w:val="22"/>
        </w:rPr>
        <w:t xml:space="preserve"> for example</w:t>
      </w:r>
      <w:r w:rsidR="00AC2B33" w:rsidRPr="006D36D5">
        <w:rPr>
          <w:rFonts w:asciiTheme="minorHAnsi" w:hAnsiTheme="minorHAnsi" w:cstheme="minorBidi"/>
          <w:sz w:val="22"/>
          <w:szCs w:val="22"/>
        </w:rPr>
        <w:t>,</w:t>
      </w:r>
      <w:r w:rsidR="001772E2" w:rsidRPr="006D36D5">
        <w:rPr>
          <w:rFonts w:asciiTheme="minorHAnsi" w:hAnsiTheme="minorHAnsi" w:cstheme="minorBidi"/>
          <w:sz w:val="22"/>
          <w:szCs w:val="22"/>
        </w:rPr>
        <w:t xml:space="preserve"> the obligations related to the investigation and punishment of a disappearance or to the victims’ access to reparation.</w:t>
      </w:r>
    </w:p>
    <w:p w14:paraId="24C53DE0" w14:textId="7270F7DF" w:rsidR="001772E2" w:rsidRPr="006D36D5" w:rsidRDefault="008C072E" w:rsidP="006E0062">
      <w:pPr>
        <w:pStyle w:val="FootnoteText"/>
        <w:numPr>
          <w:ilvl w:val="0"/>
          <w:numId w:val="21"/>
        </w:numPr>
        <w:tabs>
          <w:tab w:val="left" w:pos="851"/>
        </w:tabs>
        <w:snapToGrid w:val="0"/>
        <w:spacing w:before="120" w:after="120" w:line="240" w:lineRule="auto"/>
        <w:jc w:val="both"/>
        <w:rPr>
          <w:rFonts w:asciiTheme="minorHAnsi" w:eastAsia="Times New Roman" w:hAnsiTheme="minorHAnsi" w:cstheme="minorBidi"/>
          <w:sz w:val="22"/>
          <w:szCs w:val="22"/>
          <w:lang w:eastAsia="en-GB"/>
        </w:rPr>
      </w:pPr>
      <w:r w:rsidRPr="006D36D5">
        <w:rPr>
          <w:rFonts w:asciiTheme="minorHAnsi" w:eastAsia="Times New Roman" w:hAnsiTheme="minorHAnsi" w:cstheme="minorBidi"/>
          <w:sz w:val="22"/>
          <w:szCs w:val="22"/>
          <w:lang w:eastAsia="en-GB"/>
        </w:rPr>
        <w:t xml:space="preserve">As relates to the geographical applicability of the Convention, as any treaty, </w:t>
      </w:r>
      <w:r w:rsidR="00151973" w:rsidRPr="006D36D5">
        <w:rPr>
          <w:rFonts w:asciiTheme="minorHAnsi" w:eastAsia="Times New Roman" w:hAnsiTheme="minorHAnsi" w:cstheme="minorBidi"/>
          <w:sz w:val="22"/>
          <w:szCs w:val="22"/>
          <w:lang w:eastAsia="en-GB"/>
        </w:rPr>
        <w:t xml:space="preserve">it </w:t>
      </w:r>
      <w:r w:rsidRPr="006D36D5">
        <w:rPr>
          <w:rFonts w:asciiTheme="minorHAnsi" w:eastAsia="Times New Roman" w:hAnsiTheme="minorHAnsi" w:cstheme="minorBidi"/>
          <w:sz w:val="22"/>
          <w:szCs w:val="22"/>
          <w:lang w:eastAsia="en-GB"/>
        </w:rPr>
        <w:t>is applicable on the whole territory of the State party. In the present case, the obligation of the State to investigate exists either under article 2 of the Convention (cases of enforced disappearances allegedly perpetrated by State agents), or under article 3 (cases of disappearances where there is no involvement of State agents, “committed by persons or groups of persons acting without the authorization, support or acquiescence of the State agents”). It is also to be noted that the State party must implement its obligations related to the prevention of enforced disappearances over the whole territory of the State party.</w:t>
      </w:r>
    </w:p>
    <w:p w14:paraId="2D198CEE" w14:textId="72E22370" w:rsidR="00B23FF3" w:rsidRPr="006D36D5" w:rsidRDefault="00B23FF3" w:rsidP="00C0606B">
      <w:pPr>
        <w:pStyle w:val="ListParagraph"/>
        <w:numPr>
          <w:ilvl w:val="0"/>
          <w:numId w:val="17"/>
        </w:numPr>
        <w:tabs>
          <w:tab w:val="left" w:pos="720"/>
        </w:tabs>
        <w:snapToGrid w:val="0"/>
        <w:spacing w:before="120" w:after="120"/>
        <w:ind w:left="360"/>
        <w:contextualSpacing w:val="0"/>
        <w:jc w:val="both"/>
        <w:rPr>
          <w:rFonts w:asciiTheme="minorHAnsi" w:hAnsiTheme="minorHAnsi" w:cstheme="minorHAnsi"/>
          <w:sz w:val="22"/>
          <w:szCs w:val="22"/>
        </w:rPr>
      </w:pPr>
      <w:r w:rsidRPr="006D36D5">
        <w:rPr>
          <w:rFonts w:asciiTheme="minorHAnsi" w:hAnsiTheme="minorHAnsi" w:cstheme="minorHAnsi"/>
          <w:sz w:val="22"/>
          <w:szCs w:val="22"/>
        </w:rPr>
        <w:t>Respond to additional questions from participants</w:t>
      </w:r>
    </w:p>
    <w:tbl>
      <w:tblPr>
        <w:tblStyle w:val="TableGrid"/>
        <w:tblW w:w="0" w:type="auto"/>
        <w:tblLook w:val="04A0" w:firstRow="1" w:lastRow="0" w:firstColumn="1" w:lastColumn="0" w:noHBand="0" w:noVBand="1"/>
      </w:tblPr>
      <w:tblGrid>
        <w:gridCol w:w="9016"/>
      </w:tblGrid>
      <w:tr w:rsidR="00B23FF3" w:rsidRPr="006D36D5" w14:paraId="176ECBA2" w14:textId="77777777" w:rsidTr="00B23FF3">
        <w:tc>
          <w:tcPr>
            <w:tcW w:w="9016" w:type="dxa"/>
          </w:tcPr>
          <w:p w14:paraId="4A5AC61B" w14:textId="56F20D53" w:rsidR="00B23FF3" w:rsidRPr="00EA75C6" w:rsidRDefault="00B23FF3" w:rsidP="00C0606B">
            <w:pPr>
              <w:tabs>
                <w:tab w:val="left" w:pos="720"/>
              </w:tabs>
              <w:snapToGrid w:val="0"/>
              <w:spacing w:before="120" w:after="120"/>
              <w:jc w:val="both"/>
              <w:rPr>
                <w:lang w:val="en-GB"/>
              </w:rPr>
            </w:pPr>
            <w:r w:rsidRPr="00EA75C6">
              <w:rPr>
                <w:rFonts w:asciiTheme="minorHAnsi" w:hAnsiTheme="minorHAnsi" w:cstheme="minorHAnsi"/>
                <w:b/>
                <w:sz w:val="22"/>
                <w:szCs w:val="22"/>
                <w:lang w:val="en-GB"/>
              </w:rPr>
              <w:t>TIP:</w:t>
            </w:r>
            <w:r w:rsidR="00DC16A7" w:rsidRPr="00EA75C6">
              <w:rPr>
                <w:rFonts w:asciiTheme="minorHAnsi" w:hAnsiTheme="minorHAnsi" w:cstheme="minorHAnsi"/>
                <w:sz w:val="22"/>
                <w:szCs w:val="22"/>
                <w:lang w:val="en-GB"/>
              </w:rPr>
              <w:t xml:space="preserve"> </w:t>
            </w:r>
            <w:r w:rsidRPr="00EA75C6">
              <w:rPr>
                <w:rFonts w:asciiTheme="minorHAnsi" w:hAnsiTheme="minorHAnsi" w:cstheme="minorHAnsi"/>
                <w:sz w:val="22"/>
                <w:szCs w:val="22"/>
                <w:lang w:val="en-GB"/>
              </w:rPr>
              <w:t xml:space="preserve">Please note that debriefing by </w:t>
            </w:r>
            <w:r w:rsidR="00151973" w:rsidRPr="006D36D5">
              <w:rPr>
                <w:rFonts w:asciiTheme="minorHAnsi" w:hAnsiTheme="minorHAnsi" w:cstheme="minorHAnsi"/>
                <w:sz w:val="22"/>
                <w:szCs w:val="22"/>
              </w:rPr>
              <w:t>four</w:t>
            </w:r>
            <w:r w:rsidR="00151973" w:rsidRPr="00EA75C6">
              <w:rPr>
                <w:rFonts w:asciiTheme="minorHAnsi" w:hAnsiTheme="minorHAnsi" w:cstheme="minorHAnsi"/>
                <w:sz w:val="22"/>
                <w:szCs w:val="22"/>
                <w:lang w:val="en-GB"/>
              </w:rPr>
              <w:t xml:space="preserve"> </w:t>
            </w:r>
            <w:r w:rsidRPr="00EA75C6">
              <w:rPr>
                <w:rFonts w:asciiTheme="minorHAnsi" w:hAnsiTheme="minorHAnsi" w:cstheme="minorHAnsi"/>
                <w:sz w:val="22"/>
                <w:szCs w:val="22"/>
                <w:lang w:val="en-GB"/>
              </w:rPr>
              <w:t>groups, one after the other, may be too much for participants to listen</w:t>
            </w:r>
            <w:r w:rsidR="00151973" w:rsidRPr="006D36D5">
              <w:rPr>
                <w:rFonts w:asciiTheme="minorHAnsi" w:hAnsiTheme="minorHAnsi" w:cstheme="minorHAnsi"/>
                <w:sz w:val="22"/>
                <w:szCs w:val="22"/>
              </w:rPr>
              <w:t xml:space="preserve"> to</w:t>
            </w:r>
            <w:r w:rsidRPr="00EA75C6">
              <w:rPr>
                <w:rFonts w:asciiTheme="minorHAnsi" w:hAnsiTheme="minorHAnsi" w:cstheme="minorHAnsi"/>
                <w:sz w:val="22"/>
                <w:szCs w:val="22"/>
                <w:lang w:val="en-GB"/>
              </w:rPr>
              <w:t xml:space="preserve">. Participants rarely pay attention to this debriefing part. One solution </w:t>
            </w:r>
            <w:r w:rsidR="00530C9B" w:rsidRPr="00EA75C6">
              <w:rPr>
                <w:rFonts w:asciiTheme="minorHAnsi" w:hAnsiTheme="minorHAnsi" w:cstheme="minorHAnsi"/>
                <w:sz w:val="22"/>
                <w:szCs w:val="22"/>
                <w:lang w:val="en-GB"/>
              </w:rPr>
              <w:t>c</w:t>
            </w:r>
            <w:r w:rsidRPr="00EA75C6">
              <w:rPr>
                <w:rFonts w:asciiTheme="minorHAnsi" w:hAnsiTheme="minorHAnsi" w:cstheme="minorHAnsi"/>
                <w:sz w:val="22"/>
                <w:szCs w:val="22"/>
                <w:lang w:val="en-GB"/>
              </w:rPr>
              <w:t xml:space="preserve">ould be to assign two situations to </w:t>
            </w:r>
            <w:r w:rsidR="00151973" w:rsidRPr="006D36D5">
              <w:rPr>
                <w:rFonts w:asciiTheme="minorHAnsi" w:hAnsiTheme="minorHAnsi" w:cstheme="minorHAnsi"/>
                <w:sz w:val="22"/>
                <w:szCs w:val="22"/>
              </w:rPr>
              <w:t>four</w:t>
            </w:r>
            <w:r w:rsidR="00151973" w:rsidRPr="00EA75C6">
              <w:rPr>
                <w:rFonts w:asciiTheme="minorHAnsi" w:hAnsiTheme="minorHAnsi" w:cstheme="minorHAnsi"/>
                <w:sz w:val="22"/>
                <w:szCs w:val="22"/>
                <w:lang w:val="en-GB"/>
              </w:rPr>
              <w:t xml:space="preserve"> </w:t>
            </w:r>
            <w:r w:rsidRPr="00EA75C6">
              <w:rPr>
                <w:rFonts w:asciiTheme="minorHAnsi" w:hAnsiTheme="minorHAnsi" w:cstheme="minorHAnsi"/>
                <w:sz w:val="22"/>
                <w:szCs w:val="22"/>
                <w:lang w:val="en-GB"/>
              </w:rPr>
              <w:t>groups (two groups could work on the same situation). This will limit the debriefing part to two main presentations that the “second” group can complement.</w:t>
            </w:r>
          </w:p>
        </w:tc>
      </w:tr>
    </w:tbl>
    <w:p w14:paraId="1FBAC818" w14:textId="1B7A4D59" w:rsidR="00495F91" w:rsidRPr="006D36D5" w:rsidRDefault="00495F91" w:rsidP="00C0606B">
      <w:pPr>
        <w:snapToGrid w:val="0"/>
        <w:spacing w:before="120" w:after="120"/>
        <w:jc w:val="both"/>
        <w:rPr>
          <w:rFonts w:asciiTheme="minorHAnsi" w:hAnsiTheme="minorHAnsi" w:cstheme="minorHAnsi"/>
          <w:sz w:val="22"/>
          <w:szCs w:val="22"/>
        </w:rPr>
      </w:pPr>
    </w:p>
    <w:sectPr w:rsidR="00495F91" w:rsidRPr="006D36D5" w:rsidSect="00F12965">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BC0E" w14:textId="77777777" w:rsidR="00477841" w:rsidRDefault="00477841" w:rsidP="007915E3">
      <w:r>
        <w:separator/>
      </w:r>
    </w:p>
  </w:endnote>
  <w:endnote w:type="continuationSeparator" w:id="0">
    <w:p w14:paraId="0062FC09" w14:textId="77777777" w:rsidR="00477841" w:rsidRDefault="00477841" w:rsidP="0079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E5B1" w14:textId="35952F5E" w:rsidR="001F67A5" w:rsidRPr="001F67A5" w:rsidRDefault="001F67A5" w:rsidP="001F67A5">
    <w:pPr>
      <w:tabs>
        <w:tab w:val="center" w:pos="4680"/>
        <w:tab w:val="right" w:pos="9360"/>
      </w:tabs>
      <w:jc w:val="right"/>
      <w:rPr>
        <w:rFonts w:asciiTheme="majorHAnsi" w:hAnsiTheme="majorHAnsi" w:cstheme="majorHAnsi"/>
      </w:rPr>
    </w:pPr>
    <w:r w:rsidRPr="001F67A5">
      <w:rPr>
        <w:rFonts w:asciiTheme="majorHAnsi" w:hAnsiTheme="majorHAnsi" w:cstheme="majorHAnsi"/>
      </w:rPr>
      <w:fldChar w:fldCharType="begin"/>
    </w:r>
    <w:r w:rsidRPr="001F67A5">
      <w:rPr>
        <w:rFonts w:asciiTheme="majorHAnsi" w:hAnsiTheme="majorHAnsi" w:cstheme="majorHAnsi"/>
      </w:rPr>
      <w:instrText xml:space="preserve"> PAGE   \* MERGEFORMAT </w:instrText>
    </w:r>
    <w:r w:rsidRPr="001F67A5">
      <w:rPr>
        <w:rFonts w:asciiTheme="majorHAnsi" w:hAnsiTheme="majorHAnsi" w:cstheme="majorHAnsi"/>
      </w:rPr>
      <w:fldChar w:fldCharType="separate"/>
    </w:r>
    <w:r>
      <w:rPr>
        <w:rFonts w:asciiTheme="majorHAnsi" w:hAnsiTheme="majorHAnsi" w:cstheme="majorHAnsi"/>
        <w:noProof/>
      </w:rPr>
      <w:t>3</w:t>
    </w:r>
    <w:r w:rsidRPr="001F67A5">
      <w:rPr>
        <w:rFonts w:asciiTheme="majorHAnsi" w:hAnsiTheme="majorHAnsi" w:cstheme="majorHAnsi"/>
        <w:noProof/>
      </w:rPr>
      <w:fldChar w:fldCharType="end"/>
    </w:r>
  </w:p>
  <w:p w14:paraId="0C09A66C" w14:textId="77777777" w:rsidR="001F67A5" w:rsidRPr="001F67A5" w:rsidRDefault="001F67A5" w:rsidP="001F67A5">
    <w:pPr>
      <w:tabs>
        <w:tab w:val="center" w:pos="4680"/>
        <w:tab w:val="right" w:pos="9360"/>
      </w:tabs>
      <w:jc w:val="center"/>
      <w:rPr>
        <w:rFonts w:asciiTheme="minorHAnsi" w:hAnsiTheme="minorHAnsi" w:cstheme="minorHAnsi"/>
        <w:sz w:val="18"/>
        <w:szCs w:val="18"/>
      </w:rPr>
    </w:pPr>
    <w:r w:rsidRPr="001F67A5">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56907310" w14:textId="77777777" w:rsidR="001F67A5" w:rsidRDefault="001F6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E958" w14:textId="77777777" w:rsidR="00477841" w:rsidRDefault="00477841" w:rsidP="007915E3">
      <w:r>
        <w:separator/>
      </w:r>
    </w:p>
  </w:footnote>
  <w:footnote w:type="continuationSeparator" w:id="0">
    <w:p w14:paraId="49D34AF2" w14:textId="77777777" w:rsidR="00477841" w:rsidRDefault="00477841" w:rsidP="0079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DE"/>
    <w:multiLevelType w:val="hybridMultilevel"/>
    <w:tmpl w:val="ED06B8C4"/>
    <w:lvl w:ilvl="0" w:tplc="7C46F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6120E2"/>
    <w:multiLevelType w:val="hybridMultilevel"/>
    <w:tmpl w:val="7CC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1E5130"/>
    <w:multiLevelType w:val="hybridMultilevel"/>
    <w:tmpl w:val="FA869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4145A7"/>
    <w:multiLevelType w:val="hybridMultilevel"/>
    <w:tmpl w:val="D72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A57A3"/>
    <w:multiLevelType w:val="hybridMultilevel"/>
    <w:tmpl w:val="A818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0246E"/>
    <w:multiLevelType w:val="hybridMultilevel"/>
    <w:tmpl w:val="D79C0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50CDE"/>
    <w:multiLevelType w:val="hybridMultilevel"/>
    <w:tmpl w:val="8980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372B3"/>
    <w:multiLevelType w:val="hybridMultilevel"/>
    <w:tmpl w:val="48EE4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C1528C"/>
    <w:multiLevelType w:val="hybridMultilevel"/>
    <w:tmpl w:val="3FAE8B8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2"/>
  </w:num>
  <w:num w:numId="5">
    <w:abstractNumId w:val="10"/>
  </w:num>
  <w:num w:numId="6">
    <w:abstractNumId w:val="14"/>
  </w:num>
  <w:num w:numId="7">
    <w:abstractNumId w:val="16"/>
  </w:num>
  <w:num w:numId="8">
    <w:abstractNumId w:val="5"/>
  </w:num>
  <w:num w:numId="9">
    <w:abstractNumId w:val="2"/>
  </w:num>
  <w:num w:numId="10">
    <w:abstractNumId w:val="15"/>
  </w:num>
  <w:num w:numId="11">
    <w:abstractNumId w:val="1"/>
  </w:num>
  <w:num w:numId="12">
    <w:abstractNumId w:val="3"/>
  </w:num>
  <w:num w:numId="13">
    <w:abstractNumId w:val="11"/>
  </w:num>
  <w:num w:numId="14">
    <w:abstractNumId w:val="19"/>
  </w:num>
  <w:num w:numId="15">
    <w:abstractNumId w:val="18"/>
  </w:num>
  <w:num w:numId="16">
    <w:abstractNumId w:val="9"/>
  </w:num>
  <w:num w:numId="17">
    <w:abstractNumId w:val="17"/>
  </w:num>
  <w:num w:numId="18">
    <w:abstractNumId w:val="0"/>
  </w:num>
  <w:num w:numId="19">
    <w:abstractNumId w:val="1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fr-FR" w:vendorID="64" w:dllVersion="131078" w:nlCheck="1" w:checkStyle="0"/>
  <w:activeWritingStyle w:appName="MSWord" w:lang="en-GB" w:vendorID="64" w:dllVersion="131078" w:nlCheck="1" w:checkStyle="1"/>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02745"/>
    <w:rsid w:val="000076B5"/>
    <w:rsid w:val="00057509"/>
    <w:rsid w:val="0006173B"/>
    <w:rsid w:val="000620AC"/>
    <w:rsid w:val="00072967"/>
    <w:rsid w:val="00080007"/>
    <w:rsid w:val="00080337"/>
    <w:rsid w:val="0009358A"/>
    <w:rsid w:val="000C022B"/>
    <w:rsid w:val="000C65BE"/>
    <w:rsid w:val="000D0212"/>
    <w:rsid w:val="000D2BE8"/>
    <w:rsid w:val="000E3754"/>
    <w:rsid w:val="000F7F02"/>
    <w:rsid w:val="00102D7A"/>
    <w:rsid w:val="00106D99"/>
    <w:rsid w:val="0011084B"/>
    <w:rsid w:val="00111D64"/>
    <w:rsid w:val="00113765"/>
    <w:rsid w:val="001215E6"/>
    <w:rsid w:val="00122792"/>
    <w:rsid w:val="0012596D"/>
    <w:rsid w:val="001414DB"/>
    <w:rsid w:val="00151973"/>
    <w:rsid w:val="00152B68"/>
    <w:rsid w:val="00157426"/>
    <w:rsid w:val="00163FA0"/>
    <w:rsid w:val="001772E2"/>
    <w:rsid w:val="00177C47"/>
    <w:rsid w:val="001820BB"/>
    <w:rsid w:val="0018344F"/>
    <w:rsid w:val="00192B31"/>
    <w:rsid w:val="001A6670"/>
    <w:rsid w:val="001D3A86"/>
    <w:rsid w:val="001D627F"/>
    <w:rsid w:val="001F67A5"/>
    <w:rsid w:val="0020481D"/>
    <w:rsid w:val="002109CA"/>
    <w:rsid w:val="002236E1"/>
    <w:rsid w:val="00226F27"/>
    <w:rsid w:val="00227BDC"/>
    <w:rsid w:val="002341D2"/>
    <w:rsid w:val="002362E4"/>
    <w:rsid w:val="00252CA7"/>
    <w:rsid w:val="00254238"/>
    <w:rsid w:val="002607E1"/>
    <w:rsid w:val="00261348"/>
    <w:rsid w:val="00293464"/>
    <w:rsid w:val="00296603"/>
    <w:rsid w:val="002C231E"/>
    <w:rsid w:val="002C5EE7"/>
    <w:rsid w:val="002D2F35"/>
    <w:rsid w:val="002E4518"/>
    <w:rsid w:val="003171AA"/>
    <w:rsid w:val="003347E9"/>
    <w:rsid w:val="003353D7"/>
    <w:rsid w:val="00337576"/>
    <w:rsid w:val="003638C8"/>
    <w:rsid w:val="003654E7"/>
    <w:rsid w:val="00381BB0"/>
    <w:rsid w:val="00382E37"/>
    <w:rsid w:val="00391373"/>
    <w:rsid w:val="003963C9"/>
    <w:rsid w:val="00397754"/>
    <w:rsid w:val="003B10DC"/>
    <w:rsid w:val="003C152C"/>
    <w:rsid w:val="003C20B8"/>
    <w:rsid w:val="003C2439"/>
    <w:rsid w:val="003D0D45"/>
    <w:rsid w:val="003F0D99"/>
    <w:rsid w:val="003F6101"/>
    <w:rsid w:val="004006CC"/>
    <w:rsid w:val="00407A32"/>
    <w:rsid w:val="00410035"/>
    <w:rsid w:val="00413C2E"/>
    <w:rsid w:val="00423470"/>
    <w:rsid w:val="0042557E"/>
    <w:rsid w:val="00433D21"/>
    <w:rsid w:val="00441134"/>
    <w:rsid w:val="00445D6A"/>
    <w:rsid w:val="00461CAA"/>
    <w:rsid w:val="00473918"/>
    <w:rsid w:val="0047487C"/>
    <w:rsid w:val="00477841"/>
    <w:rsid w:val="00482528"/>
    <w:rsid w:val="00482777"/>
    <w:rsid w:val="00482E1D"/>
    <w:rsid w:val="00486441"/>
    <w:rsid w:val="00495F91"/>
    <w:rsid w:val="004A4D6C"/>
    <w:rsid w:val="004B1ED4"/>
    <w:rsid w:val="004B250C"/>
    <w:rsid w:val="004C4E7F"/>
    <w:rsid w:val="004E6256"/>
    <w:rsid w:val="004F6123"/>
    <w:rsid w:val="004F736D"/>
    <w:rsid w:val="00502132"/>
    <w:rsid w:val="00507F78"/>
    <w:rsid w:val="005219A2"/>
    <w:rsid w:val="00522E05"/>
    <w:rsid w:val="00530C9B"/>
    <w:rsid w:val="005313B9"/>
    <w:rsid w:val="00543727"/>
    <w:rsid w:val="00550550"/>
    <w:rsid w:val="00555E9E"/>
    <w:rsid w:val="00557C81"/>
    <w:rsid w:val="00564175"/>
    <w:rsid w:val="0056490C"/>
    <w:rsid w:val="0056525E"/>
    <w:rsid w:val="00570545"/>
    <w:rsid w:val="005777F9"/>
    <w:rsid w:val="005A444F"/>
    <w:rsid w:val="005A5788"/>
    <w:rsid w:val="005A599A"/>
    <w:rsid w:val="005B612C"/>
    <w:rsid w:val="005C0F14"/>
    <w:rsid w:val="005E5F46"/>
    <w:rsid w:val="005E6151"/>
    <w:rsid w:val="005F05F1"/>
    <w:rsid w:val="005F07C5"/>
    <w:rsid w:val="006015D3"/>
    <w:rsid w:val="00603B39"/>
    <w:rsid w:val="00607026"/>
    <w:rsid w:val="00614E32"/>
    <w:rsid w:val="006234F4"/>
    <w:rsid w:val="00656378"/>
    <w:rsid w:val="006621D7"/>
    <w:rsid w:val="00665E33"/>
    <w:rsid w:val="006A11F4"/>
    <w:rsid w:val="006A4EAF"/>
    <w:rsid w:val="006B52A8"/>
    <w:rsid w:val="006D2E29"/>
    <w:rsid w:val="006D36D5"/>
    <w:rsid w:val="006D4474"/>
    <w:rsid w:val="006E0062"/>
    <w:rsid w:val="006E6E32"/>
    <w:rsid w:val="006F109B"/>
    <w:rsid w:val="00704C32"/>
    <w:rsid w:val="0070645D"/>
    <w:rsid w:val="0072181E"/>
    <w:rsid w:val="007226E2"/>
    <w:rsid w:val="00752D5A"/>
    <w:rsid w:val="007741E8"/>
    <w:rsid w:val="00785954"/>
    <w:rsid w:val="007915E3"/>
    <w:rsid w:val="007A0D9C"/>
    <w:rsid w:val="007B224A"/>
    <w:rsid w:val="007B6ED1"/>
    <w:rsid w:val="007C2E0A"/>
    <w:rsid w:val="007C5116"/>
    <w:rsid w:val="007D3686"/>
    <w:rsid w:val="007D4496"/>
    <w:rsid w:val="007D790A"/>
    <w:rsid w:val="007E0500"/>
    <w:rsid w:val="007E496C"/>
    <w:rsid w:val="007E6B09"/>
    <w:rsid w:val="007F1821"/>
    <w:rsid w:val="007F2268"/>
    <w:rsid w:val="007F2D66"/>
    <w:rsid w:val="007F3871"/>
    <w:rsid w:val="00806024"/>
    <w:rsid w:val="008062D3"/>
    <w:rsid w:val="0081011F"/>
    <w:rsid w:val="0081471D"/>
    <w:rsid w:val="008154C6"/>
    <w:rsid w:val="00831895"/>
    <w:rsid w:val="00842539"/>
    <w:rsid w:val="0085617D"/>
    <w:rsid w:val="00872955"/>
    <w:rsid w:val="008B01F1"/>
    <w:rsid w:val="008B1A67"/>
    <w:rsid w:val="008B5783"/>
    <w:rsid w:val="008C072E"/>
    <w:rsid w:val="008C3ADD"/>
    <w:rsid w:val="008E22F7"/>
    <w:rsid w:val="008F1A47"/>
    <w:rsid w:val="008F631F"/>
    <w:rsid w:val="00926B9B"/>
    <w:rsid w:val="00936F26"/>
    <w:rsid w:val="00946EA4"/>
    <w:rsid w:val="009477DB"/>
    <w:rsid w:val="009515DF"/>
    <w:rsid w:val="009518A0"/>
    <w:rsid w:val="00963352"/>
    <w:rsid w:val="009646CF"/>
    <w:rsid w:val="009820C2"/>
    <w:rsid w:val="00986ABD"/>
    <w:rsid w:val="00991953"/>
    <w:rsid w:val="009A65BB"/>
    <w:rsid w:val="009B0469"/>
    <w:rsid w:val="009D153F"/>
    <w:rsid w:val="00A22D4F"/>
    <w:rsid w:val="00A30DE8"/>
    <w:rsid w:val="00A320CC"/>
    <w:rsid w:val="00A62E2B"/>
    <w:rsid w:val="00A66047"/>
    <w:rsid w:val="00A666A8"/>
    <w:rsid w:val="00A72C23"/>
    <w:rsid w:val="00AA2B15"/>
    <w:rsid w:val="00AA4D20"/>
    <w:rsid w:val="00AB278F"/>
    <w:rsid w:val="00AB51BA"/>
    <w:rsid w:val="00AC1DE5"/>
    <w:rsid w:val="00AC2B33"/>
    <w:rsid w:val="00AC5235"/>
    <w:rsid w:val="00AD0896"/>
    <w:rsid w:val="00AD3F98"/>
    <w:rsid w:val="00AE6B78"/>
    <w:rsid w:val="00AF3D92"/>
    <w:rsid w:val="00B059A5"/>
    <w:rsid w:val="00B069F5"/>
    <w:rsid w:val="00B10E83"/>
    <w:rsid w:val="00B23FF3"/>
    <w:rsid w:val="00B27E11"/>
    <w:rsid w:val="00B5190B"/>
    <w:rsid w:val="00B5485C"/>
    <w:rsid w:val="00B67035"/>
    <w:rsid w:val="00BA000F"/>
    <w:rsid w:val="00BD4833"/>
    <w:rsid w:val="00BD6176"/>
    <w:rsid w:val="00BE5ED3"/>
    <w:rsid w:val="00BE6428"/>
    <w:rsid w:val="00BF0466"/>
    <w:rsid w:val="00BF0EAD"/>
    <w:rsid w:val="00BF1DC4"/>
    <w:rsid w:val="00BF534E"/>
    <w:rsid w:val="00C0606B"/>
    <w:rsid w:val="00C07C39"/>
    <w:rsid w:val="00C479D2"/>
    <w:rsid w:val="00C60773"/>
    <w:rsid w:val="00C70FB3"/>
    <w:rsid w:val="00C772CC"/>
    <w:rsid w:val="00C848D5"/>
    <w:rsid w:val="00CA0BF8"/>
    <w:rsid w:val="00CA5D8C"/>
    <w:rsid w:val="00CB5682"/>
    <w:rsid w:val="00CC7433"/>
    <w:rsid w:val="00CD4B9E"/>
    <w:rsid w:val="00D11932"/>
    <w:rsid w:val="00D140C9"/>
    <w:rsid w:val="00D2070C"/>
    <w:rsid w:val="00D31804"/>
    <w:rsid w:val="00D36FC1"/>
    <w:rsid w:val="00D468B5"/>
    <w:rsid w:val="00D47E30"/>
    <w:rsid w:val="00D54AAC"/>
    <w:rsid w:val="00D70189"/>
    <w:rsid w:val="00D713C1"/>
    <w:rsid w:val="00D75B39"/>
    <w:rsid w:val="00D76C49"/>
    <w:rsid w:val="00D8431E"/>
    <w:rsid w:val="00DA51CF"/>
    <w:rsid w:val="00DB042E"/>
    <w:rsid w:val="00DC16A7"/>
    <w:rsid w:val="00DD2D23"/>
    <w:rsid w:val="00DE0B75"/>
    <w:rsid w:val="00DE0D51"/>
    <w:rsid w:val="00DE14FF"/>
    <w:rsid w:val="00DE5D1F"/>
    <w:rsid w:val="00DF2C56"/>
    <w:rsid w:val="00E0769A"/>
    <w:rsid w:val="00E11E36"/>
    <w:rsid w:val="00E176CA"/>
    <w:rsid w:val="00E232A1"/>
    <w:rsid w:val="00E249C4"/>
    <w:rsid w:val="00E25C62"/>
    <w:rsid w:val="00E27B67"/>
    <w:rsid w:val="00E46D8D"/>
    <w:rsid w:val="00E665FB"/>
    <w:rsid w:val="00E7233C"/>
    <w:rsid w:val="00E72B2D"/>
    <w:rsid w:val="00E82BE9"/>
    <w:rsid w:val="00E91D98"/>
    <w:rsid w:val="00EA4E57"/>
    <w:rsid w:val="00EA75C6"/>
    <w:rsid w:val="00EB0421"/>
    <w:rsid w:val="00EB172B"/>
    <w:rsid w:val="00EB4120"/>
    <w:rsid w:val="00EB4BE7"/>
    <w:rsid w:val="00EC54C7"/>
    <w:rsid w:val="00EC572F"/>
    <w:rsid w:val="00ED0EFD"/>
    <w:rsid w:val="00EE788D"/>
    <w:rsid w:val="00EF4E41"/>
    <w:rsid w:val="00EF6461"/>
    <w:rsid w:val="00F12965"/>
    <w:rsid w:val="00F40220"/>
    <w:rsid w:val="00F41F8B"/>
    <w:rsid w:val="00F42907"/>
    <w:rsid w:val="00F4511A"/>
    <w:rsid w:val="00F672EC"/>
    <w:rsid w:val="00F85AC9"/>
    <w:rsid w:val="00F95997"/>
    <w:rsid w:val="00FA1B2E"/>
    <w:rsid w:val="00FD1388"/>
    <w:rsid w:val="00FD2C71"/>
    <w:rsid w:val="00FD2F54"/>
    <w:rsid w:val="00FF3205"/>
    <w:rsid w:val="251131E5"/>
    <w:rsid w:val="70507EE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0886"/>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8062D3"/>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FootnoteText">
    <w:name w:val="footnote text"/>
    <w:aliases w:val="5_G,Footnote reference,FA Fu,Footnote Text Char Char Char Char Char,Footnote Text Char Char Char Char,Footnote Text Char Char Char,Footnote Text Cha,FA Fußnotentext,FA Fu?notentext,Texto nota pie Car,Footnote Text Char Char"/>
    <w:basedOn w:val="Normal"/>
    <w:link w:val="FootnoteTextChar"/>
    <w:unhideWhenUsed/>
    <w:qFormat/>
    <w:rsid w:val="007915E3"/>
    <w:pPr>
      <w:spacing w:after="200" w:line="276" w:lineRule="auto"/>
    </w:pPr>
    <w:rPr>
      <w:rFonts w:ascii="Calibri" w:eastAsia="Calibri" w:hAnsi="Calibri"/>
      <w:sz w:val="20"/>
      <w:szCs w:val="20"/>
      <w:lang w:eastAsia="en-US"/>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 Char,FA Fußnotentext Char,FA Fu?notentext Char"/>
    <w:basedOn w:val="DefaultParagraphFont"/>
    <w:link w:val="FootnoteText"/>
    <w:rsid w:val="007915E3"/>
    <w:rPr>
      <w:rFonts w:ascii="Calibri" w:eastAsia="Calibri" w:hAnsi="Calibri" w:cs="Times New Roman"/>
      <w:sz w:val="20"/>
      <w:szCs w:val="20"/>
    </w:rPr>
  </w:style>
  <w:style w:type="character" w:styleId="FootnoteReference">
    <w:name w:val="footnote reference"/>
    <w:aliases w:val="4_G,Texto de nota al pie,f,Footnotes refss,Rimando nota a piè di pagina,Appel note de bas de page,Footnote number,referencia nota al pie,BVI fnr,16 Point,Superscript 6 Point,Texto nota al pie,Footnote Refernece"/>
    <w:link w:val="Char2"/>
    <w:unhideWhenUsed/>
    <w:qFormat/>
    <w:rsid w:val="007915E3"/>
    <w:rPr>
      <w:vertAlign w:val="superscript"/>
    </w:rPr>
  </w:style>
  <w:style w:type="paragraph" w:styleId="NormalWeb">
    <w:name w:val="Normal (Web)"/>
    <w:basedOn w:val="Normal"/>
    <w:uiPriority w:val="99"/>
    <w:unhideWhenUsed/>
    <w:rsid w:val="007915E3"/>
    <w:pPr>
      <w:spacing w:before="100" w:beforeAutospacing="1" w:after="100" w:afterAutospacing="1"/>
    </w:pPr>
  </w:style>
  <w:style w:type="paragraph" w:customStyle="1" w:styleId="Char2">
    <w:name w:val="Char2"/>
    <w:basedOn w:val="Normal"/>
    <w:link w:val="FootnoteReference"/>
    <w:rsid w:val="007915E3"/>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UnresolvedMention1">
    <w:name w:val="Unresolved Mention1"/>
    <w:basedOn w:val="DefaultParagraphFont"/>
    <w:uiPriority w:val="99"/>
    <w:semiHidden/>
    <w:unhideWhenUsed/>
    <w:rsid w:val="00C0606B"/>
    <w:rPr>
      <w:color w:val="605E5C"/>
      <w:shd w:val="clear" w:color="auto" w:fill="E1DFDD"/>
    </w:rPr>
  </w:style>
  <w:style w:type="character" w:customStyle="1" w:styleId="Mencinsinresolver1">
    <w:name w:val="Mención sin resolver1"/>
    <w:basedOn w:val="DefaultParagraphFont"/>
    <w:uiPriority w:val="99"/>
    <w:semiHidden/>
    <w:unhideWhenUsed/>
    <w:rsid w:val="005C0F14"/>
    <w:rPr>
      <w:color w:val="605E5C"/>
      <w:shd w:val="clear" w:color="auto" w:fill="E1DFDD"/>
    </w:rPr>
  </w:style>
  <w:style w:type="paragraph" w:styleId="Header">
    <w:name w:val="header"/>
    <w:basedOn w:val="Normal"/>
    <w:link w:val="HeaderChar"/>
    <w:uiPriority w:val="99"/>
    <w:unhideWhenUsed/>
    <w:rsid w:val="00EA75C6"/>
    <w:pPr>
      <w:tabs>
        <w:tab w:val="center" w:pos="4513"/>
        <w:tab w:val="right" w:pos="9026"/>
      </w:tabs>
    </w:pPr>
  </w:style>
  <w:style w:type="character" w:customStyle="1" w:styleId="HeaderChar">
    <w:name w:val="Header Char"/>
    <w:basedOn w:val="DefaultParagraphFont"/>
    <w:link w:val="Header"/>
    <w:uiPriority w:val="99"/>
    <w:rsid w:val="00EA75C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75C6"/>
    <w:pPr>
      <w:tabs>
        <w:tab w:val="center" w:pos="4513"/>
        <w:tab w:val="right" w:pos="9026"/>
      </w:tabs>
    </w:pPr>
  </w:style>
  <w:style w:type="character" w:customStyle="1" w:styleId="FooterChar">
    <w:name w:val="Footer Char"/>
    <w:basedOn w:val="DefaultParagraphFont"/>
    <w:link w:val="Footer"/>
    <w:uiPriority w:val="99"/>
    <w:rsid w:val="00EA75C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7618">
      <w:bodyDiv w:val="1"/>
      <w:marLeft w:val="0"/>
      <w:marRight w:val="0"/>
      <w:marTop w:val="0"/>
      <w:marBottom w:val="0"/>
      <w:divBdr>
        <w:top w:val="none" w:sz="0" w:space="0" w:color="auto"/>
        <w:left w:val="none" w:sz="0" w:space="0" w:color="auto"/>
        <w:bottom w:val="none" w:sz="0" w:space="0" w:color="auto"/>
        <w:right w:val="none" w:sz="0" w:space="0" w:color="auto"/>
      </w:divBdr>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Documents/Publications/FactSheet6Rev3.pdf" TargetMode="External"/><Relationship Id="rId5" Type="http://schemas.openxmlformats.org/officeDocument/2006/relationships/styles" Target="styles.xml"/><Relationship Id="rId10" Type="http://schemas.openxmlformats.org/officeDocument/2006/relationships/hyperlink" Target="https://www.ohchr.org/Documents/ProfessionalInterest/disappearance-conven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uthor_x0020_Section xmlns="afc5605b-9a31-4de9-8534-0ce2ee28eda4">TBCBP</Author_x0020_Section>
    <Deadline_x0020_date_x003a_ xmlns="afc5605b-9a31-4de9-8534-0ce2ee28eda4" xsi:nil="true"/>
    <Lead_x0020_Committee_x0020_Member xmlns="afc5605b-9a31-4de9-8534-0ce2ee28eda4" xsi:nil="true"/>
    <Committee_x0020_Meeting xmlns="afc5605b-9a31-4de9-8534-0ce2ee28eda4">180th</Committee_x0020_Meet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B2CECB3511B4C88FAB40BDC4BDD80" ma:contentTypeVersion="22" ma:contentTypeDescription="Create a new document." ma:contentTypeScope="" ma:versionID="57e8416f3f83da9e7344c2dd06ab6958">
  <xsd:schema xmlns:xsd="http://www.w3.org/2001/XMLSchema" xmlns:xs="http://www.w3.org/2001/XMLSchema" xmlns:p="http://schemas.microsoft.com/office/2006/metadata/properties" xmlns:ns2="afc5605b-9a31-4de9-8534-0ce2ee28eda4" targetNamespace="http://schemas.microsoft.com/office/2006/metadata/properties" ma:root="true" ma:fieldsID="c470f51d16245be862ffbf69d4840291" ns2:_="">
    <xsd:import namespace="afc5605b-9a31-4de9-8534-0ce2ee28eda4"/>
    <xsd:element name="properties">
      <xsd:complexType>
        <xsd:sequence>
          <xsd:element name="documentManagement">
            <xsd:complexType>
              <xsd:all>
                <xsd:element ref="ns2:Committee_x0020_Meeting"/>
                <xsd:element ref="ns2:Author_x0020_Section" minOccurs="0"/>
                <xsd:element ref="ns2:Deadline_x0020_date_x003a_" minOccurs="0"/>
                <xsd:element ref="ns2:Lead_x0020_Committee_x0020_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5605b-9a31-4de9-8534-0ce2ee28eda4" elementFormDefault="qualified">
    <xsd:import namespace="http://schemas.microsoft.com/office/2006/documentManagement/types"/>
    <xsd:import namespace="http://schemas.microsoft.com/office/infopath/2007/PartnerControls"/>
    <xsd:element name="Committee_x0020_Meeting" ma:index="8" ma:displayName="Committee Meeting" ma:format="Dropdown" ma:internalName="Committee_x0020_Meeting">
      <xsd:simpleType>
        <xsd:restriction base="dms:Choice">
          <xsd:enumeration value="171st"/>
          <xsd:enumeration value="172nd"/>
          <xsd:enumeration value="173rd"/>
          <xsd:enumeration value="174th"/>
          <xsd:enumeration value="175th"/>
          <xsd:enumeration value="176th"/>
          <xsd:enumeration value="177th"/>
          <xsd:enumeration value="178th"/>
          <xsd:enumeration value="179th"/>
          <xsd:enumeration value="180th"/>
          <xsd:enumeration value="181st"/>
          <xsd:enumeration value="182nd"/>
          <xsd:enumeration value="183rd"/>
          <xsd:enumeration value="184th"/>
          <xsd:enumeration value="185th"/>
        </xsd:restriction>
      </xsd:simpleType>
    </xsd:element>
    <xsd:element name="Author_x0020_Section" ma:index="9" nillable="true" ma:displayName="Author Section" ma:internalName="Author_x0020_Section">
      <xsd:simpleType>
        <xsd:restriction base="dms:Text">
          <xsd:maxLength value="255"/>
        </xsd:restriction>
      </xsd:simpleType>
    </xsd:element>
    <xsd:element name="Deadline_x0020_date_x003a_" ma:index="10" nillable="true" ma:displayName="Deadline date:" ma:format="DateOnly" ma:internalName="Deadline_x0020_date_x003a_">
      <xsd:simpleType>
        <xsd:restriction base="dms:DateTime"/>
      </xsd:simpleType>
    </xsd:element>
    <xsd:element name="Lead_x0020_Committee_x0020_Member" ma:index="11" nillable="true" ma:displayName="Lead Committee Member" ma:internalName="Lead_x0020_Committee_x0020_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 ds:uri="afc5605b-9a31-4de9-8534-0ce2ee28eda4"/>
  </ds:schemaRefs>
</ds:datastoreItem>
</file>

<file path=customXml/itemProps2.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3.xml><?xml version="1.0" encoding="utf-8"?>
<ds:datastoreItem xmlns:ds="http://schemas.openxmlformats.org/officeDocument/2006/customXml" ds:itemID="{A1D14D96-9F0A-49C6-9E35-0F9A3A2B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5605b-9a31-4de9-8534-0ce2ee28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2022-03-17T14:07:00Z</cp:lastPrinted>
  <dcterms:created xsi:type="dcterms:W3CDTF">2022-03-17T14:07:00Z</dcterms:created>
  <dcterms:modified xsi:type="dcterms:W3CDTF">2022-03-17T14:07:00Z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0x01010066DB2CECB3511B4C88FAB40BDC4BDD80</vt:lpwstr>
  </property>
</Properties>
</file>