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41DE" w14:textId="3427ED30" w:rsidR="002635F3" w:rsidRDefault="002635F3" w:rsidP="002635F3">
      <w:pPr>
        <w:spacing w:after="0" w:line="240" w:lineRule="auto"/>
        <w:jc w:val="both"/>
        <w:rPr>
          <w:rFonts w:eastAsia="Times New Roman" w:cstheme="minorHAnsi"/>
          <w:b/>
          <w:bCs/>
          <w:color w:val="0E101A"/>
          <w:sz w:val="28"/>
          <w:szCs w:val="24"/>
          <w:lang w:eastAsia="en-GB"/>
        </w:rPr>
      </w:pPr>
      <w:bookmarkStart w:id="0" w:name="_GoBack"/>
      <w:bookmarkEnd w:id="0"/>
    </w:p>
    <w:p w14:paraId="6520B8D9" w14:textId="4E3D600A" w:rsidR="00E24DF8" w:rsidRPr="002635F3" w:rsidRDefault="00E24DF8" w:rsidP="002635F3">
      <w:pPr>
        <w:spacing w:after="0" w:line="240" w:lineRule="auto"/>
        <w:jc w:val="both"/>
        <w:rPr>
          <w:rFonts w:eastAsia="Times New Roman" w:cstheme="minorHAnsi"/>
          <w:color w:val="0E101A"/>
          <w:sz w:val="24"/>
          <w:szCs w:val="24"/>
          <w:lang w:eastAsia="en-GB"/>
        </w:rPr>
      </w:pPr>
      <w:r w:rsidRPr="002635F3">
        <w:rPr>
          <w:rFonts w:eastAsia="Times New Roman" w:cstheme="minorHAnsi"/>
          <w:b/>
          <w:bCs/>
          <w:color w:val="0E101A"/>
          <w:sz w:val="28"/>
          <w:szCs w:val="24"/>
          <w:lang w:eastAsia="en-GB"/>
        </w:rPr>
        <w:t xml:space="preserve">About part II of the </w:t>
      </w:r>
      <w:r w:rsidR="00971DD6" w:rsidRPr="002635F3">
        <w:rPr>
          <w:rFonts w:eastAsia="Times New Roman" w:cstheme="minorHAnsi"/>
          <w:b/>
          <w:bCs/>
          <w:color w:val="0E101A"/>
          <w:sz w:val="28"/>
          <w:szCs w:val="24"/>
          <w:lang w:eastAsia="en-GB"/>
        </w:rPr>
        <w:t>t</w:t>
      </w:r>
      <w:r w:rsidRPr="002635F3">
        <w:rPr>
          <w:rFonts w:eastAsia="Times New Roman" w:cstheme="minorHAnsi"/>
          <w:b/>
          <w:bCs/>
          <w:color w:val="0E101A"/>
          <w:sz w:val="28"/>
          <w:szCs w:val="24"/>
          <w:lang w:eastAsia="en-GB"/>
        </w:rPr>
        <w:t xml:space="preserve">raining </w:t>
      </w:r>
      <w:r w:rsidR="00971DD6" w:rsidRPr="002635F3">
        <w:rPr>
          <w:rFonts w:eastAsia="Times New Roman" w:cstheme="minorHAnsi"/>
          <w:b/>
          <w:bCs/>
          <w:color w:val="0E101A"/>
          <w:sz w:val="28"/>
          <w:szCs w:val="24"/>
          <w:lang w:eastAsia="en-GB"/>
        </w:rPr>
        <w:t>g</w:t>
      </w:r>
      <w:r w:rsidRPr="002635F3">
        <w:rPr>
          <w:rFonts w:eastAsia="Times New Roman" w:cstheme="minorHAnsi"/>
          <w:b/>
          <w:bCs/>
          <w:color w:val="0E101A"/>
          <w:sz w:val="28"/>
          <w:szCs w:val="24"/>
          <w:lang w:eastAsia="en-GB"/>
        </w:rPr>
        <w:t>uide </w:t>
      </w:r>
    </w:p>
    <w:p w14:paraId="33604129"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0EB0A40E" w14:textId="2B0CD3BD" w:rsidR="00E24DF8" w:rsidRPr="002635F3" w:rsidRDefault="00E24DF8" w:rsidP="005553B9">
      <w:p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xml:space="preserve">This publication constitutes part </w:t>
      </w:r>
      <w:r w:rsidR="008F4EAA" w:rsidRPr="002635F3">
        <w:rPr>
          <w:rFonts w:eastAsia="Times New Roman" w:cstheme="minorHAnsi"/>
          <w:color w:val="0E101A"/>
          <w:sz w:val="24"/>
          <w:szCs w:val="24"/>
          <w:lang w:eastAsia="en-GB"/>
        </w:rPr>
        <w:t xml:space="preserve">II </w:t>
      </w:r>
      <w:r w:rsidRPr="002635F3">
        <w:rPr>
          <w:rFonts w:eastAsia="Times New Roman" w:cstheme="minorHAnsi"/>
          <w:color w:val="0E101A"/>
          <w:sz w:val="24"/>
          <w:szCs w:val="24"/>
          <w:lang w:eastAsia="en-GB"/>
        </w:rPr>
        <w:t xml:space="preserve">of the </w:t>
      </w:r>
      <w:r w:rsidRPr="002635F3">
        <w:rPr>
          <w:rFonts w:eastAsia="Times New Roman" w:cstheme="minorHAnsi"/>
          <w:i/>
          <w:iCs/>
          <w:color w:val="0E101A"/>
          <w:sz w:val="24"/>
          <w:szCs w:val="24"/>
          <w:lang w:eastAsia="en-GB"/>
        </w:rPr>
        <w:t>Reporting under the International Convention for the Protection of All Persons from Enforced Disappearance</w:t>
      </w:r>
      <w:r w:rsidR="00356600" w:rsidRPr="002635F3">
        <w:rPr>
          <w:rFonts w:eastAsia="Times New Roman" w:cstheme="minorHAnsi"/>
          <w:i/>
          <w:iCs/>
          <w:color w:val="0E101A"/>
          <w:sz w:val="24"/>
          <w:szCs w:val="24"/>
          <w:lang w:eastAsia="en-GB"/>
        </w:rPr>
        <w:t xml:space="preserve"> </w:t>
      </w:r>
      <w:r w:rsidR="00971DD6" w:rsidRPr="002635F3">
        <w:rPr>
          <w:rFonts w:eastAsia="Times New Roman" w:cstheme="minorHAnsi"/>
          <w:i/>
          <w:iCs/>
          <w:color w:val="0E101A"/>
          <w:sz w:val="24"/>
          <w:szCs w:val="24"/>
          <w:lang w:eastAsia="en-GB"/>
        </w:rPr>
        <w:t>Training Guide</w:t>
      </w:r>
      <w:r w:rsidR="00356600" w:rsidRPr="002635F3">
        <w:rPr>
          <w:rFonts w:eastAsia="Times New Roman" w:cstheme="minorHAnsi"/>
          <w:color w:val="0E101A"/>
          <w:sz w:val="24"/>
          <w:szCs w:val="24"/>
          <w:lang w:eastAsia="en-GB"/>
        </w:rPr>
        <w:t>.</w:t>
      </w:r>
      <w:r w:rsidRPr="002635F3">
        <w:rPr>
          <w:rFonts w:eastAsia="Times New Roman" w:cstheme="minorHAnsi"/>
          <w:color w:val="0E101A"/>
          <w:sz w:val="24"/>
          <w:szCs w:val="24"/>
          <w:lang w:eastAsia="en-GB"/>
        </w:rPr>
        <w:t xml:space="preserve"> </w:t>
      </w:r>
    </w:p>
    <w:p w14:paraId="29925E9E"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6F448958" w14:textId="2623CC4F" w:rsidR="00E24DF8" w:rsidRPr="002635F3" w:rsidRDefault="00E24DF8" w:rsidP="005553B9">
      <w:p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xml:space="preserve">Part II aims at assisting training facilitators in preparing a training course to assist States in understanding and fulfilling obligations under the </w:t>
      </w:r>
      <w:r w:rsidR="00EB15F4" w:rsidRPr="002635F3">
        <w:rPr>
          <w:rFonts w:eastAsia="Times New Roman" w:cstheme="minorHAnsi"/>
          <w:color w:val="0E101A"/>
          <w:sz w:val="24"/>
          <w:szCs w:val="24"/>
          <w:lang w:eastAsia="en-GB"/>
        </w:rPr>
        <w:t>C</w:t>
      </w:r>
      <w:r w:rsidRPr="002635F3">
        <w:rPr>
          <w:rFonts w:eastAsia="Times New Roman" w:cstheme="minorHAnsi"/>
          <w:color w:val="0E101A"/>
          <w:sz w:val="24"/>
          <w:szCs w:val="24"/>
          <w:lang w:eastAsia="en-GB"/>
        </w:rPr>
        <w:t>onvention, in particular the obligation of reporting. </w:t>
      </w:r>
    </w:p>
    <w:p w14:paraId="3355ECC8"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47C854CE" w14:textId="77777777" w:rsidR="005553B9" w:rsidRPr="002635F3" w:rsidRDefault="00E24DF8" w:rsidP="005553B9">
      <w:pPr>
        <w:pStyle w:val="ListParagraph"/>
        <w:numPr>
          <w:ilvl w:val="0"/>
          <w:numId w:val="1"/>
        </w:numPr>
        <w:spacing w:after="0" w:line="240" w:lineRule="auto"/>
        <w:jc w:val="both"/>
        <w:rPr>
          <w:rFonts w:eastAsia="Times New Roman" w:cstheme="minorHAnsi"/>
          <w:color w:val="0E101A"/>
          <w:sz w:val="24"/>
          <w:szCs w:val="24"/>
          <w:lang w:eastAsia="en-GB"/>
        </w:rPr>
      </w:pPr>
      <w:r w:rsidRPr="002635F3">
        <w:rPr>
          <w:rFonts w:eastAsia="Times New Roman" w:cstheme="minorHAnsi"/>
          <w:b/>
          <w:bCs/>
          <w:color w:val="0E101A"/>
          <w:sz w:val="24"/>
          <w:szCs w:val="24"/>
          <w:lang w:eastAsia="en-GB"/>
        </w:rPr>
        <w:t>How does part II complement part I of the training guide? </w:t>
      </w:r>
    </w:p>
    <w:p w14:paraId="02697938" w14:textId="27FE49A3" w:rsidR="00E24DF8" w:rsidRPr="002635F3" w:rsidRDefault="00E24DF8" w:rsidP="005553B9">
      <w:pPr>
        <w:pStyle w:val="ListParagraph"/>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xml:space="preserve">Part I provides facilitators with the main information to be transmitted to participants of a training course on reporting on the </w:t>
      </w:r>
      <w:r w:rsidR="00EB15F4" w:rsidRPr="002635F3">
        <w:rPr>
          <w:rFonts w:eastAsia="Times New Roman" w:cstheme="minorHAnsi"/>
          <w:color w:val="0E101A"/>
          <w:sz w:val="24"/>
          <w:szCs w:val="24"/>
          <w:lang w:eastAsia="en-GB"/>
        </w:rPr>
        <w:t>C</w:t>
      </w:r>
      <w:r w:rsidRPr="002635F3">
        <w:rPr>
          <w:rFonts w:eastAsia="Times New Roman" w:cstheme="minorHAnsi"/>
          <w:color w:val="0E101A"/>
          <w:sz w:val="24"/>
          <w:szCs w:val="24"/>
          <w:lang w:eastAsia="en-GB"/>
        </w:rPr>
        <w:t xml:space="preserve">onvention and </w:t>
      </w:r>
      <w:r w:rsidR="00EB15F4" w:rsidRPr="002635F3">
        <w:rPr>
          <w:rFonts w:eastAsia="Times New Roman" w:cstheme="minorHAnsi"/>
          <w:color w:val="0E101A"/>
          <w:sz w:val="24"/>
          <w:szCs w:val="24"/>
          <w:lang w:eastAsia="en-GB"/>
        </w:rPr>
        <w:t>p</w:t>
      </w:r>
      <w:r w:rsidRPr="002635F3">
        <w:rPr>
          <w:rFonts w:eastAsia="Times New Roman" w:cstheme="minorHAnsi"/>
          <w:color w:val="0E101A"/>
          <w:sz w:val="24"/>
          <w:szCs w:val="24"/>
          <w:lang w:eastAsia="en-GB"/>
        </w:rPr>
        <w:t xml:space="preserve">art II equips them with the tools to plan and deliver such a course, in-person or remotely, based on the substantive information provided in </w:t>
      </w:r>
      <w:r w:rsidR="00EB15F4" w:rsidRPr="002635F3">
        <w:rPr>
          <w:rFonts w:eastAsia="Times New Roman" w:cstheme="minorHAnsi"/>
          <w:color w:val="0E101A"/>
          <w:sz w:val="24"/>
          <w:szCs w:val="24"/>
          <w:lang w:eastAsia="en-GB"/>
        </w:rPr>
        <w:t>p</w:t>
      </w:r>
      <w:r w:rsidRPr="002635F3">
        <w:rPr>
          <w:rFonts w:eastAsia="Times New Roman" w:cstheme="minorHAnsi"/>
          <w:color w:val="0E101A"/>
          <w:sz w:val="24"/>
          <w:szCs w:val="24"/>
          <w:lang w:eastAsia="en-GB"/>
        </w:rPr>
        <w:t>art I. </w:t>
      </w:r>
    </w:p>
    <w:p w14:paraId="235C148A"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68586B7B" w14:textId="167FAB7D" w:rsidR="005553B9" w:rsidRPr="002635F3" w:rsidRDefault="00E24DF8" w:rsidP="005553B9">
      <w:pPr>
        <w:numPr>
          <w:ilvl w:val="0"/>
          <w:numId w:val="1"/>
        </w:numPr>
        <w:spacing w:after="0" w:line="240" w:lineRule="auto"/>
        <w:jc w:val="both"/>
        <w:rPr>
          <w:rFonts w:eastAsia="Times New Roman" w:cstheme="minorHAnsi"/>
          <w:color w:val="0E101A"/>
          <w:sz w:val="24"/>
          <w:szCs w:val="24"/>
          <w:lang w:eastAsia="en-GB"/>
        </w:rPr>
      </w:pPr>
      <w:r w:rsidRPr="002635F3">
        <w:rPr>
          <w:rFonts w:eastAsia="Times New Roman" w:cstheme="minorHAnsi"/>
          <w:b/>
          <w:bCs/>
          <w:color w:val="0E101A"/>
          <w:sz w:val="24"/>
          <w:szCs w:val="24"/>
          <w:lang w:eastAsia="en-GB"/>
        </w:rPr>
        <w:t>Who will take the training and how many persons</w:t>
      </w:r>
      <w:r w:rsidR="004F1387" w:rsidRPr="002635F3">
        <w:rPr>
          <w:rFonts w:eastAsia="Times New Roman" w:cstheme="minorHAnsi"/>
          <w:b/>
          <w:bCs/>
          <w:color w:val="0E101A"/>
          <w:sz w:val="24"/>
          <w:szCs w:val="24"/>
          <w:lang w:eastAsia="en-GB"/>
        </w:rPr>
        <w:t xml:space="preserve"> will participate</w:t>
      </w:r>
      <w:r w:rsidRPr="002635F3">
        <w:rPr>
          <w:rFonts w:eastAsia="Times New Roman" w:cstheme="minorHAnsi"/>
          <w:b/>
          <w:bCs/>
          <w:color w:val="0E101A"/>
          <w:sz w:val="24"/>
          <w:szCs w:val="24"/>
          <w:lang w:eastAsia="en-GB"/>
        </w:rPr>
        <w:t>?</w:t>
      </w:r>
    </w:p>
    <w:p w14:paraId="1E8CB8A5" w14:textId="09B09B56" w:rsidR="00E24DF8" w:rsidRPr="002635F3" w:rsidRDefault="00E24DF8" w:rsidP="005553B9">
      <w:pPr>
        <w:spacing w:after="0" w:line="240" w:lineRule="auto"/>
        <w:ind w:left="720"/>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xml:space="preserve">It is expected that a lead facilitator familiar with human rights standards, terminology, and human rights mechanisms will take a training course to assist States in understanding and fulfilling obligations under the </w:t>
      </w:r>
      <w:r w:rsidR="00EB15F4" w:rsidRPr="002635F3">
        <w:rPr>
          <w:rFonts w:eastAsia="Times New Roman" w:cstheme="minorHAnsi"/>
          <w:color w:val="0E101A"/>
          <w:sz w:val="24"/>
          <w:szCs w:val="24"/>
          <w:lang w:eastAsia="en-GB"/>
        </w:rPr>
        <w:t>C</w:t>
      </w:r>
      <w:r w:rsidRPr="002635F3">
        <w:rPr>
          <w:rFonts w:eastAsia="Times New Roman" w:cstheme="minorHAnsi"/>
          <w:color w:val="0E101A"/>
          <w:sz w:val="24"/>
          <w:szCs w:val="24"/>
          <w:lang w:eastAsia="en-GB"/>
        </w:rPr>
        <w:t xml:space="preserve">onvention, with a particular focus on reporting. The facilitator would ideally have assistance. Preferably, a training course should be designed for relatively small groups </w:t>
      </w:r>
      <w:r w:rsidR="00EB15F4" w:rsidRPr="002635F3">
        <w:rPr>
          <w:rFonts w:eastAsia="Times New Roman" w:cstheme="minorHAnsi"/>
          <w:color w:val="0E101A"/>
          <w:sz w:val="24"/>
          <w:szCs w:val="24"/>
          <w:lang w:eastAsia="en-GB"/>
        </w:rPr>
        <w:t>(</w:t>
      </w:r>
      <w:r w:rsidRPr="002635F3">
        <w:rPr>
          <w:rFonts w:eastAsia="Times New Roman" w:cstheme="minorHAnsi"/>
          <w:color w:val="0E101A"/>
          <w:sz w:val="24"/>
          <w:szCs w:val="24"/>
          <w:lang w:eastAsia="en-GB"/>
        </w:rPr>
        <w:t>a maximum of 25 participants</w:t>
      </w:r>
      <w:r w:rsidR="00EB15F4" w:rsidRPr="002635F3">
        <w:rPr>
          <w:rFonts w:eastAsia="Times New Roman" w:cstheme="minorHAnsi"/>
          <w:color w:val="0E101A"/>
          <w:sz w:val="24"/>
          <w:szCs w:val="24"/>
          <w:lang w:eastAsia="en-GB"/>
        </w:rPr>
        <w:t>)</w:t>
      </w:r>
      <w:r w:rsidRPr="002635F3">
        <w:rPr>
          <w:rFonts w:eastAsia="Times New Roman" w:cstheme="minorHAnsi"/>
          <w:color w:val="0E101A"/>
          <w:sz w:val="24"/>
          <w:szCs w:val="24"/>
          <w:lang w:eastAsia="en-GB"/>
        </w:rPr>
        <w:t xml:space="preserve"> to ensure an active role for everyone throughout the course. </w:t>
      </w:r>
    </w:p>
    <w:p w14:paraId="17945980"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5E58AD80" w14:textId="175B23F5" w:rsidR="00AB71C5" w:rsidRPr="002635F3" w:rsidRDefault="00E24DF8" w:rsidP="005553B9">
      <w:pPr>
        <w:pStyle w:val="ListParagraph"/>
        <w:numPr>
          <w:ilvl w:val="0"/>
          <w:numId w:val="1"/>
        </w:numPr>
        <w:spacing w:after="0" w:line="240" w:lineRule="auto"/>
        <w:jc w:val="both"/>
        <w:rPr>
          <w:rFonts w:eastAsia="Times New Roman" w:cstheme="minorHAnsi"/>
          <w:color w:val="0E101A"/>
          <w:sz w:val="24"/>
          <w:szCs w:val="24"/>
          <w:lang w:eastAsia="en-GB"/>
        </w:rPr>
      </w:pPr>
      <w:r w:rsidRPr="002635F3">
        <w:rPr>
          <w:rFonts w:eastAsia="Times New Roman" w:cstheme="minorHAnsi"/>
          <w:b/>
          <w:bCs/>
          <w:color w:val="0E101A"/>
          <w:sz w:val="24"/>
          <w:szCs w:val="24"/>
          <w:lang w:eastAsia="en-GB"/>
        </w:rPr>
        <w:t>Who is the target audience of a treaty reporting training</w:t>
      </w:r>
      <w:r w:rsidR="00EB15F4" w:rsidRPr="002635F3">
        <w:rPr>
          <w:rFonts w:eastAsia="Times New Roman" w:cstheme="minorHAnsi"/>
          <w:b/>
          <w:bCs/>
          <w:color w:val="0E101A"/>
          <w:sz w:val="24"/>
          <w:szCs w:val="24"/>
          <w:lang w:eastAsia="en-GB"/>
        </w:rPr>
        <w:t xml:space="preserve"> course</w:t>
      </w:r>
      <w:r w:rsidRPr="002635F3">
        <w:rPr>
          <w:rFonts w:eastAsia="Times New Roman" w:cstheme="minorHAnsi"/>
          <w:b/>
          <w:bCs/>
          <w:color w:val="0E101A"/>
          <w:sz w:val="24"/>
          <w:szCs w:val="24"/>
          <w:lang w:eastAsia="en-GB"/>
        </w:rPr>
        <w:t>?</w:t>
      </w:r>
    </w:p>
    <w:p w14:paraId="313A48E3" w14:textId="2A0C6665" w:rsidR="00E24DF8" w:rsidRPr="002635F3" w:rsidRDefault="00AB71C5" w:rsidP="00AB71C5">
      <w:pPr>
        <w:pStyle w:val="ListParagraph"/>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T</w:t>
      </w:r>
      <w:r w:rsidR="00E24DF8" w:rsidRPr="002635F3">
        <w:rPr>
          <w:rFonts w:eastAsia="Times New Roman" w:cstheme="minorHAnsi"/>
          <w:color w:val="0E101A"/>
          <w:sz w:val="24"/>
          <w:szCs w:val="24"/>
          <w:lang w:eastAsia="en-GB"/>
        </w:rPr>
        <w:t>he main beneficiaries of a training course are in principle, government officials responsible for engaging with the international human rights mechanisms. However, individuals or representatives of organi</w:t>
      </w:r>
      <w:r w:rsidR="008E013E" w:rsidRPr="002635F3">
        <w:rPr>
          <w:rFonts w:eastAsia="Times New Roman" w:cstheme="minorHAnsi"/>
          <w:color w:val="0E101A"/>
          <w:sz w:val="24"/>
          <w:szCs w:val="24"/>
          <w:lang w:eastAsia="en-GB"/>
        </w:rPr>
        <w:t>z</w:t>
      </w:r>
      <w:r w:rsidR="00E24DF8" w:rsidRPr="002635F3">
        <w:rPr>
          <w:rFonts w:eastAsia="Times New Roman" w:cstheme="minorHAnsi"/>
          <w:color w:val="0E101A"/>
          <w:sz w:val="24"/>
          <w:szCs w:val="24"/>
          <w:lang w:eastAsia="en-GB"/>
        </w:rPr>
        <w:t xml:space="preserve">ations or institutions who also have a role to play in the reporting procedure, such as </w:t>
      </w:r>
      <w:r w:rsidR="00EB15F4" w:rsidRPr="002635F3">
        <w:rPr>
          <w:rFonts w:eastAsia="Times New Roman" w:cstheme="minorHAnsi"/>
          <w:color w:val="0E101A"/>
          <w:sz w:val="24"/>
          <w:szCs w:val="24"/>
          <w:lang w:eastAsia="en-GB"/>
        </w:rPr>
        <w:t xml:space="preserve">United Nations </w:t>
      </w:r>
      <w:r w:rsidR="00E24DF8" w:rsidRPr="002635F3">
        <w:rPr>
          <w:rFonts w:eastAsia="Times New Roman" w:cstheme="minorHAnsi"/>
          <w:color w:val="0E101A"/>
          <w:sz w:val="24"/>
          <w:szCs w:val="24"/>
          <w:lang w:eastAsia="en-GB"/>
        </w:rPr>
        <w:t>staff</w:t>
      </w:r>
      <w:r w:rsidR="00EB15F4" w:rsidRPr="002635F3">
        <w:rPr>
          <w:rFonts w:eastAsia="Times New Roman" w:cstheme="minorHAnsi"/>
          <w:color w:val="0E101A"/>
          <w:sz w:val="24"/>
          <w:szCs w:val="24"/>
          <w:lang w:eastAsia="en-GB"/>
        </w:rPr>
        <w:t>,</w:t>
      </w:r>
      <w:r w:rsidR="00E24DF8" w:rsidRPr="002635F3">
        <w:rPr>
          <w:rFonts w:eastAsia="Times New Roman" w:cstheme="minorHAnsi"/>
          <w:color w:val="0E101A"/>
          <w:sz w:val="24"/>
          <w:szCs w:val="24"/>
          <w:lang w:eastAsia="en-GB"/>
        </w:rPr>
        <w:t xml:space="preserve"> national human rights institutions or civil society organizations may also benefit from such a course. </w:t>
      </w:r>
    </w:p>
    <w:p w14:paraId="240AE796"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12C5306D" w14:textId="7AB46EEE" w:rsidR="005553B9" w:rsidRPr="002635F3" w:rsidRDefault="004F1387" w:rsidP="005553B9">
      <w:pPr>
        <w:pStyle w:val="ListParagraph"/>
        <w:numPr>
          <w:ilvl w:val="0"/>
          <w:numId w:val="1"/>
        </w:numPr>
        <w:spacing w:after="0" w:line="240" w:lineRule="auto"/>
        <w:jc w:val="both"/>
        <w:rPr>
          <w:rFonts w:eastAsia="Times New Roman" w:cstheme="minorHAnsi"/>
          <w:color w:val="0E101A"/>
          <w:sz w:val="24"/>
          <w:szCs w:val="24"/>
          <w:lang w:eastAsia="en-GB"/>
        </w:rPr>
      </w:pPr>
      <w:r w:rsidRPr="002635F3">
        <w:rPr>
          <w:rFonts w:eastAsia="Times New Roman" w:cstheme="minorHAnsi"/>
          <w:b/>
          <w:bCs/>
          <w:color w:val="0E101A"/>
          <w:sz w:val="24"/>
          <w:szCs w:val="24"/>
          <w:lang w:eastAsia="en-GB"/>
        </w:rPr>
        <w:t xml:space="preserve">Which </w:t>
      </w:r>
      <w:r w:rsidR="00E24DF8" w:rsidRPr="002635F3">
        <w:rPr>
          <w:rFonts w:eastAsia="Times New Roman" w:cstheme="minorHAnsi"/>
          <w:b/>
          <w:bCs/>
          <w:color w:val="0E101A"/>
          <w:sz w:val="24"/>
          <w:szCs w:val="24"/>
          <w:lang w:eastAsia="en-GB"/>
        </w:rPr>
        <w:t xml:space="preserve">training methodology </w:t>
      </w:r>
      <w:r w:rsidRPr="002635F3">
        <w:rPr>
          <w:rFonts w:eastAsia="Times New Roman" w:cstheme="minorHAnsi"/>
          <w:b/>
          <w:bCs/>
          <w:color w:val="0E101A"/>
          <w:sz w:val="24"/>
          <w:szCs w:val="24"/>
          <w:lang w:eastAsia="en-GB"/>
        </w:rPr>
        <w:t xml:space="preserve">is </w:t>
      </w:r>
      <w:r w:rsidR="00E24DF8" w:rsidRPr="002635F3">
        <w:rPr>
          <w:rFonts w:eastAsia="Times New Roman" w:cstheme="minorHAnsi"/>
          <w:b/>
          <w:bCs/>
          <w:color w:val="0E101A"/>
          <w:sz w:val="24"/>
          <w:szCs w:val="24"/>
          <w:lang w:eastAsia="en-GB"/>
        </w:rPr>
        <w:t>used? </w:t>
      </w:r>
      <w:r w:rsidR="005553B9" w:rsidRPr="002635F3">
        <w:rPr>
          <w:rFonts w:eastAsia="Times New Roman" w:cstheme="minorHAnsi"/>
          <w:b/>
          <w:bCs/>
          <w:color w:val="0E101A"/>
          <w:sz w:val="24"/>
          <w:szCs w:val="24"/>
          <w:lang w:eastAsia="en-GB"/>
        </w:rPr>
        <w:tab/>
      </w:r>
      <w:r w:rsidR="005553B9" w:rsidRPr="002635F3">
        <w:rPr>
          <w:rFonts w:eastAsia="Times New Roman" w:cstheme="minorHAnsi"/>
          <w:b/>
          <w:bCs/>
          <w:color w:val="0E101A"/>
          <w:sz w:val="24"/>
          <w:szCs w:val="24"/>
          <w:lang w:eastAsia="en-GB"/>
        </w:rPr>
        <w:br/>
      </w:r>
      <w:r w:rsidR="00E24DF8" w:rsidRPr="002635F3">
        <w:rPr>
          <w:rFonts w:eastAsia="Times New Roman" w:cstheme="minorHAnsi"/>
          <w:color w:val="0E101A"/>
          <w:sz w:val="24"/>
          <w:szCs w:val="24"/>
          <w:lang w:eastAsia="en-GB"/>
        </w:rPr>
        <w:t xml:space="preserve">The </w:t>
      </w:r>
      <w:r w:rsidR="00EB15F4" w:rsidRPr="002635F3">
        <w:rPr>
          <w:rFonts w:eastAsia="Times New Roman" w:cstheme="minorHAnsi"/>
          <w:color w:val="0E101A"/>
          <w:sz w:val="24"/>
          <w:szCs w:val="24"/>
          <w:lang w:eastAsia="en-GB"/>
        </w:rPr>
        <w:t xml:space="preserve">training guide </w:t>
      </w:r>
      <w:r w:rsidR="00E24DF8" w:rsidRPr="002635F3">
        <w:rPr>
          <w:rFonts w:eastAsia="Times New Roman" w:cstheme="minorHAnsi"/>
          <w:color w:val="0E101A"/>
          <w:sz w:val="24"/>
          <w:szCs w:val="24"/>
          <w:lang w:eastAsia="en-GB"/>
        </w:rPr>
        <w:t>is based on training methodology</w:t>
      </w:r>
      <w:r w:rsidR="00EB15F4" w:rsidRPr="002635F3">
        <w:rPr>
          <w:rFonts w:eastAsia="Times New Roman" w:cstheme="minorHAnsi"/>
          <w:color w:val="0E101A"/>
          <w:sz w:val="24"/>
          <w:szCs w:val="24"/>
          <w:lang w:eastAsia="en-GB"/>
        </w:rPr>
        <w:t xml:space="preserve"> of OHCHR</w:t>
      </w:r>
      <w:r w:rsidR="00E24DF8" w:rsidRPr="002635F3">
        <w:rPr>
          <w:rFonts w:eastAsia="Times New Roman" w:cstheme="minorHAnsi"/>
          <w:color w:val="0E101A"/>
          <w:sz w:val="24"/>
          <w:szCs w:val="24"/>
          <w:lang w:eastAsia="en-GB"/>
        </w:rPr>
        <w:t xml:space="preserve">, which encourages participants to play an active role during a training course. Facilitators should ensure that the training session turns into discussions and </w:t>
      </w:r>
      <w:r w:rsidR="00EB15F4" w:rsidRPr="002635F3">
        <w:rPr>
          <w:rFonts w:eastAsia="Times New Roman" w:cstheme="minorHAnsi"/>
          <w:color w:val="0E101A"/>
          <w:sz w:val="24"/>
          <w:szCs w:val="24"/>
          <w:lang w:eastAsia="en-GB"/>
        </w:rPr>
        <w:t xml:space="preserve">an </w:t>
      </w:r>
      <w:r w:rsidR="00E24DF8" w:rsidRPr="002635F3">
        <w:rPr>
          <w:rFonts w:eastAsia="Times New Roman" w:cstheme="minorHAnsi"/>
          <w:color w:val="0E101A"/>
          <w:sz w:val="24"/>
          <w:szCs w:val="24"/>
          <w:lang w:eastAsia="en-GB"/>
        </w:rPr>
        <w:t xml:space="preserve">exchange of information and experience with and </w:t>
      </w:r>
      <w:r w:rsidR="00EB15F4" w:rsidRPr="002635F3">
        <w:rPr>
          <w:rFonts w:eastAsia="Times New Roman" w:cstheme="minorHAnsi"/>
          <w:color w:val="0E101A"/>
          <w:sz w:val="24"/>
          <w:szCs w:val="24"/>
          <w:lang w:eastAsia="en-GB"/>
        </w:rPr>
        <w:t xml:space="preserve">among </w:t>
      </w:r>
      <w:r w:rsidR="00E24DF8" w:rsidRPr="002635F3">
        <w:rPr>
          <w:rFonts w:eastAsia="Times New Roman" w:cstheme="minorHAnsi"/>
          <w:color w:val="0E101A"/>
          <w:sz w:val="24"/>
          <w:szCs w:val="24"/>
          <w:lang w:eastAsia="en-GB"/>
        </w:rPr>
        <w:t>the participants and not into a one-way monologue in which the facilitator imparts information and the participants take note</w:t>
      </w:r>
      <w:r w:rsidR="00EB15F4" w:rsidRPr="002635F3">
        <w:rPr>
          <w:rFonts w:eastAsia="Times New Roman" w:cstheme="minorHAnsi"/>
          <w:color w:val="0E101A"/>
          <w:sz w:val="24"/>
          <w:szCs w:val="24"/>
          <w:lang w:eastAsia="en-GB"/>
        </w:rPr>
        <w:t>s</w:t>
      </w:r>
      <w:r w:rsidR="00E24DF8" w:rsidRPr="002635F3">
        <w:rPr>
          <w:rFonts w:eastAsia="Times New Roman" w:cstheme="minorHAnsi"/>
          <w:color w:val="0E101A"/>
          <w:sz w:val="24"/>
          <w:szCs w:val="24"/>
          <w:lang w:eastAsia="en-GB"/>
        </w:rPr>
        <w:t>. Moreover, facilitators should encourage participants to contribute their professional expertise to the joint analysis of how to engage sustainably and meaningfully with the Committee on Enforced Disappearance</w:t>
      </w:r>
      <w:r w:rsidR="00EB15F4" w:rsidRPr="002635F3">
        <w:rPr>
          <w:rFonts w:eastAsia="Times New Roman" w:cstheme="minorHAnsi"/>
          <w:color w:val="0E101A"/>
          <w:sz w:val="24"/>
          <w:szCs w:val="24"/>
          <w:lang w:eastAsia="en-GB"/>
        </w:rPr>
        <w:t>s</w:t>
      </w:r>
      <w:r w:rsidR="00E24DF8" w:rsidRPr="002635F3">
        <w:rPr>
          <w:rFonts w:eastAsia="Times New Roman" w:cstheme="minorHAnsi"/>
          <w:color w:val="0E101A"/>
          <w:sz w:val="24"/>
          <w:szCs w:val="24"/>
          <w:lang w:eastAsia="en-GB"/>
        </w:rPr>
        <w:t xml:space="preserve">. Facilitators </w:t>
      </w:r>
      <w:r w:rsidR="000935A2" w:rsidRPr="002635F3">
        <w:rPr>
          <w:rFonts w:eastAsia="Times New Roman" w:cstheme="minorHAnsi"/>
          <w:color w:val="0E101A"/>
          <w:sz w:val="24"/>
          <w:szCs w:val="24"/>
          <w:lang w:eastAsia="en-GB"/>
        </w:rPr>
        <w:t>should</w:t>
      </w:r>
      <w:r w:rsidR="00E24DF8" w:rsidRPr="002635F3">
        <w:rPr>
          <w:rFonts w:eastAsia="Times New Roman" w:cstheme="minorHAnsi"/>
          <w:color w:val="0E101A"/>
          <w:sz w:val="24"/>
          <w:szCs w:val="24"/>
          <w:lang w:eastAsia="en-GB"/>
        </w:rPr>
        <w:t xml:space="preserve"> respect this peer</w:t>
      </w:r>
      <w:r w:rsidR="00EB15F4" w:rsidRPr="002635F3">
        <w:rPr>
          <w:rFonts w:eastAsia="Times New Roman" w:cstheme="minorHAnsi"/>
          <w:color w:val="0E101A"/>
          <w:sz w:val="24"/>
          <w:szCs w:val="24"/>
          <w:lang w:eastAsia="en-GB"/>
        </w:rPr>
        <w:t>-</w:t>
      </w:r>
      <w:r w:rsidR="00E24DF8" w:rsidRPr="002635F3">
        <w:rPr>
          <w:rFonts w:eastAsia="Times New Roman" w:cstheme="minorHAnsi"/>
          <w:color w:val="0E101A"/>
          <w:sz w:val="24"/>
          <w:szCs w:val="24"/>
          <w:lang w:eastAsia="en-GB"/>
        </w:rPr>
        <w:t>learning approach throughout the training session. </w:t>
      </w:r>
    </w:p>
    <w:p w14:paraId="51632508" w14:textId="0CE7E7BC" w:rsidR="00E24DF8" w:rsidRPr="002635F3" w:rsidRDefault="00E24DF8" w:rsidP="005553B9">
      <w:pPr>
        <w:spacing w:after="0" w:line="240" w:lineRule="auto"/>
        <w:jc w:val="both"/>
        <w:rPr>
          <w:rFonts w:eastAsia="Times New Roman" w:cstheme="minorHAnsi"/>
          <w:color w:val="0E101A"/>
          <w:sz w:val="24"/>
          <w:szCs w:val="24"/>
          <w:lang w:eastAsia="en-GB"/>
        </w:rPr>
      </w:pPr>
    </w:p>
    <w:p w14:paraId="63907EF1" w14:textId="77777777" w:rsidR="00E24DF8" w:rsidRPr="002635F3" w:rsidRDefault="00E24DF8" w:rsidP="005553B9">
      <w:pPr>
        <w:pStyle w:val="ListParagraph"/>
        <w:numPr>
          <w:ilvl w:val="0"/>
          <w:numId w:val="1"/>
        </w:numPr>
        <w:spacing w:after="0" w:line="240" w:lineRule="auto"/>
        <w:jc w:val="both"/>
        <w:rPr>
          <w:rFonts w:eastAsia="Times New Roman" w:cstheme="minorHAnsi"/>
          <w:color w:val="0E101A"/>
          <w:sz w:val="24"/>
          <w:szCs w:val="24"/>
          <w:lang w:eastAsia="en-GB"/>
        </w:rPr>
      </w:pPr>
      <w:r w:rsidRPr="002635F3">
        <w:rPr>
          <w:rFonts w:eastAsia="Times New Roman" w:cstheme="minorHAnsi"/>
          <w:b/>
          <w:bCs/>
          <w:color w:val="0E101A"/>
          <w:sz w:val="24"/>
          <w:szCs w:val="24"/>
          <w:lang w:eastAsia="en-GB"/>
        </w:rPr>
        <w:t>How is part II structured? </w:t>
      </w:r>
    </w:p>
    <w:p w14:paraId="3962D7FD" w14:textId="54C02496" w:rsidR="00E24DF8" w:rsidRPr="002635F3" w:rsidRDefault="00E24DF8" w:rsidP="005553B9">
      <w:pPr>
        <w:pStyle w:val="ListParagraph"/>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xml:space="preserve">Part II contains two preliminary sections aimed at helping facilitators plan a training course on treaty reporting training on the </w:t>
      </w:r>
      <w:r w:rsidR="00424EE5" w:rsidRPr="002635F3">
        <w:rPr>
          <w:rFonts w:eastAsia="Times New Roman" w:cstheme="minorHAnsi"/>
          <w:color w:val="0E101A"/>
          <w:sz w:val="24"/>
          <w:szCs w:val="24"/>
          <w:lang w:eastAsia="en-GB"/>
        </w:rPr>
        <w:t xml:space="preserve">Convention </w:t>
      </w:r>
      <w:r w:rsidRPr="002635F3">
        <w:rPr>
          <w:rFonts w:eastAsia="Times New Roman" w:cstheme="minorHAnsi"/>
          <w:color w:val="0E101A"/>
          <w:sz w:val="24"/>
          <w:szCs w:val="24"/>
          <w:lang w:eastAsia="en-GB"/>
        </w:rPr>
        <w:t xml:space="preserve">and organize its opening and introductory sessions. It then proposes interactive training sessions comprised of a mix of computer slides, quizzes and group activities. All the proposed training sessions </w:t>
      </w:r>
      <w:r w:rsidRPr="002635F3">
        <w:rPr>
          <w:rFonts w:eastAsia="Times New Roman" w:cstheme="minorHAnsi"/>
          <w:color w:val="0E101A"/>
          <w:sz w:val="24"/>
          <w:szCs w:val="24"/>
          <w:lang w:eastAsia="en-GB"/>
        </w:rPr>
        <w:lastRenderedPageBreak/>
        <w:t>are based on the following two documents</w:t>
      </w:r>
      <w:r w:rsidR="00424EE5" w:rsidRPr="002635F3">
        <w:rPr>
          <w:rFonts w:eastAsia="Times New Roman" w:cstheme="minorHAnsi"/>
          <w:color w:val="0E101A"/>
          <w:sz w:val="24"/>
          <w:szCs w:val="24"/>
          <w:lang w:eastAsia="en-GB"/>
        </w:rPr>
        <w:t>,</w:t>
      </w:r>
      <w:r w:rsidRPr="002635F3">
        <w:rPr>
          <w:rFonts w:eastAsia="Times New Roman" w:cstheme="minorHAnsi"/>
          <w:color w:val="0E101A"/>
          <w:sz w:val="24"/>
          <w:szCs w:val="24"/>
          <w:lang w:eastAsia="en-GB"/>
        </w:rPr>
        <w:t xml:space="preserve"> </w:t>
      </w:r>
      <w:r w:rsidR="00424EE5" w:rsidRPr="002635F3">
        <w:rPr>
          <w:rFonts w:eastAsia="Times New Roman" w:cstheme="minorHAnsi"/>
          <w:color w:val="0E101A"/>
          <w:sz w:val="24"/>
          <w:szCs w:val="24"/>
          <w:lang w:eastAsia="en-GB"/>
        </w:rPr>
        <w:t>which</w:t>
      </w:r>
      <w:r w:rsidRPr="002635F3">
        <w:rPr>
          <w:rFonts w:eastAsia="Times New Roman" w:cstheme="minorHAnsi"/>
          <w:color w:val="0E101A"/>
          <w:sz w:val="24"/>
          <w:szCs w:val="24"/>
          <w:lang w:eastAsia="en-GB"/>
        </w:rPr>
        <w:t xml:space="preserve">, unless otherwise stated, are available </w:t>
      </w:r>
      <w:r w:rsidR="00424EE5" w:rsidRPr="002635F3">
        <w:rPr>
          <w:rFonts w:eastAsia="Times New Roman" w:cstheme="minorHAnsi"/>
          <w:color w:val="0E101A"/>
          <w:sz w:val="24"/>
          <w:szCs w:val="24"/>
          <w:lang w:eastAsia="en-GB"/>
        </w:rPr>
        <w:t xml:space="preserve">electronically </w:t>
      </w:r>
      <w:r w:rsidRPr="002635F3">
        <w:rPr>
          <w:rFonts w:eastAsia="Times New Roman" w:cstheme="minorHAnsi"/>
          <w:color w:val="0E101A"/>
          <w:sz w:val="24"/>
          <w:szCs w:val="24"/>
          <w:lang w:eastAsia="en-GB"/>
        </w:rPr>
        <w:t>on the website of OHCHR (</w:t>
      </w:r>
      <w:hyperlink r:id="rId7" w:tgtFrame="_blank" w:history="1">
        <w:r w:rsidRPr="002635F3">
          <w:rPr>
            <w:rFonts w:eastAsia="Times New Roman" w:cstheme="minorHAnsi"/>
            <w:color w:val="4A6EE0"/>
            <w:sz w:val="24"/>
            <w:szCs w:val="24"/>
            <w:u w:val="single"/>
            <w:lang w:eastAsia="en-GB"/>
          </w:rPr>
          <w:t>www.ohchr.org</w:t>
        </w:r>
      </w:hyperlink>
      <w:r w:rsidRPr="002635F3">
        <w:rPr>
          <w:rFonts w:eastAsia="Times New Roman" w:cstheme="minorHAnsi"/>
          <w:color w:val="0E101A"/>
          <w:sz w:val="24"/>
          <w:szCs w:val="24"/>
          <w:lang w:eastAsia="en-GB"/>
        </w:rPr>
        <w:t xml:space="preserve">) under the </w:t>
      </w:r>
      <w:r w:rsidR="00424EE5" w:rsidRPr="002635F3">
        <w:rPr>
          <w:rFonts w:eastAsia="Times New Roman" w:cstheme="minorHAnsi"/>
          <w:color w:val="0E101A"/>
          <w:sz w:val="24"/>
          <w:szCs w:val="24"/>
          <w:lang w:eastAsia="en-GB"/>
        </w:rPr>
        <w:t>p</w:t>
      </w:r>
      <w:r w:rsidRPr="002635F3">
        <w:rPr>
          <w:rFonts w:eastAsia="Times New Roman" w:cstheme="minorHAnsi"/>
          <w:color w:val="0E101A"/>
          <w:sz w:val="24"/>
          <w:szCs w:val="24"/>
          <w:lang w:eastAsia="en-GB"/>
        </w:rPr>
        <w:t xml:space="preserve">ublication and </w:t>
      </w:r>
      <w:r w:rsidR="00424EE5" w:rsidRPr="002635F3">
        <w:rPr>
          <w:rFonts w:eastAsia="Times New Roman" w:cstheme="minorHAnsi"/>
          <w:color w:val="0E101A"/>
          <w:sz w:val="24"/>
          <w:szCs w:val="24"/>
          <w:lang w:eastAsia="en-GB"/>
        </w:rPr>
        <w:t>r</w:t>
      </w:r>
      <w:r w:rsidRPr="002635F3">
        <w:rPr>
          <w:rFonts w:eastAsia="Times New Roman" w:cstheme="minorHAnsi"/>
          <w:color w:val="0E101A"/>
          <w:sz w:val="24"/>
          <w:szCs w:val="24"/>
          <w:lang w:eastAsia="en-GB"/>
        </w:rPr>
        <w:t>esources web</w:t>
      </w:r>
      <w:r w:rsidR="00424EE5" w:rsidRPr="002635F3">
        <w:rPr>
          <w:rFonts w:eastAsia="Times New Roman" w:cstheme="minorHAnsi"/>
          <w:color w:val="0E101A"/>
          <w:sz w:val="24"/>
          <w:szCs w:val="24"/>
          <w:lang w:eastAsia="en-GB"/>
        </w:rPr>
        <w:t xml:space="preserve"> </w:t>
      </w:r>
      <w:r w:rsidRPr="002635F3">
        <w:rPr>
          <w:rFonts w:eastAsia="Times New Roman" w:cstheme="minorHAnsi"/>
          <w:color w:val="0E101A"/>
          <w:sz w:val="24"/>
          <w:szCs w:val="24"/>
          <w:lang w:eastAsia="en-GB"/>
        </w:rPr>
        <w:t>page. </w:t>
      </w:r>
    </w:p>
    <w:p w14:paraId="2004E917"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776EEB92" w14:textId="3C1A3771" w:rsidR="00E24DF8" w:rsidRPr="002635F3" w:rsidRDefault="00E24DF8" w:rsidP="002635F3">
      <w:pPr>
        <w:pStyle w:val="ListParagraph"/>
        <w:numPr>
          <w:ilvl w:val="0"/>
          <w:numId w:val="10"/>
        </w:num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A note for the facilitator, which explains the session preparations and sequence, the training materials required, including the answers to exercises and quizzes; suggestion</w:t>
      </w:r>
      <w:r w:rsidR="00424EE5" w:rsidRPr="002635F3">
        <w:rPr>
          <w:rFonts w:eastAsia="Times New Roman" w:cstheme="minorHAnsi"/>
          <w:color w:val="0E101A"/>
          <w:sz w:val="24"/>
          <w:szCs w:val="24"/>
          <w:lang w:eastAsia="en-GB"/>
        </w:rPr>
        <w:t>s</w:t>
      </w:r>
      <w:r w:rsidRPr="002635F3">
        <w:rPr>
          <w:rFonts w:eastAsia="Times New Roman" w:cstheme="minorHAnsi"/>
          <w:color w:val="0E101A"/>
          <w:sz w:val="24"/>
          <w:szCs w:val="24"/>
          <w:lang w:eastAsia="en-GB"/>
        </w:rPr>
        <w:t xml:space="preserve"> for background reading</w:t>
      </w:r>
      <w:r w:rsidR="00424EE5" w:rsidRPr="002635F3">
        <w:rPr>
          <w:rFonts w:eastAsia="Times New Roman" w:cstheme="minorHAnsi"/>
          <w:color w:val="0E101A"/>
          <w:sz w:val="24"/>
          <w:szCs w:val="24"/>
          <w:lang w:eastAsia="en-GB"/>
        </w:rPr>
        <w:t>, as appropriate</w:t>
      </w:r>
      <w:r w:rsidRPr="002635F3">
        <w:rPr>
          <w:rFonts w:eastAsia="Times New Roman" w:cstheme="minorHAnsi"/>
          <w:color w:val="0E101A"/>
          <w:sz w:val="24"/>
          <w:szCs w:val="24"/>
          <w:lang w:eastAsia="en-GB"/>
        </w:rPr>
        <w:t>; and tips for the presentation of the computer slides</w:t>
      </w:r>
      <w:r w:rsidR="00424EE5" w:rsidRPr="002635F3">
        <w:rPr>
          <w:rFonts w:eastAsia="Times New Roman" w:cstheme="minorHAnsi"/>
          <w:color w:val="0E101A"/>
          <w:sz w:val="24"/>
          <w:szCs w:val="24"/>
          <w:lang w:eastAsia="en-GB"/>
        </w:rPr>
        <w:t>;</w:t>
      </w:r>
      <w:r w:rsidRPr="002635F3">
        <w:rPr>
          <w:rFonts w:eastAsia="Times New Roman" w:cstheme="minorHAnsi"/>
          <w:color w:val="0E101A"/>
          <w:sz w:val="24"/>
          <w:szCs w:val="24"/>
          <w:lang w:eastAsia="en-GB"/>
        </w:rPr>
        <w:t> </w:t>
      </w:r>
      <w:r w:rsidRPr="002635F3">
        <w:rPr>
          <w:rFonts w:eastAsia="Times New Roman" w:cstheme="minorHAnsi"/>
          <w:color w:val="0E101A"/>
          <w:sz w:val="24"/>
          <w:szCs w:val="24"/>
          <w:lang w:eastAsia="en-GB"/>
        </w:rPr>
        <w:br/>
      </w:r>
    </w:p>
    <w:p w14:paraId="75504688" w14:textId="74C9D488" w:rsidR="00E24DF8" w:rsidRPr="002635F3" w:rsidRDefault="00E24DF8" w:rsidP="002635F3">
      <w:pPr>
        <w:numPr>
          <w:ilvl w:val="0"/>
          <w:numId w:val="10"/>
        </w:num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xml:space="preserve">A sample computer slide presentation provides a series of slides to help the facilitator present the various concepts in the relevant chapter of </w:t>
      </w:r>
      <w:r w:rsidR="00424EE5" w:rsidRPr="002635F3">
        <w:rPr>
          <w:rFonts w:eastAsia="Times New Roman" w:cstheme="minorHAnsi"/>
          <w:color w:val="0E101A"/>
          <w:sz w:val="24"/>
          <w:szCs w:val="24"/>
          <w:lang w:eastAsia="en-GB"/>
        </w:rPr>
        <w:t>p</w:t>
      </w:r>
      <w:r w:rsidRPr="002635F3">
        <w:rPr>
          <w:rFonts w:eastAsia="Times New Roman" w:cstheme="minorHAnsi"/>
          <w:color w:val="0E101A"/>
          <w:sz w:val="24"/>
          <w:szCs w:val="24"/>
          <w:lang w:eastAsia="en-GB"/>
        </w:rPr>
        <w:t xml:space="preserve">art </w:t>
      </w:r>
      <w:r w:rsidR="008F4EAA" w:rsidRPr="002635F3">
        <w:rPr>
          <w:rFonts w:eastAsia="Times New Roman" w:cstheme="minorHAnsi"/>
          <w:color w:val="0E101A"/>
          <w:sz w:val="24"/>
          <w:szCs w:val="24"/>
          <w:lang w:eastAsia="en-GB"/>
        </w:rPr>
        <w:t>I</w:t>
      </w:r>
      <w:r w:rsidRPr="002635F3">
        <w:rPr>
          <w:rFonts w:eastAsia="Times New Roman" w:cstheme="minorHAnsi"/>
          <w:color w:val="0E101A"/>
          <w:sz w:val="24"/>
          <w:szCs w:val="24"/>
          <w:lang w:eastAsia="en-GB"/>
        </w:rPr>
        <w:t xml:space="preserve"> (available only on the website). </w:t>
      </w:r>
    </w:p>
    <w:p w14:paraId="23AED169" w14:textId="77777777" w:rsidR="00E24DF8" w:rsidRPr="002635F3" w:rsidRDefault="00E24DF8" w:rsidP="005553B9">
      <w:p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w:t>
      </w:r>
    </w:p>
    <w:p w14:paraId="04A46252" w14:textId="7DEB5FC3" w:rsidR="00E24DF8" w:rsidRPr="002635F3" w:rsidRDefault="00E24DF8" w:rsidP="005553B9">
      <w:p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 xml:space="preserve">Some of the training sessions also include </w:t>
      </w:r>
      <w:r w:rsidRPr="002635F3">
        <w:rPr>
          <w:rFonts w:eastAsia="Times New Roman" w:cstheme="minorHAnsi"/>
          <w:bCs/>
          <w:color w:val="0E101A"/>
          <w:sz w:val="24"/>
          <w:szCs w:val="24"/>
          <w:lang w:eastAsia="en-GB"/>
        </w:rPr>
        <w:t>group activity handouts,</w:t>
      </w:r>
      <w:r w:rsidRPr="002635F3">
        <w:rPr>
          <w:rFonts w:eastAsia="Times New Roman" w:cstheme="minorHAnsi"/>
          <w:color w:val="0E101A"/>
          <w:sz w:val="24"/>
          <w:szCs w:val="24"/>
          <w:lang w:eastAsia="en-GB"/>
        </w:rPr>
        <w:t xml:space="preserve"> and, where relevant</w:t>
      </w:r>
      <w:r w:rsidR="00424EE5" w:rsidRPr="002635F3">
        <w:rPr>
          <w:rFonts w:eastAsia="Times New Roman" w:cstheme="minorHAnsi"/>
          <w:color w:val="0E101A"/>
          <w:sz w:val="24"/>
          <w:szCs w:val="24"/>
          <w:lang w:eastAsia="en-GB"/>
        </w:rPr>
        <w:t>,</w:t>
      </w:r>
      <w:r w:rsidRPr="002635F3">
        <w:rPr>
          <w:rFonts w:eastAsia="Times New Roman" w:cstheme="minorHAnsi"/>
          <w:color w:val="0E101A"/>
          <w:sz w:val="24"/>
          <w:szCs w:val="24"/>
          <w:lang w:eastAsia="en-GB"/>
        </w:rPr>
        <w:t xml:space="preserve"> samples of materials (available only on the website) to be prepared for the group activity and, in particular, details of room arrangements. </w:t>
      </w:r>
    </w:p>
    <w:p w14:paraId="315C879B"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45CB1867" w14:textId="77777777" w:rsidR="00E24DF8" w:rsidRPr="002635F3" w:rsidRDefault="00E24DF8" w:rsidP="005553B9">
      <w:p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The session can follow two different sequences: </w:t>
      </w:r>
    </w:p>
    <w:p w14:paraId="1B74121E"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3894F86F" w14:textId="77777777" w:rsidR="005553B9" w:rsidRPr="002635F3" w:rsidRDefault="00E24DF8" w:rsidP="002635F3">
      <w:pPr>
        <w:pStyle w:val="ListParagraph"/>
        <w:numPr>
          <w:ilvl w:val="0"/>
          <w:numId w:val="11"/>
        </w:num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A group activity, followed by a computer slide presentation seeking to fill in any knowledge gaps; or</w:t>
      </w:r>
    </w:p>
    <w:p w14:paraId="4EE7D58D" w14:textId="4306BA89" w:rsidR="00E24DF8" w:rsidRPr="002635F3" w:rsidRDefault="00E24DF8" w:rsidP="005553B9">
      <w:pPr>
        <w:spacing w:after="0" w:line="240" w:lineRule="auto"/>
        <w:ind w:left="360"/>
        <w:jc w:val="both"/>
        <w:rPr>
          <w:rFonts w:eastAsia="Times New Roman" w:cstheme="minorHAnsi"/>
          <w:color w:val="0E101A"/>
          <w:sz w:val="24"/>
          <w:szCs w:val="24"/>
          <w:lang w:eastAsia="en-GB"/>
        </w:rPr>
      </w:pPr>
    </w:p>
    <w:p w14:paraId="2EF85518" w14:textId="77777777" w:rsidR="00E24DF8" w:rsidRPr="002635F3" w:rsidRDefault="00E24DF8" w:rsidP="002635F3">
      <w:pPr>
        <w:numPr>
          <w:ilvl w:val="0"/>
          <w:numId w:val="11"/>
        </w:num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A computer slide presentation incorporating questions and answers, followed by a group activity. </w:t>
      </w:r>
    </w:p>
    <w:p w14:paraId="07E54F84"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03282D9C" w14:textId="20DEAB85" w:rsidR="00E24DF8" w:rsidRPr="002635F3" w:rsidRDefault="00E24DF8" w:rsidP="005553B9">
      <w:pPr>
        <w:spacing w:after="0" w:line="240" w:lineRule="auto"/>
        <w:jc w:val="both"/>
        <w:rPr>
          <w:rFonts w:eastAsia="Times New Roman" w:cstheme="minorHAnsi"/>
          <w:color w:val="0E101A"/>
          <w:sz w:val="24"/>
          <w:szCs w:val="24"/>
          <w:lang w:eastAsia="en-GB"/>
        </w:rPr>
      </w:pPr>
      <w:r w:rsidRPr="002635F3">
        <w:rPr>
          <w:rFonts w:eastAsia="Times New Roman" w:cstheme="minorHAnsi"/>
          <w:color w:val="0E101A"/>
          <w:sz w:val="24"/>
          <w:szCs w:val="24"/>
          <w:lang w:eastAsia="en-GB"/>
        </w:rPr>
        <w:t>The proposed training materials should in no way limit the facilitator’s freedom to adapt them or introduce other useful and thought-provoking questions and exercises if they are aimed at meeting the learning objectives of the training course and the corresponding training sessions. The important issue facilitators must bear in mind is that a training course should meet the needs of each specific audience to ensure its relevance and that the training content and methodology should be tailored to the needs and experience of the target audience it is addressing. </w:t>
      </w:r>
      <w:r w:rsidR="005D668E" w:rsidRPr="002635F3">
        <w:rPr>
          <w:rFonts w:eastAsia="Times New Roman" w:cstheme="minorHAnsi"/>
          <w:color w:val="0E101A"/>
          <w:sz w:val="24"/>
          <w:szCs w:val="24"/>
          <w:lang w:eastAsia="en-GB"/>
        </w:rPr>
        <w:t>For more comprehensive g</w:t>
      </w:r>
      <w:r w:rsidR="006808AA" w:rsidRPr="002635F3">
        <w:rPr>
          <w:rFonts w:eastAsia="Times New Roman" w:cstheme="minorHAnsi"/>
          <w:color w:val="0E101A"/>
          <w:sz w:val="24"/>
          <w:szCs w:val="24"/>
          <w:lang w:eastAsia="en-GB"/>
        </w:rPr>
        <w:t>uidance</w:t>
      </w:r>
      <w:r w:rsidR="005D668E" w:rsidRPr="002635F3">
        <w:rPr>
          <w:rFonts w:eastAsia="Times New Roman" w:cstheme="minorHAnsi"/>
          <w:color w:val="0E101A"/>
          <w:sz w:val="24"/>
          <w:szCs w:val="24"/>
          <w:lang w:eastAsia="en-GB"/>
        </w:rPr>
        <w:t xml:space="preserve"> on human rights training methodologies, facilitators are encouraged to refer to</w:t>
      </w:r>
      <w:r w:rsidR="00596A13" w:rsidRPr="002635F3">
        <w:rPr>
          <w:rFonts w:eastAsia="Times New Roman" w:cstheme="minorHAnsi"/>
          <w:color w:val="0E101A"/>
          <w:sz w:val="24"/>
          <w:szCs w:val="24"/>
          <w:lang w:eastAsia="en-GB"/>
        </w:rPr>
        <w:t xml:space="preserve">: </w:t>
      </w:r>
      <w:hyperlink r:id="rId8" w:history="1">
        <w:r w:rsidR="00596A13" w:rsidRPr="002635F3">
          <w:rPr>
            <w:rStyle w:val="Hyperlink"/>
            <w:rFonts w:eastAsia="Times New Roman" w:cstheme="minorHAnsi"/>
            <w:i/>
            <w:iCs/>
            <w:sz w:val="24"/>
            <w:szCs w:val="24"/>
            <w:lang w:eastAsia="en-GB"/>
          </w:rPr>
          <w:t>From Planning to Impact: A Manual on Human Rights Training Methodology</w:t>
        </w:r>
      </w:hyperlink>
      <w:r w:rsidR="00596A13" w:rsidRPr="002635F3">
        <w:rPr>
          <w:rFonts w:eastAsia="Times New Roman" w:cstheme="minorHAnsi"/>
          <w:color w:val="0E101A"/>
          <w:sz w:val="24"/>
          <w:szCs w:val="24"/>
          <w:lang w:eastAsia="en-GB"/>
        </w:rPr>
        <w:t xml:space="preserve"> and </w:t>
      </w:r>
      <w:hyperlink r:id="rId9" w:history="1">
        <w:r w:rsidR="00596A13" w:rsidRPr="002635F3">
          <w:rPr>
            <w:rStyle w:val="Hyperlink"/>
            <w:rFonts w:eastAsia="Times New Roman" w:cstheme="minorHAnsi"/>
            <w:i/>
            <w:iCs/>
            <w:sz w:val="24"/>
            <w:szCs w:val="24"/>
            <w:lang w:eastAsia="en-GB"/>
          </w:rPr>
          <w:t>Evaluating Human Rights Training Activities: A Handbook for Human Rights Educators</w:t>
        </w:r>
      </w:hyperlink>
      <w:r w:rsidR="00596A13" w:rsidRPr="002635F3">
        <w:rPr>
          <w:rFonts w:eastAsia="Times New Roman" w:cstheme="minorHAnsi"/>
          <w:i/>
          <w:iCs/>
          <w:color w:val="0E101A"/>
          <w:sz w:val="24"/>
          <w:szCs w:val="24"/>
          <w:lang w:eastAsia="en-GB"/>
        </w:rPr>
        <w:t>.</w:t>
      </w:r>
    </w:p>
    <w:p w14:paraId="376A650E" w14:textId="77777777" w:rsidR="00E24DF8" w:rsidRPr="002635F3" w:rsidRDefault="00E24DF8" w:rsidP="005553B9">
      <w:pPr>
        <w:spacing w:after="0" w:line="240" w:lineRule="auto"/>
        <w:jc w:val="both"/>
        <w:rPr>
          <w:rFonts w:eastAsia="Times New Roman" w:cstheme="minorHAnsi"/>
          <w:color w:val="0E101A"/>
          <w:sz w:val="24"/>
          <w:szCs w:val="24"/>
          <w:lang w:eastAsia="en-GB"/>
        </w:rPr>
      </w:pPr>
    </w:p>
    <w:p w14:paraId="6A77D54D" w14:textId="25BC5D41" w:rsidR="009B1C48" w:rsidRPr="002635F3" w:rsidRDefault="009B1C48" w:rsidP="005553B9">
      <w:pPr>
        <w:jc w:val="both"/>
        <w:rPr>
          <w:rFonts w:cstheme="minorHAnsi"/>
        </w:rPr>
      </w:pPr>
    </w:p>
    <w:sectPr w:rsidR="009B1C48" w:rsidRPr="002635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DC54" w14:textId="77777777" w:rsidR="00946DDB" w:rsidRDefault="00946DDB" w:rsidP="002635F3">
      <w:pPr>
        <w:spacing w:after="0" w:line="240" w:lineRule="auto"/>
      </w:pPr>
      <w:r>
        <w:separator/>
      </w:r>
    </w:p>
  </w:endnote>
  <w:endnote w:type="continuationSeparator" w:id="0">
    <w:p w14:paraId="4DEB7A35" w14:textId="77777777" w:rsidR="00946DDB" w:rsidRDefault="00946DDB" w:rsidP="0026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7F1A" w14:textId="57CBD40C" w:rsidR="0093630C" w:rsidRPr="0093630C" w:rsidRDefault="0093630C" w:rsidP="0093630C">
    <w:pPr>
      <w:pStyle w:val="Footer"/>
      <w:jc w:val="center"/>
      <w:rPr>
        <w:sz w:val="18"/>
        <w:szCs w:val="18"/>
      </w:rPr>
    </w:pPr>
    <w:r w:rsidRPr="0093630C">
      <w:rPr>
        <w:sz w:val="18"/>
        <w:szCs w:val="18"/>
      </w:rPr>
      <w:t>© United Nations, 2022 – This handout forms part of the OHCHR Reporting under the International Convention for the Protection of All Persons from Enforced Disappearance training 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5038" w14:textId="77777777" w:rsidR="00946DDB" w:rsidRDefault="00946DDB" w:rsidP="002635F3">
      <w:pPr>
        <w:spacing w:after="0" w:line="240" w:lineRule="auto"/>
      </w:pPr>
      <w:r>
        <w:separator/>
      </w:r>
    </w:p>
  </w:footnote>
  <w:footnote w:type="continuationSeparator" w:id="0">
    <w:p w14:paraId="42FD1D05" w14:textId="77777777" w:rsidR="00946DDB" w:rsidRDefault="00946DDB" w:rsidP="0026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3859" w14:textId="34D26D51" w:rsidR="002635F3" w:rsidRPr="0093630C" w:rsidRDefault="002635F3" w:rsidP="002635F3">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53D"/>
    <w:multiLevelType w:val="multilevel"/>
    <w:tmpl w:val="9FC8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559A9"/>
    <w:multiLevelType w:val="multilevel"/>
    <w:tmpl w:val="C88C249A"/>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E08E5"/>
    <w:multiLevelType w:val="multilevel"/>
    <w:tmpl w:val="ED66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F3404"/>
    <w:multiLevelType w:val="multilevel"/>
    <w:tmpl w:val="B1AEF82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11002"/>
    <w:multiLevelType w:val="multilevel"/>
    <w:tmpl w:val="5B52ABC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97951"/>
    <w:multiLevelType w:val="multilevel"/>
    <w:tmpl w:val="CD78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706B2"/>
    <w:multiLevelType w:val="multilevel"/>
    <w:tmpl w:val="10E4399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B68E9"/>
    <w:multiLevelType w:val="multilevel"/>
    <w:tmpl w:val="1DA6CB4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81F08"/>
    <w:multiLevelType w:val="multilevel"/>
    <w:tmpl w:val="4588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41A7F"/>
    <w:multiLevelType w:val="multilevel"/>
    <w:tmpl w:val="6F8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32B83"/>
    <w:multiLevelType w:val="hybridMultilevel"/>
    <w:tmpl w:val="F59E6DDC"/>
    <w:lvl w:ilvl="0" w:tplc="72B400B2">
      <w:start w:val="4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4"/>
  </w:num>
  <w:num w:numId="6">
    <w:abstractNumId w:val="7"/>
  </w:num>
  <w:num w:numId="7">
    <w:abstractNumId w:val="2"/>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F8"/>
    <w:rsid w:val="000935A2"/>
    <w:rsid w:val="00136E8D"/>
    <w:rsid w:val="00146DDA"/>
    <w:rsid w:val="002635F3"/>
    <w:rsid w:val="00294B23"/>
    <w:rsid w:val="00343C60"/>
    <w:rsid w:val="00356600"/>
    <w:rsid w:val="00395A55"/>
    <w:rsid w:val="003C0AB5"/>
    <w:rsid w:val="003E0C27"/>
    <w:rsid w:val="00424EE5"/>
    <w:rsid w:val="004758EF"/>
    <w:rsid w:val="004F1387"/>
    <w:rsid w:val="005553B9"/>
    <w:rsid w:val="00596A13"/>
    <w:rsid w:val="005D668E"/>
    <w:rsid w:val="006808AA"/>
    <w:rsid w:val="00703C6E"/>
    <w:rsid w:val="00825870"/>
    <w:rsid w:val="008E013E"/>
    <w:rsid w:val="008F4EAA"/>
    <w:rsid w:val="0093630C"/>
    <w:rsid w:val="00946DDB"/>
    <w:rsid w:val="00971DD6"/>
    <w:rsid w:val="00985D46"/>
    <w:rsid w:val="009A4B94"/>
    <w:rsid w:val="009B1C48"/>
    <w:rsid w:val="009B6F00"/>
    <w:rsid w:val="00A42C62"/>
    <w:rsid w:val="00AA7A30"/>
    <w:rsid w:val="00AB71C5"/>
    <w:rsid w:val="00AF4741"/>
    <w:rsid w:val="00BB3F5B"/>
    <w:rsid w:val="00C641A6"/>
    <w:rsid w:val="00D118FD"/>
    <w:rsid w:val="00DD074A"/>
    <w:rsid w:val="00DE0C79"/>
    <w:rsid w:val="00E24DF8"/>
    <w:rsid w:val="00E97CB0"/>
    <w:rsid w:val="00EB15F4"/>
    <w:rsid w:val="00EC3F43"/>
    <w:rsid w:val="00EF7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B1034"/>
  <w15:chartTrackingRefBased/>
  <w15:docId w15:val="{FDEC6C48-9A3F-40C8-9910-BC3300E5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4DF8"/>
    <w:rPr>
      <w:b/>
      <w:bCs/>
    </w:rPr>
  </w:style>
  <w:style w:type="character" w:styleId="Hyperlink">
    <w:name w:val="Hyperlink"/>
    <w:basedOn w:val="DefaultParagraphFont"/>
    <w:uiPriority w:val="99"/>
    <w:unhideWhenUsed/>
    <w:rsid w:val="00E24DF8"/>
    <w:rPr>
      <w:color w:val="0000FF"/>
      <w:u w:val="single"/>
    </w:rPr>
  </w:style>
  <w:style w:type="character" w:styleId="Emphasis">
    <w:name w:val="Emphasis"/>
    <w:basedOn w:val="DefaultParagraphFont"/>
    <w:uiPriority w:val="20"/>
    <w:qFormat/>
    <w:rsid w:val="00E24DF8"/>
    <w:rPr>
      <w:i/>
      <w:iCs/>
    </w:rPr>
  </w:style>
  <w:style w:type="paragraph" w:styleId="ListParagraph">
    <w:name w:val="List Paragraph"/>
    <w:basedOn w:val="Normal"/>
    <w:uiPriority w:val="34"/>
    <w:qFormat/>
    <w:rsid w:val="00E24DF8"/>
    <w:pPr>
      <w:ind w:left="720"/>
      <w:contextualSpacing/>
    </w:pPr>
  </w:style>
  <w:style w:type="character" w:styleId="CommentReference">
    <w:name w:val="annotation reference"/>
    <w:basedOn w:val="DefaultParagraphFont"/>
    <w:uiPriority w:val="99"/>
    <w:semiHidden/>
    <w:unhideWhenUsed/>
    <w:rsid w:val="00E24DF8"/>
    <w:rPr>
      <w:sz w:val="16"/>
      <w:szCs w:val="16"/>
    </w:rPr>
  </w:style>
  <w:style w:type="paragraph" w:styleId="CommentText">
    <w:name w:val="annotation text"/>
    <w:basedOn w:val="Normal"/>
    <w:link w:val="CommentTextChar"/>
    <w:uiPriority w:val="99"/>
    <w:semiHidden/>
    <w:unhideWhenUsed/>
    <w:rsid w:val="00E24DF8"/>
    <w:pPr>
      <w:spacing w:line="240" w:lineRule="auto"/>
    </w:pPr>
    <w:rPr>
      <w:sz w:val="20"/>
      <w:szCs w:val="20"/>
    </w:rPr>
  </w:style>
  <w:style w:type="character" w:customStyle="1" w:styleId="CommentTextChar">
    <w:name w:val="Comment Text Char"/>
    <w:basedOn w:val="DefaultParagraphFont"/>
    <w:link w:val="CommentText"/>
    <w:uiPriority w:val="99"/>
    <w:semiHidden/>
    <w:rsid w:val="00E24DF8"/>
    <w:rPr>
      <w:sz w:val="20"/>
      <w:szCs w:val="20"/>
    </w:rPr>
  </w:style>
  <w:style w:type="paragraph" w:styleId="CommentSubject">
    <w:name w:val="annotation subject"/>
    <w:basedOn w:val="CommentText"/>
    <w:next w:val="CommentText"/>
    <w:link w:val="CommentSubjectChar"/>
    <w:uiPriority w:val="99"/>
    <w:semiHidden/>
    <w:unhideWhenUsed/>
    <w:rsid w:val="00E24DF8"/>
    <w:rPr>
      <w:b/>
      <w:bCs/>
    </w:rPr>
  </w:style>
  <w:style w:type="character" w:customStyle="1" w:styleId="CommentSubjectChar">
    <w:name w:val="Comment Subject Char"/>
    <w:basedOn w:val="CommentTextChar"/>
    <w:link w:val="CommentSubject"/>
    <w:uiPriority w:val="99"/>
    <w:semiHidden/>
    <w:rsid w:val="00E24DF8"/>
    <w:rPr>
      <w:b/>
      <w:bCs/>
      <w:sz w:val="20"/>
      <w:szCs w:val="20"/>
    </w:rPr>
  </w:style>
  <w:style w:type="paragraph" w:styleId="BalloonText">
    <w:name w:val="Balloon Text"/>
    <w:basedOn w:val="Normal"/>
    <w:link w:val="BalloonTextChar"/>
    <w:uiPriority w:val="99"/>
    <w:semiHidden/>
    <w:unhideWhenUsed/>
    <w:rsid w:val="00E2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F8"/>
    <w:rPr>
      <w:rFonts w:ascii="Segoe UI" w:hAnsi="Segoe UI" w:cs="Segoe UI"/>
      <w:sz w:val="18"/>
      <w:szCs w:val="18"/>
    </w:rPr>
  </w:style>
  <w:style w:type="character" w:customStyle="1" w:styleId="Mencinsinresolver1">
    <w:name w:val="Mención sin resolver1"/>
    <w:basedOn w:val="DefaultParagraphFont"/>
    <w:uiPriority w:val="99"/>
    <w:semiHidden/>
    <w:unhideWhenUsed/>
    <w:rsid w:val="00EC3F43"/>
    <w:rPr>
      <w:color w:val="605E5C"/>
      <w:shd w:val="clear" w:color="auto" w:fill="E1DFDD"/>
    </w:rPr>
  </w:style>
  <w:style w:type="character" w:styleId="FollowedHyperlink">
    <w:name w:val="FollowedHyperlink"/>
    <w:basedOn w:val="DefaultParagraphFont"/>
    <w:uiPriority w:val="99"/>
    <w:semiHidden/>
    <w:unhideWhenUsed/>
    <w:rsid w:val="00395A55"/>
    <w:rPr>
      <w:color w:val="954F72" w:themeColor="followedHyperlink"/>
      <w:u w:val="single"/>
    </w:rPr>
  </w:style>
  <w:style w:type="paragraph" w:styleId="Header">
    <w:name w:val="header"/>
    <w:basedOn w:val="Normal"/>
    <w:link w:val="HeaderChar"/>
    <w:uiPriority w:val="99"/>
    <w:unhideWhenUsed/>
    <w:rsid w:val="0026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F3"/>
  </w:style>
  <w:style w:type="paragraph" w:styleId="Footer">
    <w:name w:val="footer"/>
    <w:basedOn w:val="Normal"/>
    <w:link w:val="FooterChar"/>
    <w:uiPriority w:val="99"/>
    <w:unhideWhenUsed/>
    <w:rsid w:val="0026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Publications/training6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hchr.org/Documents/Publications/EvaluationHandbookPT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Karin</dc:creator>
  <cp:keywords/>
  <dc:description/>
  <cp:lastModifiedBy>Montserrat Saavedra-Montano(OHCHR-Intern)</cp:lastModifiedBy>
  <cp:revision>3</cp:revision>
  <dcterms:created xsi:type="dcterms:W3CDTF">2022-03-17T11:28:00Z</dcterms:created>
  <dcterms:modified xsi:type="dcterms:W3CDTF">2022-03-17T13:35:00Z</dcterms:modified>
  <cp:contentStatus/>
</cp:coreProperties>
</file>