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08BA3" w14:textId="2FA1B38F" w:rsidR="00D470DA" w:rsidRPr="00D470DA" w:rsidRDefault="00D470DA" w:rsidP="00D470DA">
      <w:pPr>
        <w:pStyle w:val="Title"/>
        <w:jc w:val="both"/>
      </w:pPr>
      <w:bookmarkStart w:id="0" w:name="_GoBack"/>
      <w:bookmarkEnd w:id="0"/>
      <w:r>
        <w:t xml:space="preserve">Sweden’s response to the letter from the Special Rapporteur on physical and mental health </w:t>
      </w:r>
    </w:p>
    <w:p w14:paraId="52FD9545" w14:textId="6684EA9C" w:rsidR="00391E50" w:rsidRDefault="00391E50" w:rsidP="00D470DA">
      <w:pPr>
        <w:pStyle w:val="Rubrik2utannumrering"/>
        <w:jc w:val="both"/>
      </w:pPr>
      <w:r>
        <w:t xml:space="preserve">See below response from Sweden to the questions 1.1-1.7, 4, 5, 6, 8 and 9. </w:t>
      </w:r>
    </w:p>
    <w:p w14:paraId="6CA71B55" w14:textId="5436BD00" w:rsidR="00D470DA" w:rsidRDefault="00D470DA" w:rsidP="00D470DA">
      <w:pPr>
        <w:pStyle w:val="Rubrik2utannumrering"/>
        <w:jc w:val="both"/>
      </w:pPr>
      <w:r>
        <w:t xml:space="preserve">1.1 Gender based violence against women </w:t>
      </w:r>
    </w:p>
    <w:p w14:paraId="61D082DD" w14:textId="77777777" w:rsidR="00D470DA" w:rsidRDefault="00D470DA" w:rsidP="00D470DA">
      <w:pPr>
        <w:pStyle w:val="RKnormal"/>
        <w:jc w:val="both"/>
      </w:pPr>
      <w:r>
        <w:t xml:space="preserve">The statistics below is based on the Swedish Crime Survey (SCS) which is an annual survey on, inter alia victimization of certain crimes in the Swedish population (persons aged 16 – 84 years old). The number of victimized individuals is estimations based on the percentage who stated that they were subjected to the specific crime. Please note that this is not equivalent to the number of reported crimes. Please also note that SCS-data does not specify if the crime was gender-based or not. The data presented below covers crimes that, according to the definitions in the questionnaire may be gender-based. </w:t>
      </w:r>
    </w:p>
    <w:p w14:paraId="17394336" w14:textId="77777777" w:rsidR="00D470DA" w:rsidRDefault="00D470DA" w:rsidP="00D470DA">
      <w:pPr>
        <w:pStyle w:val="RKnormal"/>
        <w:jc w:val="both"/>
      </w:pPr>
    </w:p>
    <w:p w14:paraId="0AD429D0" w14:textId="77777777" w:rsidR="00D470DA" w:rsidRPr="00006E35" w:rsidRDefault="00D470DA" w:rsidP="00D470DA">
      <w:pPr>
        <w:pStyle w:val="RKnormal"/>
        <w:jc w:val="both"/>
        <w:rPr>
          <w:b/>
          <w:bCs/>
        </w:rPr>
      </w:pPr>
      <w:r>
        <w:rPr>
          <w:b/>
          <w:bCs/>
        </w:rPr>
        <w:t>Victimization according to the SCS</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850"/>
        <w:gridCol w:w="851"/>
        <w:gridCol w:w="992"/>
        <w:gridCol w:w="850"/>
      </w:tblGrid>
      <w:tr w:rsidR="00D470DA" w:rsidRPr="00851326" w14:paraId="4B2AF474" w14:textId="77777777" w:rsidTr="00DF60E1">
        <w:trPr>
          <w:trHeight w:val="234"/>
        </w:trPr>
        <w:tc>
          <w:tcPr>
            <w:tcW w:w="2972" w:type="dxa"/>
            <w:shd w:val="clear" w:color="auto" w:fill="auto"/>
          </w:tcPr>
          <w:p w14:paraId="0854D713" w14:textId="77777777" w:rsidR="00D470DA" w:rsidRPr="00006E35" w:rsidRDefault="00D470DA" w:rsidP="00D470DA">
            <w:pPr>
              <w:tabs>
                <w:tab w:val="left" w:pos="709"/>
                <w:tab w:val="left" w:pos="2835"/>
              </w:tabs>
              <w:spacing w:line="240" w:lineRule="atLeast"/>
              <w:jc w:val="both"/>
              <w:rPr>
                <w:rFonts w:eastAsia="Calibri"/>
                <w:b/>
                <w:sz w:val="20"/>
              </w:rPr>
            </w:pPr>
          </w:p>
        </w:tc>
        <w:tc>
          <w:tcPr>
            <w:tcW w:w="851" w:type="dxa"/>
          </w:tcPr>
          <w:p w14:paraId="39CBA475"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2016</w:t>
            </w:r>
          </w:p>
        </w:tc>
        <w:tc>
          <w:tcPr>
            <w:tcW w:w="850" w:type="dxa"/>
          </w:tcPr>
          <w:p w14:paraId="5470EAF4"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2017</w:t>
            </w:r>
          </w:p>
        </w:tc>
        <w:tc>
          <w:tcPr>
            <w:tcW w:w="851" w:type="dxa"/>
          </w:tcPr>
          <w:p w14:paraId="0AF2734D"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2018</w:t>
            </w:r>
          </w:p>
        </w:tc>
        <w:tc>
          <w:tcPr>
            <w:tcW w:w="992" w:type="dxa"/>
          </w:tcPr>
          <w:p w14:paraId="123E1097"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2019</w:t>
            </w:r>
          </w:p>
        </w:tc>
        <w:tc>
          <w:tcPr>
            <w:tcW w:w="850" w:type="dxa"/>
          </w:tcPr>
          <w:p w14:paraId="720F2C7F"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2020</w:t>
            </w:r>
          </w:p>
        </w:tc>
      </w:tr>
      <w:tr w:rsidR="00D470DA" w:rsidRPr="00851326" w14:paraId="3767EE00" w14:textId="77777777" w:rsidTr="00DF60E1">
        <w:trPr>
          <w:trHeight w:val="234"/>
        </w:trPr>
        <w:tc>
          <w:tcPr>
            <w:tcW w:w="2972" w:type="dxa"/>
            <w:shd w:val="clear" w:color="auto" w:fill="auto"/>
          </w:tcPr>
          <w:p w14:paraId="49F0EAC5" w14:textId="77777777" w:rsidR="00D470DA" w:rsidRPr="00006E35" w:rsidRDefault="00D470DA" w:rsidP="00D470DA">
            <w:pPr>
              <w:tabs>
                <w:tab w:val="left" w:pos="709"/>
                <w:tab w:val="left" w:pos="2835"/>
              </w:tabs>
              <w:spacing w:line="240" w:lineRule="atLeast"/>
              <w:jc w:val="both"/>
              <w:rPr>
                <w:rFonts w:eastAsia="Calibri"/>
                <w:b/>
                <w:sz w:val="20"/>
              </w:rPr>
            </w:pPr>
            <w:r w:rsidRPr="000E177F">
              <w:rPr>
                <w:rFonts w:eastAsia="Calibri"/>
                <w:i/>
                <w:iCs/>
                <w:sz w:val="20"/>
              </w:rPr>
              <w:t>Assault</w:t>
            </w:r>
            <w:r>
              <w:rPr>
                <w:rFonts w:eastAsia="Calibri"/>
                <w:i/>
                <w:iCs/>
                <w:sz w:val="20"/>
              </w:rPr>
              <w:t>, percentage</w:t>
            </w:r>
          </w:p>
        </w:tc>
        <w:tc>
          <w:tcPr>
            <w:tcW w:w="851" w:type="dxa"/>
            <w:vAlign w:val="bottom"/>
          </w:tcPr>
          <w:p w14:paraId="3A6B5F3C"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2,3</w:t>
            </w:r>
          </w:p>
        </w:tc>
        <w:tc>
          <w:tcPr>
            <w:tcW w:w="850" w:type="dxa"/>
            <w:vAlign w:val="bottom"/>
          </w:tcPr>
          <w:p w14:paraId="44314834"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2,5</w:t>
            </w:r>
          </w:p>
        </w:tc>
        <w:tc>
          <w:tcPr>
            <w:tcW w:w="851" w:type="dxa"/>
            <w:vAlign w:val="bottom"/>
          </w:tcPr>
          <w:p w14:paraId="31ABD0B4"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2,8</w:t>
            </w:r>
          </w:p>
        </w:tc>
        <w:tc>
          <w:tcPr>
            <w:tcW w:w="992" w:type="dxa"/>
            <w:vAlign w:val="bottom"/>
          </w:tcPr>
          <w:p w14:paraId="27724CC1"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2,7</w:t>
            </w:r>
          </w:p>
        </w:tc>
        <w:tc>
          <w:tcPr>
            <w:tcW w:w="850" w:type="dxa"/>
            <w:vAlign w:val="bottom"/>
          </w:tcPr>
          <w:p w14:paraId="66F746E7"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2,2</w:t>
            </w:r>
          </w:p>
        </w:tc>
      </w:tr>
      <w:tr w:rsidR="00D470DA" w:rsidRPr="00851326" w14:paraId="175F9BC1" w14:textId="77777777" w:rsidTr="00DF60E1">
        <w:trPr>
          <w:trHeight w:val="433"/>
        </w:trPr>
        <w:tc>
          <w:tcPr>
            <w:tcW w:w="2972" w:type="dxa"/>
            <w:shd w:val="clear" w:color="auto" w:fill="auto"/>
          </w:tcPr>
          <w:p w14:paraId="292246ED" w14:textId="77777777" w:rsidR="00D470DA" w:rsidRPr="00F50929" w:rsidRDefault="00D470DA" w:rsidP="00D470DA">
            <w:pPr>
              <w:tabs>
                <w:tab w:val="left" w:pos="709"/>
                <w:tab w:val="left" w:pos="2835"/>
              </w:tabs>
              <w:spacing w:line="240" w:lineRule="atLeast"/>
              <w:jc w:val="both"/>
              <w:rPr>
                <w:rFonts w:eastAsia="Calibri"/>
                <w:i/>
                <w:iCs/>
                <w:sz w:val="20"/>
              </w:rPr>
            </w:pPr>
            <w:r>
              <w:rPr>
                <w:rFonts w:eastAsia="Calibri"/>
                <w:i/>
                <w:iCs/>
                <w:sz w:val="20"/>
              </w:rPr>
              <w:t>Assault, individuals (est.)</w:t>
            </w:r>
          </w:p>
        </w:tc>
        <w:tc>
          <w:tcPr>
            <w:tcW w:w="851" w:type="dxa"/>
            <w:vAlign w:val="bottom"/>
          </w:tcPr>
          <w:p w14:paraId="2307AC2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97 000</w:t>
            </w:r>
          </w:p>
        </w:tc>
        <w:tc>
          <w:tcPr>
            <w:tcW w:w="850" w:type="dxa"/>
            <w:vAlign w:val="bottom"/>
          </w:tcPr>
          <w:p w14:paraId="7864BEB1"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107 000</w:t>
            </w:r>
          </w:p>
        </w:tc>
        <w:tc>
          <w:tcPr>
            <w:tcW w:w="851" w:type="dxa"/>
            <w:vAlign w:val="bottom"/>
          </w:tcPr>
          <w:p w14:paraId="4BF47AA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119 000</w:t>
            </w:r>
          </w:p>
        </w:tc>
        <w:tc>
          <w:tcPr>
            <w:tcW w:w="992" w:type="dxa"/>
            <w:vAlign w:val="bottom"/>
          </w:tcPr>
          <w:p w14:paraId="7D12E163"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113 000</w:t>
            </w:r>
          </w:p>
        </w:tc>
        <w:tc>
          <w:tcPr>
            <w:tcW w:w="850" w:type="dxa"/>
            <w:vAlign w:val="bottom"/>
          </w:tcPr>
          <w:p w14:paraId="585D890D"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95 000</w:t>
            </w:r>
          </w:p>
        </w:tc>
      </w:tr>
      <w:tr w:rsidR="00D470DA" w:rsidRPr="00851326" w14:paraId="694CD5A6" w14:textId="77777777" w:rsidTr="00DF60E1">
        <w:trPr>
          <w:trHeight w:val="433"/>
        </w:trPr>
        <w:tc>
          <w:tcPr>
            <w:tcW w:w="2972" w:type="dxa"/>
            <w:shd w:val="clear" w:color="auto" w:fill="auto"/>
          </w:tcPr>
          <w:p w14:paraId="49E70165"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Threat, percentage</w:t>
            </w:r>
          </w:p>
        </w:tc>
        <w:tc>
          <w:tcPr>
            <w:tcW w:w="851" w:type="dxa"/>
            <w:vAlign w:val="bottom"/>
          </w:tcPr>
          <w:p w14:paraId="3E2D6811"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7,6</w:t>
            </w:r>
          </w:p>
        </w:tc>
        <w:tc>
          <w:tcPr>
            <w:tcW w:w="850" w:type="dxa"/>
            <w:vAlign w:val="bottom"/>
          </w:tcPr>
          <w:p w14:paraId="6EFE2EFD"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8,0</w:t>
            </w:r>
          </w:p>
        </w:tc>
        <w:tc>
          <w:tcPr>
            <w:tcW w:w="851" w:type="dxa"/>
            <w:vAlign w:val="bottom"/>
          </w:tcPr>
          <w:p w14:paraId="285D7F72"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8,9</w:t>
            </w:r>
          </w:p>
        </w:tc>
        <w:tc>
          <w:tcPr>
            <w:tcW w:w="992" w:type="dxa"/>
            <w:vAlign w:val="bottom"/>
          </w:tcPr>
          <w:p w14:paraId="25EF02A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8,9</w:t>
            </w:r>
          </w:p>
        </w:tc>
        <w:tc>
          <w:tcPr>
            <w:tcW w:w="850" w:type="dxa"/>
            <w:vAlign w:val="bottom"/>
          </w:tcPr>
          <w:p w14:paraId="5D46342F"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8,1</w:t>
            </w:r>
          </w:p>
        </w:tc>
      </w:tr>
      <w:tr w:rsidR="00D470DA" w:rsidRPr="00851326" w14:paraId="76A5B387" w14:textId="77777777" w:rsidTr="00DF60E1">
        <w:trPr>
          <w:trHeight w:val="433"/>
        </w:trPr>
        <w:tc>
          <w:tcPr>
            <w:tcW w:w="2972" w:type="dxa"/>
            <w:shd w:val="clear" w:color="auto" w:fill="auto"/>
          </w:tcPr>
          <w:p w14:paraId="43AD34B2"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Threat, individuals (est.)</w:t>
            </w:r>
          </w:p>
        </w:tc>
        <w:tc>
          <w:tcPr>
            <w:tcW w:w="851" w:type="dxa"/>
            <w:vAlign w:val="bottom"/>
          </w:tcPr>
          <w:p w14:paraId="66CB6003"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315 000</w:t>
            </w:r>
          </w:p>
        </w:tc>
        <w:tc>
          <w:tcPr>
            <w:tcW w:w="850" w:type="dxa"/>
            <w:vAlign w:val="bottom"/>
          </w:tcPr>
          <w:p w14:paraId="232F3AA5"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339 000</w:t>
            </w:r>
          </w:p>
        </w:tc>
        <w:tc>
          <w:tcPr>
            <w:tcW w:w="851" w:type="dxa"/>
            <w:vAlign w:val="bottom"/>
          </w:tcPr>
          <w:p w14:paraId="65E98077"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374 000</w:t>
            </w:r>
          </w:p>
        </w:tc>
        <w:tc>
          <w:tcPr>
            <w:tcW w:w="992" w:type="dxa"/>
            <w:vAlign w:val="bottom"/>
          </w:tcPr>
          <w:p w14:paraId="49F23BB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375 000</w:t>
            </w:r>
          </w:p>
        </w:tc>
        <w:tc>
          <w:tcPr>
            <w:tcW w:w="850" w:type="dxa"/>
            <w:vAlign w:val="bottom"/>
          </w:tcPr>
          <w:p w14:paraId="6CEA615A"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345 000</w:t>
            </w:r>
          </w:p>
        </w:tc>
      </w:tr>
      <w:tr w:rsidR="00D470DA" w:rsidRPr="00851326" w14:paraId="5BDA606E" w14:textId="77777777" w:rsidTr="00DF60E1">
        <w:trPr>
          <w:trHeight w:val="433"/>
        </w:trPr>
        <w:tc>
          <w:tcPr>
            <w:tcW w:w="2972" w:type="dxa"/>
            <w:shd w:val="clear" w:color="auto" w:fill="auto"/>
          </w:tcPr>
          <w:p w14:paraId="4DE5295E"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Sexual offences*, percentage</w:t>
            </w:r>
          </w:p>
        </w:tc>
        <w:tc>
          <w:tcPr>
            <w:tcW w:w="851" w:type="dxa"/>
            <w:vAlign w:val="bottom"/>
          </w:tcPr>
          <w:p w14:paraId="6B70E791"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8,0</w:t>
            </w:r>
          </w:p>
        </w:tc>
        <w:tc>
          <w:tcPr>
            <w:tcW w:w="850" w:type="dxa"/>
            <w:vAlign w:val="bottom"/>
          </w:tcPr>
          <w:p w14:paraId="65709F82"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10,7</w:t>
            </w:r>
          </w:p>
        </w:tc>
        <w:tc>
          <w:tcPr>
            <w:tcW w:w="851" w:type="dxa"/>
            <w:vAlign w:val="bottom"/>
          </w:tcPr>
          <w:p w14:paraId="2CA4258E"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9,9</w:t>
            </w:r>
          </w:p>
        </w:tc>
        <w:tc>
          <w:tcPr>
            <w:tcW w:w="992" w:type="dxa"/>
            <w:vAlign w:val="bottom"/>
          </w:tcPr>
          <w:p w14:paraId="30417E92"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9,4</w:t>
            </w:r>
          </w:p>
        </w:tc>
        <w:tc>
          <w:tcPr>
            <w:tcW w:w="850" w:type="dxa"/>
            <w:vAlign w:val="bottom"/>
          </w:tcPr>
          <w:p w14:paraId="5BA1738A"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7,7</w:t>
            </w:r>
          </w:p>
        </w:tc>
      </w:tr>
      <w:tr w:rsidR="00D470DA" w:rsidRPr="00851326" w14:paraId="6FFBE1E9" w14:textId="77777777" w:rsidTr="00DF60E1">
        <w:trPr>
          <w:trHeight w:val="433"/>
        </w:trPr>
        <w:tc>
          <w:tcPr>
            <w:tcW w:w="2972" w:type="dxa"/>
            <w:shd w:val="clear" w:color="auto" w:fill="auto"/>
          </w:tcPr>
          <w:p w14:paraId="63B239FE"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Sexual offences*, individuals (est.)</w:t>
            </w:r>
          </w:p>
        </w:tc>
        <w:tc>
          <w:tcPr>
            <w:tcW w:w="851" w:type="dxa"/>
            <w:vAlign w:val="bottom"/>
          </w:tcPr>
          <w:p w14:paraId="4767C3E7"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331 000</w:t>
            </w:r>
          </w:p>
        </w:tc>
        <w:tc>
          <w:tcPr>
            <w:tcW w:w="850" w:type="dxa"/>
            <w:vAlign w:val="bottom"/>
          </w:tcPr>
          <w:p w14:paraId="72D34DB5"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450 000</w:t>
            </w:r>
          </w:p>
        </w:tc>
        <w:tc>
          <w:tcPr>
            <w:tcW w:w="851" w:type="dxa"/>
            <w:vAlign w:val="bottom"/>
          </w:tcPr>
          <w:p w14:paraId="2F58FBF6"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420 000</w:t>
            </w:r>
          </w:p>
        </w:tc>
        <w:tc>
          <w:tcPr>
            <w:tcW w:w="992" w:type="dxa"/>
            <w:vAlign w:val="bottom"/>
          </w:tcPr>
          <w:p w14:paraId="03C6D2B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397 000</w:t>
            </w:r>
          </w:p>
        </w:tc>
        <w:tc>
          <w:tcPr>
            <w:tcW w:w="850" w:type="dxa"/>
            <w:vAlign w:val="bottom"/>
          </w:tcPr>
          <w:p w14:paraId="7D8EF28C"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328 000</w:t>
            </w:r>
          </w:p>
        </w:tc>
      </w:tr>
      <w:tr w:rsidR="00D470DA" w:rsidRPr="00851326" w14:paraId="50384BD3" w14:textId="77777777" w:rsidTr="00DF60E1">
        <w:trPr>
          <w:trHeight w:val="433"/>
        </w:trPr>
        <w:tc>
          <w:tcPr>
            <w:tcW w:w="2972" w:type="dxa"/>
            <w:shd w:val="clear" w:color="auto" w:fill="auto"/>
          </w:tcPr>
          <w:p w14:paraId="2D16ADFE"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lastRenderedPageBreak/>
              <w:t>Online harassment, percentage</w:t>
            </w:r>
          </w:p>
        </w:tc>
        <w:tc>
          <w:tcPr>
            <w:tcW w:w="851" w:type="dxa"/>
            <w:vAlign w:val="bottom"/>
          </w:tcPr>
          <w:p w14:paraId="5A1DB6F9"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2,0</w:t>
            </w:r>
          </w:p>
        </w:tc>
        <w:tc>
          <w:tcPr>
            <w:tcW w:w="850" w:type="dxa"/>
            <w:vAlign w:val="bottom"/>
          </w:tcPr>
          <w:p w14:paraId="41015628"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2,1</w:t>
            </w:r>
          </w:p>
        </w:tc>
        <w:tc>
          <w:tcPr>
            <w:tcW w:w="851" w:type="dxa"/>
            <w:vAlign w:val="bottom"/>
          </w:tcPr>
          <w:p w14:paraId="6B53255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2,3</w:t>
            </w:r>
          </w:p>
        </w:tc>
        <w:tc>
          <w:tcPr>
            <w:tcW w:w="992" w:type="dxa"/>
            <w:vAlign w:val="bottom"/>
          </w:tcPr>
          <w:p w14:paraId="6FCCF251"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2,4</w:t>
            </w:r>
          </w:p>
        </w:tc>
        <w:tc>
          <w:tcPr>
            <w:tcW w:w="850" w:type="dxa"/>
            <w:vAlign w:val="bottom"/>
          </w:tcPr>
          <w:p w14:paraId="2478FAC0"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2,4</w:t>
            </w:r>
          </w:p>
        </w:tc>
      </w:tr>
      <w:tr w:rsidR="00D470DA" w:rsidRPr="00851326" w14:paraId="0D48664B" w14:textId="77777777" w:rsidTr="00DF60E1">
        <w:trPr>
          <w:trHeight w:val="433"/>
        </w:trPr>
        <w:tc>
          <w:tcPr>
            <w:tcW w:w="2972" w:type="dxa"/>
            <w:shd w:val="clear" w:color="auto" w:fill="auto"/>
          </w:tcPr>
          <w:p w14:paraId="1AC1C0B6"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Online harassment, individuals (est.)</w:t>
            </w:r>
          </w:p>
        </w:tc>
        <w:tc>
          <w:tcPr>
            <w:tcW w:w="851" w:type="dxa"/>
            <w:vAlign w:val="bottom"/>
          </w:tcPr>
          <w:p w14:paraId="160ABE8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82 000</w:t>
            </w:r>
          </w:p>
        </w:tc>
        <w:tc>
          <w:tcPr>
            <w:tcW w:w="850" w:type="dxa"/>
            <w:vAlign w:val="bottom"/>
          </w:tcPr>
          <w:p w14:paraId="353C855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90 000</w:t>
            </w:r>
          </w:p>
        </w:tc>
        <w:tc>
          <w:tcPr>
            <w:tcW w:w="851" w:type="dxa"/>
            <w:vAlign w:val="bottom"/>
          </w:tcPr>
          <w:p w14:paraId="6DD4CA00"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98 000</w:t>
            </w:r>
          </w:p>
        </w:tc>
        <w:tc>
          <w:tcPr>
            <w:tcW w:w="992" w:type="dxa"/>
            <w:vAlign w:val="bottom"/>
          </w:tcPr>
          <w:p w14:paraId="175648F4"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102 000</w:t>
            </w:r>
          </w:p>
        </w:tc>
        <w:tc>
          <w:tcPr>
            <w:tcW w:w="850" w:type="dxa"/>
            <w:vAlign w:val="bottom"/>
          </w:tcPr>
          <w:p w14:paraId="6439824B" w14:textId="77777777" w:rsidR="00D470DA" w:rsidRPr="00F5041F" w:rsidRDefault="00D470DA" w:rsidP="00D470DA">
            <w:pPr>
              <w:tabs>
                <w:tab w:val="left" w:pos="709"/>
                <w:tab w:val="left" w:pos="2835"/>
              </w:tabs>
              <w:spacing w:line="240" w:lineRule="atLeast"/>
              <w:jc w:val="both"/>
              <w:rPr>
                <w:rFonts w:eastAsia="Calibri"/>
                <w:sz w:val="20"/>
              </w:rPr>
            </w:pPr>
            <w:r w:rsidRPr="00F5041F">
              <w:rPr>
                <w:rFonts w:eastAsia="Calibri"/>
                <w:sz w:val="20"/>
              </w:rPr>
              <w:t>102 000</w:t>
            </w:r>
          </w:p>
        </w:tc>
      </w:tr>
      <w:tr w:rsidR="00D470DA" w:rsidRPr="00851326" w14:paraId="508517A7" w14:textId="77777777" w:rsidTr="00DF60E1">
        <w:trPr>
          <w:trHeight w:val="433"/>
        </w:trPr>
        <w:tc>
          <w:tcPr>
            <w:tcW w:w="2972" w:type="dxa"/>
            <w:shd w:val="clear" w:color="auto" w:fill="auto"/>
          </w:tcPr>
          <w:p w14:paraId="2D890611"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Harassment, percentage</w:t>
            </w:r>
          </w:p>
        </w:tc>
        <w:tc>
          <w:tcPr>
            <w:tcW w:w="851" w:type="dxa"/>
            <w:vAlign w:val="bottom"/>
          </w:tcPr>
          <w:p w14:paraId="7CBA8434"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850" w:type="dxa"/>
            <w:vAlign w:val="bottom"/>
          </w:tcPr>
          <w:p w14:paraId="1A6EAA6A"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851" w:type="dxa"/>
            <w:vAlign w:val="bottom"/>
          </w:tcPr>
          <w:p w14:paraId="228C7129"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992" w:type="dxa"/>
            <w:vAlign w:val="bottom"/>
          </w:tcPr>
          <w:p w14:paraId="00DE04C5"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7,6</w:t>
            </w:r>
          </w:p>
        </w:tc>
        <w:tc>
          <w:tcPr>
            <w:tcW w:w="850" w:type="dxa"/>
            <w:vAlign w:val="bottom"/>
          </w:tcPr>
          <w:p w14:paraId="6069A8FF"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6,9</w:t>
            </w:r>
          </w:p>
        </w:tc>
      </w:tr>
    </w:tbl>
    <w:p w14:paraId="1CE93EE2" w14:textId="77777777" w:rsidR="00D470DA" w:rsidRDefault="00D470DA" w:rsidP="00D470DA">
      <w:pPr>
        <w:pStyle w:val="BodyText"/>
        <w:jc w:val="both"/>
      </w:pPr>
    </w:p>
    <w:p w14:paraId="3B1E1614" w14:textId="77777777" w:rsidR="00D470DA" w:rsidRDefault="00D470DA" w:rsidP="00D470DA">
      <w:pPr>
        <w:pStyle w:val="BodyText"/>
        <w:jc w:val="both"/>
      </w:pPr>
      <w:r>
        <w:t>*Including, for example, offensive, sexual comments in speech or writing, forced sexual acts or rape. Incidents could have happened at home, at school, at work, on the internet or in another location.</w:t>
      </w:r>
    </w:p>
    <w:p w14:paraId="0C41DD07" w14:textId="77777777" w:rsidR="00D470DA" w:rsidRDefault="00D470DA" w:rsidP="00D470DA">
      <w:pPr>
        <w:pStyle w:val="BodyText"/>
        <w:jc w:val="both"/>
      </w:pPr>
      <w:r>
        <w:t xml:space="preserve">When women are subjected to assault, the perpetrator is typically a friend/acquaintance or present/former partner (30 resp. 29 percent). As for threats, the perpetrator is typically unknown to the victim (37 %). As for sexual offences, the perpetrator is typically unknown (52 %) followed by a friend/acquaintance (27 %). When it comes to harassment, 32 % are unknown, 29 % a friend or acquaintance, and 22 % a past or present partner. </w:t>
      </w:r>
    </w:p>
    <w:p w14:paraId="55C90E43" w14:textId="77777777" w:rsidR="00D470DA" w:rsidRPr="00555013" w:rsidRDefault="00D470DA" w:rsidP="00D470DA">
      <w:pPr>
        <w:pStyle w:val="BodyText"/>
        <w:jc w:val="both"/>
        <w:rPr>
          <w:b/>
          <w:bCs/>
        </w:rPr>
      </w:pPr>
      <w:r w:rsidRPr="00555013">
        <w:rPr>
          <w:b/>
          <w:bCs/>
        </w:rPr>
        <w:t>Confirmed cases of lethal violence</w:t>
      </w:r>
    </w:p>
    <w:p w14:paraId="1D350D70" w14:textId="77777777" w:rsidR="00D470DA" w:rsidRPr="0035685D" w:rsidRDefault="00D470DA" w:rsidP="00D470DA">
      <w:pPr>
        <w:pStyle w:val="BodyText"/>
        <w:jc w:val="both"/>
      </w:pPr>
      <w:r>
        <w:t>Number of confirmed cases of lethal violence against women and girls (reported cases of lethal violence where lethal violence is highly likely to be the cause of death). 18 years or older, under the age of 18, total, by former/present intimate partner.</w:t>
      </w:r>
    </w:p>
    <w:tbl>
      <w:tblPr>
        <w:tblW w:w="0" w:type="auto"/>
        <w:tblCellMar>
          <w:left w:w="0" w:type="dxa"/>
          <w:right w:w="0" w:type="dxa"/>
        </w:tblCellMar>
        <w:tblLook w:val="04A0" w:firstRow="1" w:lastRow="0" w:firstColumn="1" w:lastColumn="0" w:noHBand="0" w:noVBand="1"/>
      </w:tblPr>
      <w:tblGrid>
        <w:gridCol w:w="825"/>
        <w:gridCol w:w="1510"/>
        <w:gridCol w:w="1767"/>
        <w:gridCol w:w="1513"/>
        <w:gridCol w:w="1820"/>
      </w:tblGrid>
      <w:tr w:rsidR="00D470DA" w14:paraId="42FFBE6F" w14:textId="77777777" w:rsidTr="00DF60E1">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514726" w14:textId="77777777" w:rsidR="00D470DA" w:rsidRDefault="00D470DA" w:rsidP="00D470DA">
            <w:pPr>
              <w:jc w:val="both"/>
              <w:rPr>
                <w:rFonts w:ascii="Arial" w:hAnsi="Arial" w:cs="Arial"/>
                <w:sz w:val="20"/>
                <w:szCs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33EE5" w14:textId="77777777" w:rsidR="00D470DA" w:rsidRPr="00595908" w:rsidRDefault="00D470DA" w:rsidP="00D470DA">
            <w:pPr>
              <w:tabs>
                <w:tab w:val="left" w:pos="709"/>
                <w:tab w:val="left" w:pos="2835"/>
              </w:tabs>
              <w:spacing w:line="240" w:lineRule="atLeast"/>
              <w:jc w:val="both"/>
              <w:rPr>
                <w:rFonts w:eastAsia="Calibri"/>
                <w:b/>
                <w:sz w:val="20"/>
              </w:rPr>
            </w:pPr>
            <w:r w:rsidRPr="00595908">
              <w:rPr>
                <w:rFonts w:eastAsia="Calibri"/>
                <w:b/>
                <w:sz w:val="20"/>
              </w:rPr>
              <w:t>Women (18 years or older)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929B" w14:textId="77777777" w:rsidR="00D470DA" w:rsidRPr="00595908" w:rsidRDefault="00D470DA" w:rsidP="00D470DA">
            <w:pPr>
              <w:tabs>
                <w:tab w:val="left" w:pos="709"/>
                <w:tab w:val="left" w:pos="2835"/>
              </w:tabs>
              <w:spacing w:line="240" w:lineRule="atLeast"/>
              <w:jc w:val="both"/>
              <w:rPr>
                <w:rFonts w:eastAsia="Calibri"/>
                <w:b/>
                <w:sz w:val="20"/>
              </w:rPr>
            </w:pPr>
            <w:r w:rsidRPr="00595908">
              <w:rPr>
                <w:rFonts w:eastAsia="Calibri"/>
                <w:b/>
                <w:sz w:val="20"/>
              </w:rPr>
              <w:t>Girls (under the age of 18 years)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54616" w14:textId="77777777" w:rsidR="00D470DA" w:rsidRPr="00595908" w:rsidRDefault="00D470DA" w:rsidP="00D470DA">
            <w:pPr>
              <w:tabs>
                <w:tab w:val="left" w:pos="709"/>
                <w:tab w:val="left" w:pos="2835"/>
              </w:tabs>
              <w:spacing w:line="240" w:lineRule="atLeast"/>
              <w:jc w:val="both"/>
              <w:rPr>
                <w:rFonts w:eastAsia="Calibri"/>
                <w:b/>
                <w:sz w:val="20"/>
              </w:rPr>
            </w:pPr>
            <w:r w:rsidRPr="00595908">
              <w:rPr>
                <w:rFonts w:eastAsia="Calibri"/>
                <w:b/>
                <w:sz w:val="20"/>
              </w:rPr>
              <w:t>Total (women and girls)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E848C" w14:textId="77777777" w:rsidR="00D470DA" w:rsidRPr="00595908" w:rsidRDefault="00D470DA" w:rsidP="00D470DA">
            <w:pPr>
              <w:tabs>
                <w:tab w:val="left" w:pos="709"/>
                <w:tab w:val="left" w:pos="2835"/>
              </w:tabs>
              <w:spacing w:line="240" w:lineRule="atLeast"/>
              <w:jc w:val="both"/>
              <w:rPr>
                <w:rFonts w:eastAsia="Calibri"/>
                <w:b/>
                <w:sz w:val="20"/>
              </w:rPr>
            </w:pPr>
            <w:r w:rsidRPr="00595908">
              <w:rPr>
                <w:rFonts w:eastAsia="Calibri"/>
                <w:b/>
                <w:sz w:val="20"/>
              </w:rPr>
              <w:t>By former/present intimate partner</w:t>
            </w:r>
          </w:p>
        </w:tc>
      </w:tr>
      <w:tr w:rsidR="00D470DA" w14:paraId="167C4AC0" w14:textId="77777777" w:rsidTr="00DF60E1">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397E6A"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B39D66"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A1352"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B3EC48"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7C7408"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18</w:t>
            </w:r>
          </w:p>
        </w:tc>
      </w:tr>
      <w:tr w:rsidR="00D470DA" w14:paraId="21EA707F" w14:textId="77777777" w:rsidTr="00DF60E1">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4C542F"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2017</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465DE6"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8D1DB0"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B8E0AC"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00A5E"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10</w:t>
            </w:r>
          </w:p>
        </w:tc>
      </w:tr>
      <w:tr w:rsidR="00D470DA" w14:paraId="0BD4BECE" w14:textId="77777777" w:rsidTr="00DF60E1">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A8264"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991064"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F16B2E8"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4DA3B63"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33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324F4EC"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22</w:t>
            </w:r>
          </w:p>
        </w:tc>
      </w:tr>
      <w:tr w:rsidR="00D470DA" w14:paraId="618EFE7E" w14:textId="77777777" w:rsidTr="00DF60E1">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899BB"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1EA448"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8910FAF"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01388E4"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8773DEA"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16</w:t>
            </w:r>
          </w:p>
        </w:tc>
      </w:tr>
      <w:tr w:rsidR="00D470DA" w14:paraId="31B44846" w14:textId="77777777" w:rsidTr="00DF60E1">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61004"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A6154D3"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30007A7"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3328C2E"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5387384"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13</w:t>
            </w:r>
          </w:p>
        </w:tc>
      </w:tr>
    </w:tbl>
    <w:p w14:paraId="6C457D8B" w14:textId="77777777" w:rsidR="00D470DA" w:rsidRPr="00E26733" w:rsidRDefault="00D470DA" w:rsidP="00D470DA">
      <w:pPr>
        <w:pStyle w:val="RKnormal"/>
        <w:jc w:val="both"/>
        <w:rPr>
          <w:b/>
          <w:bCs/>
        </w:rPr>
      </w:pPr>
    </w:p>
    <w:p w14:paraId="40EE2EB7" w14:textId="77777777" w:rsidR="00D470DA" w:rsidRDefault="00D470DA" w:rsidP="00D470DA">
      <w:pPr>
        <w:pStyle w:val="Rubrik2utannumrering"/>
        <w:jc w:val="both"/>
      </w:pPr>
      <w:r>
        <w:lastRenderedPageBreak/>
        <w:t>1.2 Gender based violence and other forms of violence against children</w:t>
      </w:r>
    </w:p>
    <w:p w14:paraId="0C82E7A5" w14:textId="77777777" w:rsidR="00D470DA" w:rsidRDefault="00D470DA" w:rsidP="00D470DA">
      <w:pPr>
        <w:pStyle w:val="BodyText"/>
        <w:jc w:val="both"/>
      </w:pPr>
      <w:r>
        <w:t xml:space="preserve">The statistics below represents respondents aged 16 – 19 in the Swedish Crime Survey. Estimation of number of individuals is not available. </w:t>
      </w:r>
    </w:p>
    <w:p w14:paraId="14FD4B28" w14:textId="77777777" w:rsidR="00D470DA" w:rsidRPr="00494FEA" w:rsidRDefault="00D470DA" w:rsidP="00D470DA">
      <w:pPr>
        <w:pStyle w:val="BodyText"/>
        <w:jc w:val="both"/>
        <w:rPr>
          <w:b/>
          <w:bCs/>
        </w:rPr>
      </w:pPr>
      <w:r w:rsidRPr="00494FEA">
        <w:rPr>
          <w:b/>
          <w:bCs/>
        </w:rPr>
        <w:t>Victimization according to the SCS</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850"/>
        <w:gridCol w:w="851"/>
        <w:gridCol w:w="992"/>
        <w:gridCol w:w="850"/>
      </w:tblGrid>
      <w:tr w:rsidR="00D470DA" w:rsidRPr="00851326" w14:paraId="33AAE3CC" w14:textId="77777777" w:rsidTr="00DF60E1">
        <w:trPr>
          <w:trHeight w:val="234"/>
        </w:trPr>
        <w:tc>
          <w:tcPr>
            <w:tcW w:w="2972" w:type="dxa"/>
            <w:shd w:val="clear" w:color="auto" w:fill="auto"/>
          </w:tcPr>
          <w:p w14:paraId="5439096F" w14:textId="77777777" w:rsidR="00D470DA" w:rsidRPr="00006E35" w:rsidRDefault="00D470DA" w:rsidP="00D470DA">
            <w:pPr>
              <w:tabs>
                <w:tab w:val="left" w:pos="709"/>
                <w:tab w:val="left" w:pos="2835"/>
              </w:tabs>
              <w:spacing w:line="240" w:lineRule="atLeast"/>
              <w:jc w:val="both"/>
              <w:rPr>
                <w:rFonts w:eastAsia="Calibri"/>
                <w:b/>
                <w:sz w:val="20"/>
              </w:rPr>
            </w:pPr>
          </w:p>
        </w:tc>
        <w:tc>
          <w:tcPr>
            <w:tcW w:w="851" w:type="dxa"/>
          </w:tcPr>
          <w:p w14:paraId="2B2BC13D"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2016</w:t>
            </w:r>
          </w:p>
        </w:tc>
        <w:tc>
          <w:tcPr>
            <w:tcW w:w="850" w:type="dxa"/>
          </w:tcPr>
          <w:p w14:paraId="48A119CD"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2017</w:t>
            </w:r>
          </w:p>
        </w:tc>
        <w:tc>
          <w:tcPr>
            <w:tcW w:w="851" w:type="dxa"/>
          </w:tcPr>
          <w:p w14:paraId="6767A2BD"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2018</w:t>
            </w:r>
          </w:p>
        </w:tc>
        <w:tc>
          <w:tcPr>
            <w:tcW w:w="992" w:type="dxa"/>
          </w:tcPr>
          <w:p w14:paraId="0DDB21A0"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2019</w:t>
            </w:r>
          </w:p>
        </w:tc>
        <w:tc>
          <w:tcPr>
            <w:tcW w:w="850" w:type="dxa"/>
          </w:tcPr>
          <w:p w14:paraId="2AA5BF5C"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2020</w:t>
            </w:r>
          </w:p>
        </w:tc>
      </w:tr>
      <w:tr w:rsidR="00D470DA" w:rsidRPr="00851326" w14:paraId="5A3BA559" w14:textId="77777777" w:rsidTr="00DF60E1">
        <w:trPr>
          <w:trHeight w:val="234"/>
        </w:trPr>
        <w:tc>
          <w:tcPr>
            <w:tcW w:w="2972" w:type="dxa"/>
            <w:shd w:val="clear" w:color="auto" w:fill="auto"/>
          </w:tcPr>
          <w:p w14:paraId="3DF1C581" w14:textId="77777777" w:rsidR="00D470DA" w:rsidRPr="00006E35" w:rsidRDefault="00D470DA" w:rsidP="00D470DA">
            <w:pPr>
              <w:tabs>
                <w:tab w:val="left" w:pos="709"/>
                <w:tab w:val="left" w:pos="2835"/>
              </w:tabs>
              <w:spacing w:line="240" w:lineRule="atLeast"/>
              <w:jc w:val="both"/>
              <w:rPr>
                <w:rFonts w:eastAsia="Calibri"/>
                <w:b/>
                <w:sz w:val="20"/>
              </w:rPr>
            </w:pPr>
            <w:r w:rsidRPr="000E177F">
              <w:rPr>
                <w:rFonts w:eastAsia="Calibri"/>
                <w:i/>
                <w:iCs/>
                <w:sz w:val="20"/>
              </w:rPr>
              <w:t>Assault</w:t>
            </w:r>
            <w:r>
              <w:rPr>
                <w:rFonts w:eastAsia="Calibri"/>
                <w:i/>
                <w:iCs/>
                <w:sz w:val="20"/>
              </w:rPr>
              <w:t>, percentage</w:t>
            </w:r>
          </w:p>
        </w:tc>
        <w:tc>
          <w:tcPr>
            <w:tcW w:w="851" w:type="dxa"/>
            <w:vAlign w:val="bottom"/>
          </w:tcPr>
          <w:p w14:paraId="7F32A8C5"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8,0</w:t>
            </w:r>
          </w:p>
        </w:tc>
        <w:tc>
          <w:tcPr>
            <w:tcW w:w="850" w:type="dxa"/>
            <w:vAlign w:val="bottom"/>
          </w:tcPr>
          <w:p w14:paraId="558195A3"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8,4</w:t>
            </w:r>
          </w:p>
        </w:tc>
        <w:tc>
          <w:tcPr>
            <w:tcW w:w="851" w:type="dxa"/>
            <w:vAlign w:val="bottom"/>
          </w:tcPr>
          <w:p w14:paraId="675662A8"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9,2</w:t>
            </w:r>
          </w:p>
        </w:tc>
        <w:tc>
          <w:tcPr>
            <w:tcW w:w="992" w:type="dxa"/>
            <w:vAlign w:val="bottom"/>
          </w:tcPr>
          <w:p w14:paraId="7813BC11"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10,2</w:t>
            </w:r>
          </w:p>
        </w:tc>
        <w:tc>
          <w:tcPr>
            <w:tcW w:w="850" w:type="dxa"/>
            <w:vAlign w:val="bottom"/>
          </w:tcPr>
          <w:p w14:paraId="2822CDBD"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8,3</w:t>
            </w:r>
          </w:p>
        </w:tc>
      </w:tr>
      <w:tr w:rsidR="00D470DA" w:rsidRPr="00851326" w14:paraId="52C7E70F" w14:textId="77777777" w:rsidTr="00DF60E1">
        <w:trPr>
          <w:trHeight w:val="433"/>
        </w:trPr>
        <w:tc>
          <w:tcPr>
            <w:tcW w:w="2972" w:type="dxa"/>
            <w:shd w:val="clear" w:color="auto" w:fill="auto"/>
          </w:tcPr>
          <w:p w14:paraId="3D43316E"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Threat, percentage</w:t>
            </w:r>
          </w:p>
        </w:tc>
        <w:tc>
          <w:tcPr>
            <w:tcW w:w="851" w:type="dxa"/>
            <w:vAlign w:val="bottom"/>
          </w:tcPr>
          <w:p w14:paraId="55CC2A97"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12,0</w:t>
            </w:r>
          </w:p>
        </w:tc>
        <w:tc>
          <w:tcPr>
            <w:tcW w:w="850" w:type="dxa"/>
            <w:vAlign w:val="bottom"/>
          </w:tcPr>
          <w:p w14:paraId="148AD6B3"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11,6</w:t>
            </w:r>
          </w:p>
        </w:tc>
        <w:tc>
          <w:tcPr>
            <w:tcW w:w="851" w:type="dxa"/>
            <w:vAlign w:val="bottom"/>
          </w:tcPr>
          <w:p w14:paraId="2D5B3D76"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14,0</w:t>
            </w:r>
          </w:p>
        </w:tc>
        <w:tc>
          <w:tcPr>
            <w:tcW w:w="992" w:type="dxa"/>
            <w:vAlign w:val="bottom"/>
          </w:tcPr>
          <w:p w14:paraId="2051A6B2"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15,0</w:t>
            </w:r>
          </w:p>
        </w:tc>
        <w:tc>
          <w:tcPr>
            <w:tcW w:w="850" w:type="dxa"/>
            <w:vAlign w:val="bottom"/>
          </w:tcPr>
          <w:p w14:paraId="7774B16F"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13,5</w:t>
            </w:r>
          </w:p>
        </w:tc>
      </w:tr>
      <w:tr w:rsidR="00D470DA" w:rsidRPr="00851326" w14:paraId="0DFFA87C" w14:textId="77777777" w:rsidTr="00DF60E1">
        <w:trPr>
          <w:trHeight w:val="433"/>
        </w:trPr>
        <w:tc>
          <w:tcPr>
            <w:tcW w:w="2972" w:type="dxa"/>
            <w:shd w:val="clear" w:color="auto" w:fill="auto"/>
          </w:tcPr>
          <w:p w14:paraId="59F80E7A"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Sexual offences*, percentage</w:t>
            </w:r>
          </w:p>
        </w:tc>
        <w:tc>
          <w:tcPr>
            <w:tcW w:w="851" w:type="dxa"/>
            <w:vAlign w:val="bottom"/>
          </w:tcPr>
          <w:p w14:paraId="1C504AF8"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14,7</w:t>
            </w:r>
          </w:p>
        </w:tc>
        <w:tc>
          <w:tcPr>
            <w:tcW w:w="850" w:type="dxa"/>
            <w:vAlign w:val="bottom"/>
          </w:tcPr>
          <w:p w14:paraId="4F58CE1B"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19,7</w:t>
            </w:r>
          </w:p>
        </w:tc>
        <w:tc>
          <w:tcPr>
            <w:tcW w:w="851" w:type="dxa"/>
            <w:vAlign w:val="bottom"/>
          </w:tcPr>
          <w:p w14:paraId="1CE7BCA0"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18,0</w:t>
            </w:r>
          </w:p>
        </w:tc>
        <w:tc>
          <w:tcPr>
            <w:tcW w:w="992" w:type="dxa"/>
            <w:vAlign w:val="bottom"/>
          </w:tcPr>
          <w:p w14:paraId="013BFF4D"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16,0</w:t>
            </w:r>
          </w:p>
        </w:tc>
        <w:tc>
          <w:tcPr>
            <w:tcW w:w="850" w:type="dxa"/>
            <w:vAlign w:val="bottom"/>
          </w:tcPr>
          <w:p w14:paraId="75BDD0C9"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15,0</w:t>
            </w:r>
          </w:p>
        </w:tc>
      </w:tr>
      <w:tr w:rsidR="00D470DA" w:rsidRPr="00851326" w14:paraId="468C90D0" w14:textId="77777777" w:rsidTr="00DF60E1">
        <w:trPr>
          <w:trHeight w:val="433"/>
        </w:trPr>
        <w:tc>
          <w:tcPr>
            <w:tcW w:w="2972" w:type="dxa"/>
            <w:shd w:val="clear" w:color="auto" w:fill="auto"/>
          </w:tcPr>
          <w:p w14:paraId="23EF46A2"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Online harassment, percentage</w:t>
            </w:r>
          </w:p>
        </w:tc>
        <w:tc>
          <w:tcPr>
            <w:tcW w:w="851" w:type="dxa"/>
            <w:vAlign w:val="bottom"/>
          </w:tcPr>
          <w:p w14:paraId="2D75876D"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5,8</w:t>
            </w:r>
          </w:p>
        </w:tc>
        <w:tc>
          <w:tcPr>
            <w:tcW w:w="850" w:type="dxa"/>
            <w:vAlign w:val="bottom"/>
          </w:tcPr>
          <w:p w14:paraId="10D91A85"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5,8</w:t>
            </w:r>
          </w:p>
        </w:tc>
        <w:tc>
          <w:tcPr>
            <w:tcW w:w="851" w:type="dxa"/>
            <w:vAlign w:val="bottom"/>
          </w:tcPr>
          <w:p w14:paraId="73DB2373"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6,4</w:t>
            </w:r>
          </w:p>
        </w:tc>
        <w:tc>
          <w:tcPr>
            <w:tcW w:w="992" w:type="dxa"/>
            <w:vAlign w:val="bottom"/>
          </w:tcPr>
          <w:p w14:paraId="38EBE964"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6,9</w:t>
            </w:r>
          </w:p>
        </w:tc>
        <w:tc>
          <w:tcPr>
            <w:tcW w:w="850" w:type="dxa"/>
            <w:vAlign w:val="bottom"/>
          </w:tcPr>
          <w:p w14:paraId="4D65697C"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6,7</w:t>
            </w:r>
          </w:p>
        </w:tc>
      </w:tr>
      <w:tr w:rsidR="00D470DA" w:rsidRPr="00851326" w14:paraId="4C1B8A20" w14:textId="77777777" w:rsidTr="00DF60E1">
        <w:trPr>
          <w:trHeight w:val="433"/>
        </w:trPr>
        <w:tc>
          <w:tcPr>
            <w:tcW w:w="2972" w:type="dxa"/>
            <w:shd w:val="clear" w:color="auto" w:fill="auto"/>
          </w:tcPr>
          <w:p w14:paraId="199C6271"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Harassment, percentage</w:t>
            </w:r>
          </w:p>
        </w:tc>
        <w:tc>
          <w:tcPr>
            <w:tcW w:w="851" w:type="dxa"/>
            <w:vAlign w:val="bottom"/>
          </w:tcPr>
          <w:p w14:paraId="1F794B97"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850" w:type="dxa"/>
            <w:vAlign w:val="bottom"/>
          </w:tcPr>
          <w:p w14:paraId="0B559EB9"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851" w:type="dxa"/>
            <w:vAlign w:val="bottom"/>
          </w:tcPr>
          <w:p w14:paraId="6EB6E1E4"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992" w:type="dxa"/>
            <w:vAlign w:val="bottom"/>
          </w:tcPr>
          <w:p w14:paraId="7904DAFD"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12,0</w:t>
            </w:r>
          </w:p>
        </w:tc>
        <w:tc>
          <w:tcPr>
            <w:tcW w:w="850" w:type="dxa"/>
            <w:vAlign w:val="bottom"/>
          </w:tcPr>
          <w:p w14:paraId="4A522328"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10,8</w:t>
            </w:r>
          </w:p>
        </w:tc>
      </w:tr>
      <w:tr w:rsidR="00D470DA" w:rsidRPr="00851326" w14:paraId="79A7F894" w14:textId="77777777" w:rsidTr="00DF60E1">
        <w:trPr>
          <w:trHeight w:val="433"/>
        </w:trPr>
        <w:tc>
          <w:tcPr>
            <w:tcW w:w="2972" w:type="dxa"/>
            <w:shd w:val="clear" w:color="auto" w:fill="auto"/>
          </w:tcPr>
          <w:p w14:paraId="578ECA3C"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Robbery, percentage</w:t>
            </w:r>
          </w:p>
        </w:tc>
        <w:tc>
          <w:tcPr>
            <w:tcW w:w="851" w:type="dxa"/>
            <w:vAlign w:val="bottom"/>
          </w:tcPr>
          <w:p w14:paraId="1BF14D1F"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1,5</w:t>
            </w:r>
          </w:p>
        </w:tc>
        <w:tc>
          <w:tcPr>
            <w:tcW w:w="850" w:type="dxa"/>
            <w:vAlign w:val="bottom"/>
          </w:tcPr>
          <w:p w14:paraId="13285244"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2,1</w:t>
            </w:r>
          </w:p>
        </w:tc>
        <w:tc>
          <w:tcPr>
            <w:tcW w:w="851" w:type="dxa"/>
            <w:vAlign w:val="bottom"/>
          </w:tcPr>
          <w:p w14:paraId="0CE8B06E"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2,7</w:t>
            </w:r>
          </w:p>
        </w:tc>
        <w:tc>
          <w:tcPr>
            <w:tcW w:w="992" w:type="dxa"/>
            <w:vAlign w:val="bottom"/>
          </w:tcPr>
          <w:p w14:paraId="55C52881"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3,3</w:t>
            </w:r>
          </w:p>
        </w:tc>
        <w:tc>
          <w:tcPr>
            <w:tcW w:w="850" w:type="dxa"/>
            <w:vAlign w:val="bottom"/>
          </w:tcPr>
          <w:p w14:paraId="07AFADB7" w14:textId="77777777" w:rsidR="00D470DA" w:rsidRDefault="00D470DA" w:rsidP="00D470DA">
            <w:pPr>
              <w:tabs>
                <w:tab w:val="left" w:pos="709"/>
                <w:tab w:val="left" w:pos="2835"/>
              </w:tabs>
              <w:spacing w:line="240" w:lineRule="atLeast"/>
              <w:jc w:val="both"/>
              <w:rPr>
                <w:rFonts w:eastAsia="Calibri"/>
                <w:sz w:val="20"/>
              </w:rPr>
            </w:pPr>
            <w:r>
              <w:rPr>
                <w:rFonts w:eastAsia="Calibri"/>
                <w:sz w:val="20"/>
              </w:rPr>
              <w:t>3,0</w:t>
            </w:r>
          </w:p>
        </w:tc>
      </w:tr>
    </w:tbl>
    <w:p w14:paraId="3BF84153" w14:textId="77777777" w:rsidR="00D470DA" w:rsidRDefault="00D470DA" w:rsidP="00D470DA">
      <w:pPr>
        <w:pStyle w:val="BodyText"/>
        <w:jc w:val="both"/>
      </w:pPr>
    </w:p>
    <w:p w14:paraId="3DEED4DC" w14:textId="77777777" w:rsidR="00D470DA" w:rsidRDefault="00D470DA" w:rsidP="00D470DA">
      <w:pPr>
        <w:pStyle w:val="Rubrik2utannumrering"/>
        <w:jc w:val="both"/>
      </w:pPr>
      <w:r>
        <w:t xml:space="preserve">1.3 Gender based violence against LGBTI etc. </w:t>
      </w:r>
    </w:p>
    <w:p w14:paraId="0E68CF3F" w14:textId="77777777" w:rsidR="00D470DA" w:rsidRDefault="00D470DA" w:rsidP="00D470DA">
      <w:pPr>
        <w:pStyle w:val="BodyText"/>
        <w:jc w:val="both"/>
      </w:pPr>
      <w:r>
        <w:t xml:space="preserve">Available statistics consists of self-reported exposure to hate crime where the motive is sexual orientation or transgender identity or expression. Hate crime can target not only individuals, but also associations, institutions, or representatives. </w:t>
      </w:r>
    </w:p>
    <w:p w14:paraId="65E356C3" w14:textId="77777777" w:rsidR="00D470DA" w:rsidRDefault="00D470DA" w:rsidP="00D470DA">
      <w:pPr>
        <w:pStyle w:val="BodyText"/>
        <w:jc w:val="both"/>
      </w:pPr>
      <w:r>
        <w:t xml:space="preserve">The data from the SCS includes the percentage of persons who, as victims, have stated a hate crime motive for an assault, threatening behaviour, sexual crime, robbery, harassment, or online harassment. Among those persons in the 2019 SCS stating that they had been exposed to one of the aforementioned crimes, a total of 6 percent stated sexual orientation as hate crime motive (4,7 % of women, 7 % of men). 1,0 % of men and 1,1 % of women stated transgender identity or expression as motive. </w:t>
      </w:r>
    </w:p>
    <w:p w14:paraId="5D845D7D" w14:textId="77777777" w:rsidR="00D470DA" w:rsidRPr="00B118AE" w:rsidRDefault="00D470DA" w:rsidP="00D470DA">
      <w:pPr>
        <w:pStyle w:val="Rubrik2utannumrering"/>
        <w:jc w:val="both"/>
      </w:pPr>
      <w:r>
        <w:t xml:space="preserve">1.4 </w:t>
      </w:r>
      <w:r w:rsidRPr="00B118AE">
        <w:t>Violence against persons with disabilities, including GBV.</w:t>
      </w:r>
    </w:p>
    <w:p w14:paraId="3A037EC5" w14:textId="77777777" w:rsidR="00D470DA" w:rsidRDefault="00D470DA" w:rsidP="00D470DA">
      <w:pPr>
        <w:pStyle w:val="BodyText"/>
        <w:jc w:val="both"/>
      </w:pPr>
      <w:r w:rsidRPr="00B118AE">
        <w:t xml:space="preserve">Swedish crime statistics do not include data on persons with disabilities. </w:t>
      </w:r>
    </w:p>
    <w:p w14:paraId="332316CC" w14:textId="77777777" w:rsidR="00D470DA" w:rsidRDefault="00D470DA" w:rsidP="00D470DA">
      <w:pPr>
        <w:pStyle w:val="Rubrik2utannumrering"/>
        <w:jc w:val="both"/>
      </w:pPr>
      <w:r>
        <w:t>1.5 Gender based violence against men</w:t>
      </w:r>
    </w:p>
    <w:p w14:paraId="642E51AB" w14:textId="77777777" w:rsidR="00D470DA" w:rsidRPr="000D0FE7" w:rsidRDefault="00D470DA" w:rsidP="00D470DA">
      <w:pPr>
        <w:pStyle w:val="BodyText"/>
        <w:jc w:val="both"/>
        <w:rPr>
          <w:b/>
          <w:bCs/>
        </w:rPr>
      </w:pPr>
      <w:r w:rsidRPr="00494FEA">
        <w:rPr>
          <w:b/>
          <w:bCs/>
        </w:rPr>
        <w:t>Victimization according to the SCS</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850"/>
        <w:gridCol w:w="851"/>
        <w:gridCol w:w="992"/>
        <w:gridCol w:w="850"/>
      </w:tblGrid>
      <w:tr w:rsidR="00D470DA" w:rsidRPr="00851326" w14:paraId="491A0041" w14:textId="77777777" w:rsidTr="00DF60E1">
        <w:trPr>
          <w:trHeight w:val="234"/>
        </w:trPr>
        <w:tc>
          <w:tcPr>
            <w:tcW w:w="2972" w:type="dxa"/>
            <w:shd w:val="clear" w:color="auto" w:fill="auto"/>
          </w:tcPr>
          <w:p w14:paraId="60000AD9" w14:textId="77777777" w:rsidR="00D470DA" w:rsidRPr="00006E35" w:rsidRDefault="00D470DA" w:rsidP="00D470DA">
            <w:pPr>
              <w:tabs>
                <w:tab w:val="left" w:pos="709"/>
                <w:tab w:val="left" w:pos="2835"/>
              </w:tabs>
              <w:spacing w:line="240" w:lineRule="atLeast"/>
              <w:jc w:val="both"/>
              <w:rPr>
                <w:rFonts w:eastAsia="Calibri"/>
                <w:b/>
                <w:sz w:val="20"/>
              </w:rPr>
            </w:pPr>
          </w:p>
        </w:tc>
        <w:tc>
          <w:tcPr>
            <w:tcW w:w="851" w:type="dxa"/>
          </w:tcPr>
          <w:p w14:paraId="7CAD1F17"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2016</w:t>
            </w:r>
          </w:p>
        </w:tc>
        <w:tc>
          <w:tcPr>
            <w:tcW w:w="850" w:type="dxa"/>
          </w:tcPr>
          <w:p w14:paraId="188EA3A7"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2017</w:t>
            </w:r>
          </w:p>
        </w:tc>
        <w:tc>
          <w:tcPr>
            <w:tcW w:w="851" w:type="dxa"/>
          </w:tcPr>
          <w:p w14:paraId="3328FF88"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2018</w:t>
            </w:r>
          </w:p>
        </w:tc>
        <w:tc>
          <w:tcPr>
            <w:tcW w:w="992" w:type="dxa"/>
          </w:tcPr>
          <w:p w14:paraId="46DFD148"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2019</w:t>
            </w:r>
          </w:p>
        </w:tc>
        <w:tc>
          <w:tcPr>
            <w:tcW w:w="850" w:type="dxa"/>
          </w:tcPr>
          <w:p w14:paraId="136C9EEF" w14:textId="77777777" w:rsidR="00D470DA" w:rsidRDefault="00D470DA" w:rsidP="00D470DA">
            <w:pPr>
              <w:tabs>
                <w:tab w:val="left" w:pos="709"/>
                <w:tab w:val="left" w:pos="2835"/>
              </w:tabs>
              <w:spacing w:line="240" w:lineRule="atLeast"/>
              <w:jc w:val="both"/>
              <w:rPr>
                <w:rFonts w:eastAsia="Calibri"/>
                <w:b/>
                <w:sz w:val="20"/>
              </w:rPr>
            </w:pPr>
            <w:r>
              <w:rPr>
                <w:rFonts w:eastAsia="Calibri"/>
                <w:b/>
                <w:sz w:val="20"/>
              </w:rPr>
              <w:t>2020</w:t>
            </w:r>
          </w:p>
        </w:tc>
      </w:tr>
      <w:tr w:rsidR="00D470DA" w:rsidRPr="00851326" w14:paraId="40418B7D" w14:textId="77777777" w:rsidTr="00DF60E1">
        <w:trPr>
          <w:trHeight w:val="234"/>
        </w:trPr>
        <w:tc>
          <w:tcPr>
            <w:tcW w:w="2972" w:type="dxa"/>
            <w:shd w:val="clear" w:color="auto" w:fill="auto"/>
          </w:tcPr>
          <w:p w14:paraId="058897C2" w14:textId="77777777" w:rsidR="00D470DA" w:rsidRPr="00006E35" w:rsidRDefault="00D470DA" w:rsidP="00D470DA">
            <w:pPr>
              <w:tabs>
                <w:tab w:val="left" w:pos="709"/>
                <w:tab w:val="left" w:pos="2835"/>
              </w:tabs>
              <w:spacing w:line="240" w:lineRule="atLeast"/>
              <w:jc w:val="both"/>
              <w:rPr>
                <w:rFonts w:eastAsia="Calibri"/>
                <w:b/>
                <w:sz w:val="20"/>
              </w:rPr>
            </w:pPr>
            <w:r w:rsidRPr="000E177F">
              <w:rPr>
                <w:rFonts w:eastAsia="Calibri"/>
                <w:i/>
                <w:iCs/>
                <w:sz w:val="20"/>
              </w:rPr>
              <w:t>Assault</w:t>
            </w:r>
            <w:r>
              <w:rPr>
                <w:rFonts w:eastAsia="Calibri"/>
                <w:i/>
                <w:iCs/>
                <w:sz w:val="20"/>
              </w:rPr>
              <w:t>, percentage</w:t>
            </w:r>
          </w:p>
        </w:tc>
        <w:tc>
          <w:tcPr>
            <w:tcW w:w="851" w:type="dxa"/>
            <w:vAlign w:val="bottom"/>
          </w:tcPr>
          <w:p w14:paraId="64328E4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4,0</w:t>
            </w:r>
          </w:p>
        </w:tc>
        <w:tc>
          <w:tcPr>
            <w:tcW w:w="850" w:type="dxa"/>
            <w:vAlign w:val="bottom"/>
          </w:tcPr>
          <w:p w14:paraId="0289C285"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4,1</w:t>
            </w:r>
          </w:p>
        </w:tc>
        <w:tc>
          <w:tcPr>
            <w:tcW w:w="851" w:type="dxa"/>
            <w:vAlign w:val="bottom"/>
          </w:tcPr>
          <w:p w14:paraId="79F811AC"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4,4</w:t>
            </w:r>
          </w:p>
        </w:tc>
        <w:tc>
          <w:tcPr>
            <w:tcW w:w="992" w:type="dxa"/>
            <w:vAlign w:val="bottom"/>
          </w:tcPr>
          <w:p w14:paraId="3CCAFDE1"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4,6</w:t>
            </w:r>
          </w:p>
        </w:tc>
        <w:tc>
          <w:tcPr>
            <w:tcW w:w="850" w:type="dxa"/>
            <w:vAlign w:val="bottom"/>
          </w:tcPr>
          <w:p w14:paraId="527A7E06"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3,5</w:t>
            </w:r>
          </w:p>
        </w:tc>
      </w:tr>
      <w:tr w:rsidR="00D470DA" w:rsidRPr="00851326" w14:paraId="0EA4065B" w14:textId="77777777" w:rsidTr="00DF60E1">
        <w:trPr>
          <w:trHeight w:val="433"/>
        </w:trPr>
        <w:tc>
          <w:tcPr>
            <w:tcW w:w="2972" w:type="dxa"/>
            <w:shd w:val="clear" w:color="auto" w:fill="auto"/>
          </w:tcPr>
          <w:p w14:paraId="2D91160D" w14:textId="77777777" w:rsidR="00D470DA" w:rsidRPr="00F50929" w:rsidRDefault="00D470DA" w:rsidP="00D470DA">
            <w:pPr>
              <w:tabs>
                <w:tab w:val="left" w:pos="709"/>
                <w:tab w:val="left" w:pos="2835"/>
              </w:tabs>
              <w:spacing w:line="240" w:lineRule="atLeast"/>
              <w:jc w:val="both"/>
              <w:rPr>
                <w:rFonts w:eastAsia="Calibri"/>
                <w:i/>
                <w:iCs/>
                <w:sz w:val="20"/>
              </w:rPr>
            </w:pPr>
            <w:r>
              <w:rPr>
                <w:rFonts w:eastAsia="Calibri"/>
                <w:i/>
                <w:iCs/>
                <w:sz w:val="20"/>
              </w:rPr>
              <w:t>Assault, individuals (est.)</w:t>
            </w:r>
          </w:p>
        </w:tc>
        <w:tc>
          <w:tcPr>
            <w:tcW w:w="851" w:type="dxa"/>
            <w:vAlign w:val="bottom"/>
          </w:tcPr>
          <w:p w14:paraId="3207A9D2"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148 000</w:t>
            </w:r>
          </w:p>
        </w:tc>
        <w:tc>
          <w:tcPr>
            <w:tcW w:w="850" w:type="dxa"/>
            <w:vAlign w:val="bottom"/>
          </w:tcPr>
          <w:p w14:paraId="6B0AA07F"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153 000</w:t>
            </w:r>
          </w:p>
        </w:tc>
        <w:tc>
          <w:tcPr>
            <w:tcW w:w="851" w:type="dxa"/>
            <w:vAlign w:val="bottom"/>
          </w:tcPr>
          <w:p w14:paraId="11BC25B8"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166 000</w:t>
            </w:r>
          </w:p>
        </w:tc>
        <w:tc>
          <w:tcPr>
            <w:tcW w:w="992" w:type="dxa"/>
            <w:vAlign w:val="bottom"/>
          </w:tcPr>
          <w:p w14:paraId="79FFC7CD"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178 000</w:t>
            </w:r>
          </w:p>
        </w:tc>
        <w:tc>
          <w:tcPr>
            <w:tcW w:w="850" w:type="dxa"/>
            <w:vAlign w:val="bottom"/>
          </w:tcPr>
          <w:p w14:paraId="64A0FA02"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135 000</w:t>
            </w:r>
          </w:p>
        </w:tc>
      </w:tr>
      <w:tr w:rsidR="00D470DA" w:rsidRPr="00851326" w14:paraId="1BDC9A27" w14:textId="77777777" w:rsidTr="00DF60E1">
        <w:trPr>
          <w:trHeight w:val="433"/>
        </w:trPr>
        <w:tc>
          <w:tcPr>
            <w:tcW w:w="2972" w:type="dxa"/>
            <w:shd w:val="clear" w:color="auto" w:fill="auto"/>
          </w:tcPr>
          <w:p w14:paraId="45948C8D"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Threat, percentage</w:t>
            </w:r>
          </w:p>
        </w:tc>
        <w:tc>
          <w:tcPr>
            <w:tcW w:w="851" w:type="dxa"/>
            <w:vAlign w:val="bottom"/>
          </w:tcPr>
          <w:p w14:paraId="6EE0DF9A"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8,1</w:t>
            </w:r>
          </w:p>
        </w:tc>
        <w:tc>
          <w:tcPr>
            <w:tcW w:w="850" w:type="dxa"/>
            <w:vAlign w:val="bottom"/>
          </w:tcPr>
          <w:p w14:paraId="43EF03BE"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8,6</w:t>
            </w:r>
          </w:p>
        </w:tc>
        <w:tc>
          <w:tcPr>
            <w:tcW w:w="851" w:type="dxa"/>
            <w:vAlign w:val="bottom"/>
          </w:tcPr>
          <w:p w14:paraId="436F5FF9"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9,4</w:t>
            </w:r>
          </w:p>
        </w:tc>
        <w:tc>
          <w:tcPr>
            <w:tcW w:w="992" w:type="dxa"/>
            <w:vAlign w:val="bottom"/>
          </w:tcPr>
          <w:p w14:paraId="22C1A608"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9,5</w:t>
            </w:r>
          </w:p>
        </w:tc>
        <w:tc>
          <w:tcPr>
            <w:tcW w:w="850" w:type="dxa"/>
            <w:vAlign w:val="bottom"/>
          </w:tcPr>
          <w:p w14:paraId="7A0B3AD3"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8,8</w:t>
            </w:r>
          </w:p>
        </w:tc>
      </w:tr>
      <w:tr w:rsidR="00D470DA" w:rsidRPr="00851326" w14:paraId="505F1B30" w14:textId="77777777" w:rsidTr="00DF60E1">
        <w:trPr>
          <w:trHeight w:val="433"/>
        </w:trPr>
        <w:tc>
          <w:tcPr>
            <w:tcW w:w="2972" w:type="dxa"/>
            <w:shd w:val="clear" w:color="auto" w:fill="auto"/>
          </w:tcPr>
          <w:p w14:paraId="79129A6A"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Threat, individuals (est.)</w:t>
            </w:r>
          </w:p>
        </w:tc>
        <w:tc>
          <w:tcPr>
            <w:tcW w:w="851" w:type="dxa"/>
            <w:vAlign w:val="bottom"/>
          </w:tcPr>
          <w:p w14:paraId="59BAC2F3"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300 000</w:t>
            </w:r>
          </w:p>
        </w:tc>
        <w:tc>
          <w:tcPr>
            <w:tcW w:w="850" w:type="dxa"/>
            <w:vAlign w:val="bottom"/>
          </w:tcPr>
          <w:p w14:paraId="6CD5DA96"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320 000</w:t>
            </w:r>
          </w:p>
        </w:tc>
        <w:tc>
          <w:tcPr>
            <w:tcW w:w="851" w:type="dxa"/>
            <w:vAlign w:val="bottom"/>
          </w:tcPr>
          <w:p w14:paraId="632FA56D"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354 000</w:t>
            </w:r>
          </w:p>
        </w:tc>
        <w:tc>
          <w:tcPr>
            <w:tcW w:w="992" w:type="dxa"/>
            <w:vAlign w:val="bottom"/>
          </w:tcPr>
          <w:p w14:paraId="35EA2708"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368 000</w:t>
            </w:r>
          </w:p>
        </w:tc>
        <w:tc>
          <w:tcPr>
            <w:tcW w:w="850" w:type="dxa"/>
            <w:vAlign w:val="bottom"/>
          </w:tcPr>
          <w:p w14:paraId="72E82EFA"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343 000</w:t>
            </w:r>
          </w:p>
        </w:tc>
      </w:tr>
      <w:tr w:rsidR="00D470DA" w:rsidRPr="00851326" w14:paraId="7C25B55A" w14:textId="77777777" w:rsidTr="00DF60E1">
        <w:trPr>
          <w:trHeight w:val="433"/>
        </w:trPr>
        <w:tc>
          <w:tcPr>
            <w:tcW w:w="2972" w:type="dxa"/>
            <w:shd w:val="clear" w:color="auto" w:fill="auto"/>
          </w:tcPr>
          <w:p w14:paraId="6BA2EFB4"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Sexual offences*, percentage</w:t>
            </w:r>
          </w:p>
        </w:tc>
        <w:tc>
          <w:tcPr>
            <w:tcW w:w="851" w:type="dxa"/>
            <w:vAlign w:val="bottom"/>
          </w:tcPr>
          <w:p w14:paraId="64D2C27A"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1,0</w:t>
            </w:r>
          </w:p>
        </w:tc>
        <w:tc>
          <w:tcPr>
            <w:tcW w:w="850" w:type="dxa"/>
            <w:vAlign w:val="bottom"/>
          </w:tcPr>
          <w:p w14:paraId="047BA65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1,6</w:t>
            </w:r>
          </w:p>
        </w:tc>
        <w:tc>
          <w:tcPr>
            <w:tcW w:w="851" w:type="dxa"/>
            <w:vAlign w:val="bottom"/>
          </w:tcPr>
          <w:p w14:paraId="16A990F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1,6</w:t>
            </w:r>
          </w:p>
        </w:tc>
        <w:tc>
          <w:tcPr>
            <w:tcW w:w="992" w:type="dxa"/>
            <w:vAlign w:val="bottom"/>
          </w:tcPr>
          <w:p w14:paraId="022BAF33"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1,4</w:t>
            </w:r>
          </w:p>
        </w:tc>
        <w:tc>
          <w:tcPr>
            <w:tcW w:w="850" w:type="dxa"/>
            <w:vAlign w:val="bottom"/>
          </w:tcPr>
          <w:p w14:paraId="60ECEBFA"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1,2</w:t>
            </w:r>
          </w:p>
        </w:tc>
      </w:tr>
      <w:tr w:rsidR="00D470DA" w:rsidRPr="00851326" w14:paraId="3AACC5C0" w14:textId="77777777" w:rsidTr="00DF60E1">
        <w:trPr>
          <w:trHeight w:val="433"/>
        </w:trPr>
        <w:tc>
          <w:tcPr>
            <w:tcW w:w="2972" w:type="dxa"/>
            <w:shd w:val="clear" w:color="auto" w:fill="auto"/>
          </w:tcPr>
          <w:p w14:paraId="4DAB453D"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Sexual offences*, individuals (est.)</w:t>
            </w:r>
          </w:p>
        </w:tc>
        <w:tc>
          <w:tcPr>
            <w:tcW w:w="851" w:type="dxa"/>
            <w:vAlign w:val="bottom"/>
          </w:tcPr>
          <w:p w14:paraId="3E8C25A1"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39 000</w:t>
            </w:r>
          </w:p>
        </w:tc>
        <w:tc>
          <w:tcPr>
            <w:tcW w:w="850" w:type="dxa"/>
            <w:vAlign w:val="bottom"/>
          </w:tcPr>
          <w:p w14:paraId="218C5D9E"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58 000</w:t>
            </w:r>
          </w:p>
        </w:tc>
        <w:tc>
          <w:tcPr>
            <w:tcW w:w="851" w:type="dxa"/>
            <w:vAlign w:val="bottom"/>
          </w:tcPr>
          <w:p w14:paraId="20F03ED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62 000</w:t>
            </w:r>
          </w:p>
        </w:tc>
        <w:tc>
          <w:tcPr>
            <w:tcW w:w="992" w:type="dxa"/>
            <w:vAlign w:val="bottom"/>
          </w:tcPr>
          <w:p w14:paraId="3BA823D6"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54 000</w:t>
            </w:r>
          </w:p>
        </w:tc>
        <w:tc>
          <w:tcPr>
            <w:tcW w:w="850" w:type="dxa"/>
            <w:vAlign w:val="bottom"/>
          </w:tcPr>
          <w:p w14:paraId="3C739F23"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47 000</w:t>
            </w:r>
          </w:p>
        </w:tc>
      </w:tr>
      <w:tr w:rsidR="00D470DA" w:rsidRPr="00851326" w14:paraId="340D716F" w14:textId="77777777" w:rsidTr="00DF60E1">
        <w:trPr>
          <w:trHeight w:val="433"/>
        </w:trPr>
        <w:tc>
          <w:tcPr>
            <w:tcW w:w="2972" w:type="dxa"/>
            <w:shd w:val="clear" w:color="auto" w:fill="auto"/>
          </w:tcPr>
          <w:p w14:paraId="112B2DE5"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Online harassment, percentage</w:t>
            </w:r>
          </w:p>
        </w:tc>
        <w:tc>
          <w:tcPr>
            <w:tcW w:w="851" w:type="dxa"/>
            <w:vAlign w:val="bottom"/>
          </w:tcPr>
          <w:p w14:paraId="408C672F"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1,9</w:t>
            </w:r>
          </w:p>
        </w:tc>
        <w:tc>
          <w:tcPr>
            <w:tcW w:w="850" w:type="dxa"/>
            <w:vAlign w:val="bottom"/>
          </w:tcPr>
          <w:p w14:paraId="655F4A5E"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2,1</w:t>
            </w:r>
          </w:p>
        </w:tc>
        <w:tc>
          <w:tcPr>
            <w:tcW w:w="851" w:type="dxa"/>
            <w:vAlign w:val="bottom"/>
          </w:tcPr>
          <w:p w14:paraId="13B4DF41"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2,8</w:t>
            </w:r>
          </w:p>
        </w:tc>
        <w:tc>
          <w:tcPr>
            <w:tcW w:w="992" w:type="dxa"/>
            <w:vAlign w:val="bottom"/>
          </w:tcPr>
          <w:p w14:paraId="1CE571B2"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2,8</w:t>
            </w:r>
          </w:p>
        </w:tc>
        <w:tc>
          <w:tcPr>
            <w:tcW w:w="850" w:type="dxa"/>
            <w:vAlign w:val="bottom"/>
          </w:tcPr>
          <w:p w14:paraId="29476C2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2,6</w:t>
            </w:r>
          </w:p>
        </w:tc>
      </w:tr>
      <w:tr w:rsidR="00D470DA" w:rsidRPr="00851326" w14:paraId="30A99B25" w14:textId="77777777" w:rsidTr="00DF60E1">
        <w:trPr>
          <w:trHeight w:val="433"/>
        </w:trPr>
        <w:tc>
          <w:tcPr>
            <w:tcW w:w="2972" w:type="dxa"/>
            <w:shd w:val="clear" w:color="auto" w:fill="auto"/>
          </w:tcPr>
          <w:p w14:paraId="02C57191"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Online harassment, individuals (est.)</w:t>
            </w:r>
          </w:p>
        </w:tc>
        <w:tc>
          <w:tcPr>
            <w:tcW w:w="851" w:type="dxa"/>
            <w:vAlign w:val="bottom"/>
          </w:tcPr>
          <w:p w14:paraId="6BA26AAA"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70 000</w:t>
            </w:r>
          </w:p>
        </w:tc>
        <w:tc>
          <w:tcPr>
            <w:tcW w:w="850" w:type="dxa"/>
            <w:vAlign w:val="bottom"/>
          </w:tcPr>
          <w:p w14:paraId="50E2F54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80 000</w:t>
            </w:r>
          </w:p>
        </w:tc>
        <w:tc>
          <w:tcPr>
            <w:tcW w:w="851" w:type="dxa"/>
            <w:vAlign w:val="bottom"/>
          </w:tcPr>
          <w:p w14:paraId="2DE920A1"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106 000</w:t>
            </w:r>
          </w:p>
        </w:tc>
        <w:tc>
          <w:tcPr>
            <w:tcW w:w="992" w:type="dxa"/>
            <w:vAlign w:val="bottom"/>
          </w:tcPr>
          <w:p w14:paraId="639586EB"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107 000</w:t>
            </w:r>
          </w:p>
        </w:tc>
        <w:tc>
          <w:tcPr>
            <w:tcW w:w="850" w:type="dxa"/>
            <w:vAlign w:val="bottom"/>
          </w:tcPr>
          <w:p w14:paraId="7A65DBAE" w14:textId="77777777" w:rsidR="00D470DA" w:rsidRPr="00F5041F" w:rsidRDefault="00D470DA" w:rsidP="00D470DA">
            <w:pPr>
              <w:tabs>
                <w:tab w:val="left" w:pos="709"/>
                <w:tab w:val="left" w:pos="2835"/>
              </w:tabs>
              <w:spacing w:line="240" w:lineRule="atLeast"/>
              <w:jc w:val="both"/>
              <w:rPr>
                <w:rFonts w:eastAsia="Calibri"/>
                <w:sz w:val="20"/>
              </w:rPr>
            </w:pPr>
            <w:r w:rsidRPr="007A649A">
              <w:rPr>
                <w:rFonts w:eastAsia="Calibri"/>
                <w:sz w:val="20"/>
              </w:rPr>
              <w:t>103 000</w:t>
            </w:r>
          </w:p>
        </w:tc>
      </w:tr>
      <w:tr w:rsidR="00D470DA" w:rsidRPr="00851326" w14:paraId="7273DF9B" w14:textId="77777777" w:rsidTr="00DF60E1">
        <w:trPr>
          <w:trHeight w:val="433"/>
        </w:trPr>
        <w:tc>
          <w:tcPr>
            <w:tcW w:w="2972" w:type="dxa"/>
            <w:shd w:val="clear" w:color="auto" w:fill="auto"/>
          </w:tcPr>
          <w:p w14:paraId="75B1BADF" w14:textId="77777777" w:rsidR="00D470DA" w:rsidRDefault="00D470DA" w:rsidP="00D470DA">
            <w:pPr>
              <w:tabs>
                <w:tab w:val="left" w:pos="709"/>
                <w:tab w:val="left" w:pos="2835"/>
              </w:tabs>
              <w:spacing w:line="240" w:lineRule="atLeast"/>
              <w:jc w:val="both"/>
              <w:rPr>
                <w:rFonts w:eastAsia="Calibri"/>
                <w:i/>
                <w:iCs/>
                <w:sz w:val="20"/>
              </w:rPr>
            </w:pPr>
            <w:r>
              <w:rPr>
                <w:rFonts w:eastAsia="Calibri"/>
                <w:i/>
                <w:iCs/>
                <w:sz w:val="20"/>
              </w:rPr>
              <w:t>Harassment, percentage</w:t>
            </w:r>
          </w:p>
        </w:tc>
        <w:tc>
          <w:tcPr>
            <w:tcW w:w="851" w:type="dxa"/>
            <w:vAlign w:val="bottom"/>
          </w:tcPr>
          <w:p w14:paraId="3E5AF473"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850" w:type="dxa"/>
            <w:vAlign w:val="bottom"/>
          </w:tcPr>
          <w:p w14:paraId="4260A7EF"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851" w:type="dxa"/>
            <w:vAlign w:val="bottom"/>
          </w:tcPr>
          <w:p w14:paraId="11175298"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N.A.</w:t>
            </w:r>
          </w:p>
        </w:tc>
        <w:tc>
          <w:tcPr>
            <w:tcW w:w="992" w:type="dxa"/>
            <w:vAlign w:val="bottom"/>
          </w:tcPr>
          <w:p w14:paraId="46C851BB"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5,2</w:t>
            </w:r>
          </w:p>
        </w:tc>
        <w:tc>
          <w:tcPr>
            <w:tcW w:w="850" w:type="dxa"/>
            <w:vAlign w:val="bottom"/>
          </w:tcPr>
          <w:p w14:paraId="0DF45BD6" w14:textId="77777777" w:rsidR="00D470DA" w:rsidRPr="00F5041F" w:rsidRDefault="00D470DA" w:rsidP="00D470DA">
            <w:pPr>
              <w:tabs>
                <w:tab w:val="left" w:pos="709"/>
                <w:tab w:val="left" w:pos="2835"/>
              </w:tabs>
              <w:spacing w:line="240" w:lineRule="atLeast"/>
              <w:jc w:val="both"/>
              <w:rPr>
                <w:rFonts w:eastAsia="Calibri"/>
                <w:sz w:val="20"/>
              </w:rPr>
            </w:pPr>
            <w:r>
              <w:rPr>
                <w:rFonts w:eastAsia="Calibri"/>
                <w:sz w:val="20"/>
              </w:rPr>
              <w:t>5,0</w:t>
            </w:r>
          </w:p>
        </w:tc>
      </w:tr>
    </w:tbl>
    <w:p w14:paraId="6256265B" w14:textId="77777777" w:rsidR="00D470DA" w:rsidRDefault="00D470DA" w:rsidP="00D470DA">
      <w:pPr>
        <w:pStyle w:val="BodyText"/>
        <w:jc w:val="both"/>
      </w:pPr>
    </w:p>
    <w:p w14:paraId="1E0A6460" w14:textId="7E5DE73E" w:rsidR="00D470DA" w:rsidRDefault="00D470DA" w:rsidP="00D470DA">
      <w:pPr>
        <w:pStyle w:val="BodyText"/>
        <w:jc w:val="both"/>
      </w:pPr>
      <w:r>
        <w:t xml:space="preserve">When men are subjected to assault, the perpetrator is typically unknown to the victim (55 %). For threat, the percentage of unknown perpetrators </w:t>
      </w:r>
      <w:r w:rsidR="002B7935">
        <w:t>is</w:t>
      </w:r>
      <w:r>
        <w:t xml:space="preserve"> even higher: 69 %. Unknown perpetrators are also most common for harassment (41%), followed by a friend/acquaintance (34 %).  </w:t>
      </w:r>
    </w:p>
    <w:p w14:paraId="0FB97F42" w14:textId="77777777" w:rsidR="00D470DA" w:rsidRDefault="00D470DA" w:rsidP="00D470DA">
      <w:pPr>
        <w:pStyle w:val="BodyText"/>
        <w:jc w:val="both"/>
        <w:rPr>
          <w:b/>
          <w:bCs/>
        </w:rPr>
      </w:pPr>
      <w:r w:rsidRPr="00555013">
        <w:rPr>
          <w:b/>
          <w:bCs/>
        </w:rPr>
        <w:t>Confirmed cases of lethal violence</w:t>
      </w:r>
    </w:p>
    <w:tbl>
      <w:tblPr>
        <w:tblW w:w="0" w:type="auto"/>
        <w:tblCellMar>
          <w:left w:w="0" w:type="dxa"/>
          <w:right w:w="0" w:type="dxa"/>
        </w:tblCellMar>
        <w:tblLook w:val="04A0" w:firstRow="1" w:lastRow="0" w:firstColumn="1" w:lastColumn="0" w:noHBand="0" w:noVBand="1"/>
      </w:tblPr>
      <w:tblGrid>
        <w:gridCol w:w="827"/>
        <w:gridCol w:w="1506"/>
        <w:gridCol w:w="1776"/>
        <w:gridCol w:w="1504"/>
        <w:gridCol w:w="1822"/>
      </w:tblGrid>
      <w:tr w:rsidR="00D470DA" w14:paraId="77BCB5DE" w14:textId="77777777" w:rsidTr="00DF60E1">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53CC49" w14:textId="77777777" w:rsidR="00D470DA" w:rsidRDefault="00D470DA" w:rsidP="00D470DA">
            <w:pPr>
              <w:jc w:val="both"/>
              <w:rPr>
                <w:rFonts w:ascii="Arial" w:hAnsi="Arial" w:cs="Arial"/>
                <w:sz w:val="20"/>
                <w:szCs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0E708" w14:textId="77777777" w:rsidR="00D470DA" w:rsidRPr="00595908" w:rsidRDefault="00D470DA" w:rsidP="00D470DA">
            <w:pPr>
              <w:tabs>
                <w:tab w:val="left" w:pos="709"/>
                <w:tab w:val="left" w:pos="2835"/>
              </w:tabs>
              <w:spacing w:line="240" w:lineRule="atLeast"/>
              <w:jc w:val="both"/>
              <w:rPr>
                <w:rFonts w:eastAsia="Calibri"/>
                <w:b/>
                <w:sz w:val="20"/>
              </w:rPr>
            </w:pPr>
            <w:r>
              <w:rPr>
                <w:rFonts w:eastAsia="Calibri"/>
                <w:b/>
                <w:sz w:val="20"/>
              </w:rPr>
              <w:t>Men</w:t>
            </w:r>
            <w:r w:rsidRPr="00595908">
              <w:rPr>
                <w:rFonts w:eastAsia="Calibri"/>
                <w:b/>
                <w:sz w:val="20"/>
              </w:rPr>
              <w:t xml:space="preserve"> (18 years or older)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C07ED" w14:textId="77777777" w:rsidR="00D470DA" w:rsidRPr="00595908" w:rsidRDefault="00D470DA" w:rsidP="00D470DA">
            <w:pPr>
              <w:tabs>
                <w:tab w:val="left" w:pos="709"/>
                <w:tab w:val="left" w:pos="2835"/>
              </w:tabs>
              <w:spacing w:line="240" w:lineRule="atLeast"/>
              <w:jc w:val="both"/>
              <w:rPr>
                <w:rFonts w:eastAsia="Calibri"/>
                <w:b/>
                <w:sz w:val="20"/>
              </w:rPr>
            </w:pPr>
            <w:r>
              <w:rPr>
                <w:rFonts w:eastAsia="Calibri"/>
                <w:b/>
                <w:sz w:val="20"/>
              </w:rPr>
              <w:t>Boys</w:t>
            </w:r>
            <w:r w:rsidRPr="00595908">
              <w:rPr>
                <w:rFonts w:eastAsia="Calibri"/>
                <w:b/>
                <w:sz w:val="20"/>
              </w:rPr>
              <w:t xml:space="preserve"> (under the age of 18 years)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091020" w14:textId="77777777" w:rsidR="00D470DA" w:rsidRPr="00595908" w:rsidRDefault="00D470DA" w:rsidP="00D470DA">
            <w:pPr>
              <w:tabs>
                <w:tab w:val="left" w:pos="709"/>
                <w:tab w:val="left" w:pos="2835"/>
              </w:tabs>
              <w:spacing w:line="240" w:lineRule="atLeast"/>
              <w:jc w:val="both"/>
              <w:rPr>
                <w:rFonts w:eastAsia="Calibri"/>
                <w:b/>
                <w:sz w:val="20"/>
              </w:rPr>
            </w:pPr>
            <w:r w:rsidRPr="00595908">
              <w:rPr>
                <w:rFonts w:eastAsia="Calibri"/>
                <w:b/>
                <w:sz w:val="20"/>
              </w:rPr>
              <w:t xml:space="preserve">Total </w:t>
            </w:r>
            <w:r>
              <w:rPr>
                <w:rFonts w:eastAsia="Calibri"/>
                <w:b/>
                <w:sz w:val="20"/>
              </w:rPr>
              <w:t>(men and boys</w:t>
            </w:r>
            <w:r w:rsidRPr="00595908">
              <w:rPr>
                <w:rFonts w:eastAsia="Calibri"/>
                <w:b/>
                <w:sz w:val="20"/>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C6D60" w14:textId="77777777" w:rsidR="00D470DA" w:rsidRPr="00595908" w:rsidRDefault="00D470DA" w:rsidP="00D470DA">
            <w:pPr>
              <w:tabs>
                <w:tab w:val="left" w:pos="709"/>
                <w:tab w:val="left" w:pos="2835"/>
              </w:tabs>
              <w:spacing w:line="240" w:lineRule="atLeast"/>
              <w:jc w:val="both"/>
              <w:rPr>
                <w:rFonts w:eastAsia="Calibri"/>
                <w:b/>
                <w:sz w:val="20"/>
              </w:rPr>
            </w:pPr>
            <w:r w:rsidRPr="00595908">
              <w:rPr>
                <w:rFonts w:eastAsia="Calibri"/>
                <w:b/>
                <w:sz w:val="20"/>
              </w:rPr>
              <w:t>By former/present intimate partner</w:t>
            </w:r>
          </w:p>
        </w:tc>
      </w:tr>
      <w:tr w:rsidR="00D470DA" w14:paraId="582C4CB7" w14:textId="77777777" w:rsidTr="00DF60E1">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99F61E"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83A91A"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FB19DE"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1C482C"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75</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097076"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N.A.</w:t>
            </w:r>
          </w:p>
        </w:tc>
      </w:tr>
      <w:tr w:rsidR="00D470DA" w14:paraId="61F34A16" w14:textId="77777777" w:rsidTr="00DF60E1">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87DDF9"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2017</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5B7CF7"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D5CB98"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N.A.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F08B71"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86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224663"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1</w:t>
            </w:r>
          </w:p>
        </w:tc>
      </w:tr>
      <w:tr w:rsidR="00D470DA" w14:paraId="1E827276" w14:textId="77777777" w:rsidTr="00DF60E1">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0D3A"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FE3EBE"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71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1B9BC3D"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77595C"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75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6ABF929"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4</w:t>
            </w:r>
          </w:p>
        </w:tc>
      </w:tr>
      <w:tr w:rsidR="00D470DA" w14:paraId="68E452FA" w14:textId="77777777" w:rsidTr="00DF60E1">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DE72C"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2019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C4A2F57"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84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070AD3" w14:textId="77777777" w:rsidR="00D470DA" w:rsidRPr="00595908" w:rsidRDefault="00D470DA" w:rsidP="00D470DA">
            <w:pPr>
              <w:tabs>
                <w:tab w:val="left" w:pos="709"/>
                <w:tab w:val="left" w:pos="2835"/>
              </w:tabs>
              <w:spacing w:line="240" w:lineRule="atLeast"/>
              <w:jc w:val="both"/>
              <w:rPr>
                <w:rFonts w:eastAsia="Calibri"/>
                <w:sz w:val="20"/>
              </w:rPr>
            </w:pPr>
            <w:r w:rsidRPr="00595908">
              <w:rPr>
                <w:rFonts w:eastAsia="Calibri"/>
                <w:sz w:val="20"/>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A3721EA"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86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01CB8A5"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2</w:t>
            </w:r>
          </w:p>
        </w:tc>
      </w:tr>
      <w:tr w:rsidR="00D470DA" w14:paraId="35692280" w14:textId="77777777" w:rsidTr="00DF60E1">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03424" w14:textId="77777777" w:rsidR="00D470DA" w:rsidRPr="00595908" w:rsidRDefault="00D470DA" w:rsidP="00D470DA">
            <w:pPr>
              <w:tabs>
                <w:tab w:val="left" w:pos="709"/>
                <w:tab w:val="left" w:pos="2835"/>
              </w:tabs>
              <w:spacing w:line="240" w:lineRule="atLeast"/>
              <w:jc w:val="both"/>
              <w:rPr>
                <w:rFonts w:eastAsia="Calibri"/>
                <w:i/>
                <w:iCs/>
                <w:sz w:val="20"/>
              </w:rPr>
            </w:pPr>
            <w:r w:rsidRPr="00595908">
              <w:rPr>
                <w:rFonts w:eastAsia="Calibri"/>
                <w:i/>
                <w:iCs/>
                <w:sz w:val="20"/>
              </w:rPr>
              <w:t>2020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ECF97C"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88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B2BCA8F"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A06B8D9"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98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EEE4210" w14:textId="77777777" w:rsidR="00D470DA" w:rsidRPr="00595908" w:rsidRDefault="00D470DA" w:rsidP="00D470DA">
            <w:pPr>
              <w:tabs>
                <w:tab w:val="left" w:pos="709"/>
                <w:tab w:val="left" w:pos="2835"/>
              </w:tabs>
              <w:spacing w:line="240" w:lineRule="atLeast"/>
              <w:jc w:val="both"/>
              <w:rPr>
                <w:rFonts w:eastAsia="Calibri"/>
                <w:sz w:val="20"/>
              </w:rPr>
            </w:pPr>
            <w:r>
              <w:rPr>
                <w:rFonts w:eastAsia="Calibri"/>
                <w:sz w:val="20"/>
              </w:rPr>
              <w:t>4</w:t>
            </w:r>
          </w:p>
        </w:tc>
      </w:tr>
    </w:tbl>
    <w:p w14:paraId="1D5D554E" w14:textId="77777777" w:rsidR="00D470DA" w:rsidRPr="00555013" w:rsidRDefault="00D470DA" w:rsidP="00D470DA">
      <w:pPr>
        <w:pStyle w:val="BodyText"/>
        <w:jc w:val="both"/>
        <w:rPr>
          <w:b/>
          <w:bCs/>
        </w:rPr>
      </w:pPr>
    </w:p>
    <w:p w14:paraId="209E4BC8" w14:textId="77777777" w:rsidR="00D470DA" w:rsidRDefault="00D470DA" w:rsidP="00D470DA">
      <w:pPr>
        <w:pStyle w:val="Rubrik2utannumrering"/>
        <w:jc w:val="both"/>
      </w:pPr>
      <w:r>
        <w:t xml:space="preserve">1.6 Conflict gender-based violence </w:t>
      </w:r>
    </w:p>
    <w:p w14:paraId="73CE0534" w14:textId="77777777" w:rsidR="00D470DA" w:rsidRDefault="00D470DA" w:rsidP="00D470DA">
      <w:pPr>
        <w:pStyle w:val="BodyText"/>
        <w:jc w:val="both"/>
      </w:pPr>
      <w:r>
        <w:t xml:space="preserve">Swedish crime statistics do not include data on gender-based violence in conflicts. </w:t>
      </w:r>
    </w:p>
    <w:p w14:paraId="41AA9C05" w14:textId="77777777" w:rsidR="00D470DA" w:rsidRDefault="00D470DA" w:rsidP="00D470DA">
      <w:pPr>
        <w:pStyle w:val="Rubrik2utannumrering"/>
        <w:jc w:val="both"/>
      </w:pPr>
      <w:r>
        <w:t>1.7 The impact of COVID</w:t>
      </w:r>
    </w:p>
    <w:p w14:paraId="493036AB" w14:textId="77777777" w:rsidR="00D470DA" w:rsidRDefault="00D470DA" w:rsidP="00D470DA">
      <w:pPr>
        <w:pStyle w:val="BodyText"/>
        <w:jc w:val="both"/>
      </w:pPr>
      <w:r>
        <w:t xml:space="preserve">The fact that the pandemic entails limited opportunities for socializing outside of the home may lead to a reduction in crimes that often occur through physical interaction with an unknown perpetrator, such as robbery and assault. The results of the most recent SCS shows that the self-reported exposure to crime against individuals has decreased in the past year (2020) in most of the types of crime included in the SCS and those crimes included in the data presented above. This indicates that the changed lifestyle patterns that the pandemic has brought about have had an impact on the results. </w:t>
      </w:r>
    </w:p>
    <w:p w14:paraId="59AE2991" w14:textId="77777777" w:rsidR="00D470DA" w:rsidRPr="00C72D2D" w:rsidRDefault="00D470DA" w:rsidP="00D470DA">
      <w:pPr>
        <w:pStyle w:val="BodyText"/>
        <w:jc w:val="both"/>
      </w:pPr>
      <w:r>
        <w:t>To</w:t>
      </w:r>
      <w:r w:rsidRPr="00C72D2D">
        <w:t xml:space="preserve"> gain a greater understanding of the pandemic's effects on crime</w:t>
      </w:r>
      <w:r>
        <w:t>, a separate module</w:t>
      </w:r>
      <w:r w:rsidRPr="00C72D2D">
        <w:t xml:space="preserve"> with questions related to the pandemic</w:t>
      </w:r>
      <w:r>
        <w:t xml:space="preserve"> was</w:t>
      </w:r>
      <w:r w:rsidRPr="00C72D2D">
        <w:t xml:space="preserve"> </w:t>
      </w:r>
      <w:r>
        <w:t xml:space="preserve">included </w:t>
      </w:r>
      <w:r w:rsidRPr="00C72D2D">
        <w:t xml:space="preserve">the annual Swedish Crime Survey </w:t>
      </w:r>
      <w:r>
        <w:t>conducted in 2021</w:t>
      </w:r>
      <w:r w:rsidRPr="00C72D2D">
        <w:t>. Questions related to crimes in the homes have been included. The results will be published in 2022</w:t>
      </w:r>
      <w:r>
        <w:t>.</w:t>
      </w:r>
    </w:p>
    <w:p w14:paraId="47276219" w14:textId="77777777" w:rsidR="00D470DA" w:rsidRPr="00D470DA" w:rsidRDefault="00D470DA" w:rsidP="00D470DA">
      <w:pPr>
        <w:pStyle w:val="Heading2"/>
        <w:numPr>
          <w:ilvl w:val="0"/>
          <w:numId w:val="0"/>
        </w:numPr>
      </w:pPr>
      <w:r w:rsidRPr="00D470DA">
        <w:t>4. 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w:t>
      </w:r>
    </w:p>
    <w:p w14:paraId="4CEB2462" w14:textId="77777777" w:rsidR="00D470DA" w:rsidRPr="00D470DA" w:rsidRDefault="00D470DA" w:rsidP="00D470DA">
      <w:pPr>
        <w:pStyle w:val="BodyText"/>
        <w:jc w:val="both"/>
      </w:pPr>
      <w:r w:rsidRPr="00D470DA">
        <w:t>All residents in Sweden have the right to publicly funded healthcare, including those who have been exposed to violence etc. The county councils are responsible for planning, organizing and financing healthcare.</w:t>
      </w:r>
    </w:p>
    <w:p w14:paraId="73DFB27E" w14:textId="77777777" w:rsidR="00D470DA" w:rsidRPr="00D470DA" w:rsidRDefault="00D470DA" w:rsidP="00D470DA">
      <w:pPr>
        <w:pStyle w:val="BodyText"/>
        <w:jc w:val="both"/>
        <w:rPr>
          <w:rFonts w:asciiTheme="majorHAnsi" w:hAnsiTheme="majorHAnsi" w:cstheme="majorHAnsi"/>
          <w:b/>
          <w:bCs/>
          <w:sz w:val="22"/>
          <w:szCs w:val="22"/>
        </w:rPr>
      </w:pPr>
      <w:r w:rsidRPr="00D470DA">
        <w:rPr>
          <w:rFonts w:asciiTheme="majorHAnsi" w:hAnsiTheme="majorHAnsi" w:cstheme="majorHAnsi"/>
          <w:b/>
          <w:bCs/>
          <w:sz w:val="22"/>
          <w:szCs w:val="22"/>
        </w:rPr>
        <w:t>5. 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67CF8561" w14:textId="737D29A9" w:rsidR="00D470DA" w:rsidRPr="00D470DA" w:rsidRDefault="00D470DA" w:rsidP="00D470DA">
      <w:pPr>
        <w:pStyle w:val="BodyText"/>
        <w:jc w:val="both"/>
      </w:pPr>
      <w:r w:rsidRPr="00D470DA">
        <w:t xml:space="preserve">The </w:t>
      </w:r>
      <w:r w:rsidR="002B7935">
        <w:t>G</w:t>
      </w:r>
      <w:r w:rsidRPr="00D470DA">
        <w:t>overnment's overall goal is that everyone who has been subjected to sexual violence, regardless of character and regardless of whether the victim is a child or an adult, should have access to good care based on the best available knowledge. Sweden is a pioneer in the work to prevent and combat all forms of violence. This includes streng</w:t>
      </w:r>
      <w:r w:rsidRPr="00D470DA">
        <w:softHyphen/>
        <w:t xml:space="preserve">thening the ability to support those who have been exposed to violence. </w:t>
      </w:r>
    </w:p>
    <w:p w14:paraId="1F3CD2F3" w14:textId="51513555" w:rsidR="00D470DA" w:rsidRPr="00D470DA" w:rsidRDefault="00D470DA" w:rsidP="00D470DA">
      <w:pPr>
        <w:pStyle w:val="BodyText"/>
        <w:jc w:val="both"/>
      </w:pPr>
      <w:r w:rsidRPr="00D470DA">
        <w:t xml:space="preserve">The county councils in Sweden are responsible for healthcare, including healthcare for those who have been exposed to violence. The healthcare is publicly funded through tax funds. However, the </w:t>
      </w:r>
      <w:r w:rsidR="002B7935">
        <w:t>G</w:t>
      </w:r>
      <w:r w:rsidRPr="00D470DA">
        <w:t xml:space="preserve">overnment has seen a need for national initiatives to meet the challenges that exist in this part of healthcare. The </w:t>
      </w:r>
      <w:r w:rsidR="002B7935">
        <w:t>G</w:t>
      </w:r>
      <w:r w:rsidRPr="00D470DA">
        <w:t xml:space="preserve">overnment has entered into an agreement with </w:t>
      </w:r>
      <w:r w:rsidR="002B7935" w:rsidRPr="00D470DA">
        <w:t>The Swedish Association of Local Authorities and Regions (SALAR), an organisation which represents the Swedish regions and municipalities</w:t>
      </w:r>
      <w:r w:rsidR="002B7935">
        <w:t>,</w:t>
      </w:r>
      <w:r w:rsidRPr="00D470DA">
        <w:t xml:space="preserve"> on women's health and maternity care, which contains investments </w:t>
      </w:r>
      <w:bookmarkStart w:id="1" w:name="_Hlk84418383"/>
      <w:r w:rsidRPr="00D470DA">
        <w:t>in healthcare for people who have been subjected to sexual violence.</w:t>
      </w:r>
      <w:bookmarkEnd w:id="1"/>
      <w:r w:rsidRPr="00D470DA">
        <w:t xml:space="preserve"> The initiative aims to stimulate a strengthen</w:t>
      </w:r>
      <w:r w:rsidRPr="00D470DA">
        <w:softHyphen/>
        <w:t>ed long-term sustainable competence as well as equal care throughout the country for people who have been exposed to sexual violence, including a clear and cohesive chain of care.</w:t>
      </w:r>
    </w:p>
    <w:p w14:paraId="7B757FA7" w14:textId="3377DB3E" w:rsidR="00D470DA" w:rsidRPr="00D470DA" w:rsidRDefault="00D470DA" w:rsidP="00D470DA">
      <w:pPr>
        <w:pStyle w:val="BodyText"/>
        <w:jc w:val="both"/>
      </w:pPr>
      <w:r w:rsidRPr="00D470DA">
        <w:t>Since 2016, the government funds allocated to the area of mental health has more than doubled, from 1 billion SEK in 2016 to 2,2 bill</w:t>
      </w:r>
      <w:r w:rsidR="002B7935">
        <w:t>i</w:t>
      </w:r>
      <w:r w:rsidRPr="00D470DA">
        <w:t xml:space="preserve">on SEK in 2021. For 2021 1,7 billion SEK is allocated through an agreement in the area of mental health with </w:t>
      </w:r>
      <w:r w:rsidR="002B7935">
        <w:t>SALAR.</w:t>
      </w:r>
    </w:p>
    <w:p w14:paraId="65AF1F87" w14:textId="77777777" w:rsidR="00D470DA" w:rsidRPr="00D470DA" w:rsidRDefault="00D470DA" w:rsidP="00D470DA">
      <w:pPr>
        <w:pStyle w:val="BodyText"/>
        <w:jc w:val="both"/>
      </w:pPr>
      <w:r w:rsidRPr="00D470DA">
        <w:t>The purpose of the agreements is to improve the Swedish regions and municipalities work in the area of mental health in accordance with the national mental health plan. The agreement includes efforts to strengthen promotion and prevention, including suicide prevention and to increase the accessibility and quality in mental health care and social care. All efforts are based on a gender equality perspective. A target initiative in the latter agreement is to strengthen and develop the psychiatric trauma care, for example for individuals that has been subjected to sexual violence. During 2021 50 million SEK has been allocated to the regions for this purpose.</w:t>
      </w:r>
    </w:p>
    <w:p w14:paraId="0A59739C" w14:textId="77777777" w:rsidR="00D470DA" w:rsidRPr="00D470DA" w:rsidRDefault="00D470DA" w:rsidP="00D470DA">
      <w:pPr>
        <w:pStyle w:val="BodyText"/>
        <w:jc w:val="both"/>
      </w:pPr>
      <w:r w:rsidRPr="00D470DA">
        <w:t>The Government has furthermore commissioned the Swedish Public Health Agency and the National Board of Health and Welfare, in close collaboration with 24 other authorities, to submit a proposal for a new strategy in the area of mental health and suicide prevention. The aim of the strategy is to secure a good an equal mental health status in the whole population by increasing promoting and preventing measures in all sectors and in all levels of society. The mission will be reported in September 2023.</w:t>
      </w:r>
    </w:p>
    <w:p w14:paraId="24B4DAED" w14:textId="77777777" w:rsidR="00D470DA" w:rsidRPr="00D470DA" w:rsidRDefault="00D470DA" w:rsidP="00D470DA">
      <w:pPr>
        <w:pStyle w:val="BodyText"/>
        <w:jc w:val="both"/>
        <w:rPr>
          <w:rFonts w:asciiTheme="majorHAnsi" w:hAnsiTheme="majorHAnsi" w:cstheme="majorHAnsi"/>
          <w:b/>
          <w:bCs/>
          <w:sz w:val="22"/>
          <w:szCs w:val="22"/>
        </w:rPr>
      </w:pPr>
      <w:r w:rsidRPr="00D470DA">
        <w:rPr>
          <w:rFonts w:asciiTheme="majorHAnsi" w:hAnsiTheme="majorHAnsi" w:cstheme="majorHAnsi"/>
          <w:b/>
          <w:bCs/>
          <w:sz w:val="22"/>
          <w:szCs w:val="22"/>
        </w:rPr>
        <w:t>6. 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w:t>
      </w:r>
    </w:p>
    <w:p w14:paraId="493F72DD" w14:textId="77777777" w:rsidR="00D470DA" w:rsidRPr="00D470DA" w:rsidRDefault="00D470DA" w:rsidP="00D470DA">
      <w:pPr>
        <w:pStyle w:val="BodyText"/>
        <w:jc w:val="both"/>
      </w:pPr>
      <w:r w:rsidRPr="00D470DA">
        <w:t xml:space="preserve">The county councils in Sweden are responsible for offering healthcare to all resident in the regions. The healthcare is publicly financed through tax funds. </w:t>
      </w:r>
    </w:p>
    <w:p w14:paraId="375842BC" w14:textId="77777777" w:rsidR="00D470DA" w:rsidRPr="00D470DA" w:rsidRDefault="00D470DA" w:rsidP="00D470DA">
      <w:pPr>
        <w:pStyle w:val="BodyText"/>
        <w:jc w:val="both"/>
        <w:rPr>
          <w:rFonts w:asciiTheme="majorHAnsi" w:hAnsiTheme="majorHAnsi" w:cstheme="majorHAnsi"/>
          <w:b/>
          <w:bCs/>
          <w:sz w:val="22"/>
          <w:szCs w:val="22"/>
        </w:rPr>
      </w:pPr>
      <w:r w:rsidRPr="00D470DA">
        <w:rPr>
          <w:rFonts w:asciiTheme="majorHAnsi" w:hAnsiTheme="majorHAnsi" w:cstheme="majorHAnsi"/>
          <w:b/>
          <w:bCs/>
          <w:sz w:val="22"/>
          <w:szCs w:val="22"/>
        </w:rPr>
        <w:t>8. Please share examples of good practices and examples of comprehensive health responses to survivors of violence and indicate efficient multi-sectorial efforts at the community, national, regional and international levels by State or non-State actors.</w:t>
      </w:r>
    </w:p>
    <w:p w14:paraId="5004FC9D" w14:textId="77777777" w:rsidR="00D470DA" w:rsidRPr="00D470DA" w:rsidRDefault="00D470DA" w:rsidP="00D470DA">
      <w:pPr>
        <w:jc w:val="both"/>
      </w:pPr>
      <w:r w:rsidRPr="00D470DA">
        <w:t>The health care that is provided for victims of sexual violence is a primary responsibility for the regions. It is thus up to the regions to decide how care should be organized in order to meet the needs of the patient group. Special specialist clinics for victims of sexual violence is one way of organizing care.</w:t>
      </w:r>
    </w:p>
    <w:p w14:paraId="6A5BF676" w14:textId="02653535" w:rsidR="00D470DA" w:rsidRPr="00D470DA" w:rsidRDefault="00D470DA" w:rsidP="00D470DA">
      <w:pPr>
        <w:jc w:val="both"/>
      </w:pPr>
      <w:r w:rsidRPr="00D470DA">
        <w:t xml:space="preserve">In 6 regions  out </w:t>
      </w:r>
      <w:r w:rsidR="00FF3946">
        <w:t xml:space="preserve">of </w:t>
      </w:r>
      <w:r w:rsidRPr="00D470DA">
        <w:t xml:space="preserve">21 there are established specialised clinics for victims of sexual violence. Two more regions have started an examination of the possibilities to start special clinics for the patient group in the future. With the support of the funds from the agreement between the </w:t>
      </w:r>
      <w:r w:rsidR="002B7935">
        <w:t>G</w:t>
      </w:r>
      <w:r w:rsidRPr="00D470DA">
        <w:t>overnment and SALAR in the area of women's health and maternity care 16 regions plan to implement initiatives in 2021 that aim to strengthen care for people who have been subjected to sexual violence. Among these initiatives are efforts to understand the needs as well as inventories or surveys of what the care process looks like, but also to start special clinics.</w:t>
      </w:r>
    </w:p>
    <w:p w14:paraId="650B0E7E" w14:textId="77777777" w:rsidR="00D470DA" w:rsidRPr="00D470DA" w:rsidRDefault="00D470DA" w:rsidP="00D470DA">
      <w:pPr>
        <w:jc w:val="both"/>
        <w:rPr>
          <w:rFonts w:asciiTheme="majorHAnsi" w:hAnsiTheme="majorHAnsi" w:cstheme="majorHAnsi"/>
          <w:b/>
          <w:bCs/>
          <w:sz w:val="22"/>
          <w:szCs w:val="22"/>
        </w:rPr>
      </w:pPr>
      <w:r w:rsidRPr="00D470DA">
        <w:rPr>
          <w:rFonts w:asciiTheme="majorHAnsi" w:hAnsiTheme="majorHAnsi" w:cstheme="majorHAnsi"/>
          <w:b/>
          <w:bCs/>
          <w:sz w:val="22"/>
          <w:szCs w:val="22"/>
        </w:rPr>
        <w:t>9. Please describe State and other actors initiatives and measures to prevent these forms of violence, specific budget allocated to prevention, and good practices in this regard.</w:t>
      </w:r>
    </w:p>
    <w:p w14:paraId="7437DAC0" w14:textId="77777777" w:rsidR="00D470DA" w:rsidRPr="00D470DA" w:rsidRDefault="00D470DA" w:rsidP="00D470DA">
      <w:pPr>
        <w:jc w:val="both"/>
      </w:pPr>
      <w:r w:rsidRPr="00D470DA">
        <w:t>According to the Patient Safety Act, all healthcare providers must plan, lead and control health and medical care activities, including care for victims of violence, to ensure that the requirement for good care according to the Health and Medical Care Act is maintained.</w:t>
      </w:r>
    </w:p>
    <w:p w14:paraId="1DCFF5EF" w14:textId="77777777" w:rsidR="00D470DA" w:rsidRPr="00D470DA" w:rsidRDefault="00D470DA" w:rsidP="00D470DA">
      <w:pPr>
        <w:jc w:val="both"/>
      </w:pPr>
      <w:r w:rsidRPr="00D470DA">
        <w:t>The healthcare staff must carry out their work in accordance with science and proven experience. A patient must be given expert and caring healthcare</w:t>
      </w:r>
      <w:r w:rsidRPr="00745D43">
        <w:rPr>
          <w:u w:val="single"/>
        </w:rPr>
        <w:t xml:space="preserve"> </w:t>
      </w:r>
      <w:r w:rsidRPr="00D470DA">
        <w:t>that meets these requirements. The care must, as far as possible, be designed and implemented in consultation with the patient. The patient must be shown care and respect.</w:t>
      </w:r>
    </w:p>
    <w:p w14:paraId="4E1A80CE" w14:textId="77777777" w:rsidR="00D470DA" w:rsidRPr="00D470DA" w:rsidRDefault="00D470DA" w:rsidP="00D470DA">
      <w:pPr>
        <w:jc w:val="both"/>
      </w:pPr>
      <w:r w:rsidRPr="00D470DA">
        <w:t>The healthcare provider must take the necessary measures to prevent all forms of healthcare injuries. Furthermore, incidents, that have caused or could have caused an injury, must be investigated. The purpose of the investigation should be to clarify the course of events as far as possible and decide on measures to prevent similar events from happening again. Patients and their relatives must be given the opportunity to participate in patient safety work.</w:t>
      </w:r>
    </w:p>
    <w:p w14:paraId="69CC3467" w14:textId="77777777" w:rsidR="00D470DA" w:rsidRPr="00D470DA" w:rsidRDefault="00D470DA" w:rsidP="00D470DA">
      <w:pPr>
        <w:jc w:val="both"/>
      </w:pPr>
      <w:r w:rsidRPr="00D470DA">
        <w:t>If the patient reports a complaint, the care provider must respond to the complaint as soon as possible in an appropriate manner and with regard to the nature of the complaint and the individual's ability to assimilate information, According the Act on Support for Complaints against Health Care. The patient must be given an explanation of what has happened and, if applicable, a description of what measures the care provider intends to take so that the incident does not occur again. The Patient Board can help the patient to present complaints and to have their complaints answered by the care provider.</w:t>
      </w:r>
    </w:p>
    <w:p w14:paraId="5A033DE4" w14:textId="77777777" w:rsidR="00D470DA" w:rsidRPr="00D470DA" w:rsidRDefault="00D470DA" w:rsidP="00D470DA">
      <w:pPr>
        <w:jc w:val="both"/>
      </w:pPr>
      <w:r w:rsidRPr="00D470DA">
        <w:t>The Swedish Health and Care Inspectorate is tasked with supervising the health and medical care system and its staff to ensure that the population receives care that is safe, of good quality and conducted in accordance with laws and other regulations.</w:t>
      </w:r>
    </w:p>
    <w:p w14:paraId="496A31F0" w14:textId="77777777" w:rsidR="00D470DA" w:rsidRPr="00D470DA" w:rsidRDefault="00D470DA" w:rsidP="00D470DA">
      <w:pPr>
        <w:jc w:val="both"/>
      </w:pPr>
      <w:r w:rsidRPr="00D470DA">
        <w:t xml:space="preserve">If the Swedish Health and Care Inspectorate becomes aware that health care personnel do not fulfill their obligations under the Patient Safety Act or any other regulation that applies to health and medical care activities, the Inspectorate should take measures to ensure that the obligations are fulfilled. </w:t>
      </w:r>
    </w:p>
    <w:p w14:paraId="0A0AA36D" w14:textId="77777777" w:rsidR="00D470DA" w:rsidRPr="00D470DA" w:rsidRDefault="00D470DA" w:rsidP="00D470DA">
      <w:pPr>
        <w:jc w:val="both"/>
      </w:pPr>
      <w:r w:rsidRPr="00D470DA">
        <w:t>If there are reasons for a decision on probation, revocation of other authority to practice a profession in health care or restriction of prescribing rights according the inspectorate shall report this to the Health Care Liability Committee, which in turn may decide on such probationary period or revoked identification.</w:t>
      </w:r>
    </w:p>
    <w:p w14:paraId="552C3AE7" w14:textId="77777777" w:rsidR="00D470DA" w:rsidRPr="00D470DA" w:rsidRDefault="00D470DA" w:rsidP="00D470DA">
      <w:pPr>
        <w:jc w:val="both"/>
      </w:pPr>
      <w:r w:rsidRPr="00D470DA">
        <w:t>If health and medical care personnel are reasonably suspected of having committed a crime in the exercise of their profession for which imprisonment is prescribed, the Swedish Health and Care Inspectorate should, make a report for prosecution.</w:t>
      </w:r>
    </w:p>
    <w:p w14:paraId="18AEBEE5" w14:textId="77777777" w:rsidR="00A0129C" w:rsidRPr="00D470DA" w:rsidRDefault="00A0129C" w:rsidP="00D470DA">
      <w:pPr>
        <w:pStyle w:val="BodyText"/>
        <w:jc w:val="both"/>
      </w:pPr>
    </w:p>
    <w:sectPr w:rsidR="00A0129C" w:rsidRPr="00D470DA"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07BA" w14:textId="77777777" w:rsidR="00D470DA" w:rsidRDefault="00D470DA" w:rsidP="00A87A54">
      <w:pPr>
        <w:spacing w:after="0" w:line="240" w:lineRule="auto"/>
      </w:pPr>
      <w:r>
        <w:separator/>
      </w:r>
    </w:p>
  </w:endnote>
  <w:endnote w:type="continuationSeparator" w:id="0">
    <w:p w14:paraId="67768B7F" w14:textId="77777777" w:rsidR="00D470DA" w:rsidRDefault="00D470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Constant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30BA38" w14:textId="77777777" w:rsidTr="006A26EC">
      <w:trPr>
        <w:trHeight w:val="227"/>
        <w:jc w:val="right"/>
      </w:trPr>
      <w:tc>
        <w:tcPr>
          <w:tcW w:w="708" w:type="dxa"/>
          <w:vAlign w:val="bottom"/>
        </w:tcPr>
        <w:p w14:paraId="27072C06" w14:textId="5E33F961"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084DE3">
            <w:rPr>
              <w:rStyle w:val="PageNumber"/>
              <w:noProof/>
            </w:rPr>
            <w:t>8</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084DE3">
            <w:rPr>
              <w:rStyle w:val="PageNumber"/>
              <w:noProof/>
            </w:rPr>
            <w:t>8</w:t>
          </w:r>
          <w:r>
            <w:rPr>
              <w:rStyle w:val="PageNumber"/>
            </w:rPr>
            <w:fldChar w:fldCharType="end"/>
          </w:r>
          <w:r>
            <w:rPr>
              <w:rStyle w:val="PageNumber"/>
            </w:rPr>
            <w:t>)</w:t>
          </w:r>
        </w:p>
      </w:tc>
    </w:tr>
    <w:tr w:rsidR="005606BC" w:rsidRPr="00347E11" w14:paraId="6208F06C" w14:textId="77777777" w:rsidTr="006A26EC">
      <w:trPr>
        <w:trHeight w:val="850"/>
        <w:jc w:val="right"/>
      </w:trPr>
      <w:tc>
        <w:tcPr>
          <w:tcW w:w="708" w:type="dxa"/>
          <w:vAlign w:val="bottom"/>
        </w:tcPr>
        <w:p w14:paraId="3D64E098" w14:textId="77777777" w:rsidR="005606BC" w:rsidRPr="00347E11" w:rsidRDefault="005606BC" w:rsidP="005606BC">
          <w:pPr>
            <w:pStyle w:val="Footer"/>
            <w:spacing w:line="276" w:lineRule="auto"/>
            <w:jc w:val="right"/>
          </w:pPr>
        </w:p>
      </w:tc>
    </w:tr>
  </w:tbl>
  <w:p w14:paraId="0BFC4AD6"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13F9E2" w14:textId="77777777" w:rsidTr="001F4302">
      <w:trPr>
        <w:trHeight w:val="510"/>
      </w:trPr>
      <w:tc>
        <w:tcPr>
          <w:tcW w:w="8525" w:type="dxa"/>
          <w:gridSpan w:val="2"/>
          <w:vAlign w:val="bottom"/>
        </w:tcPr>
        <w:p w14:paraId="49553661" w14:textId="77777777" w:rsidR="00347E11" w:rsidRPr="00347E11" w:rsidRDefault="00347E11" w:rsidP="00347E11">
          <w:pPr>
            <w:pStyle w:val="Footer"/>
            <w:rPr>
              <w:sz w:val="8"/>
            </w:rPr>
          </w:pPr>
        </w:p>
      </w:tc>
    </w:tr>
    <w:tr w:rsidR="00093408" w:rsidRPr="00EE3C0F" w14:paraId="0746CD87" w14:textId="77777777" w:rsidTr="00C26068">
      <w:trPr>
        <w:trHeight w:val="227"/>
      </w:trPr>
      <w:tc>
        <w:tcPr>
          <w:tcW w:w="4074" w:type="dxa"/>
        </w:tcPr>
        <w:p w14:paraId="4A663A5A" w14:textId="77777777" w:rsidR="00347E11" w:rsidRPr="00F53AEA" w:rsidRDefault="00347E11" w:rsidP="00C26068">
          <w:pPr>
            <w:pStyle w:val="Footer"/>
            <w:spacing w:line="276" w:lineRule="auto"/>
          </w:pPr>
        </w:p>
      </w:tc>
      <w:tc>
        <w:tcPr>
          <w:tcW w:w="4451" w:type="dxa"/>
        </w:tcPr>
        <w:p w14:paraId="4ED97413" w14:textId="77777777" w:rsidR="00093408" w:rsidRPr="00F53AEA" w:rsidRDefault="00093408" w:rsidP="00F53AEA">
          <w:pPr>
            <w:pStyle w:val="Footer"/>
            <w:spacing w:line="276" w:lineRule="auto"/>
          </w:pPr>
        </w:p>
      </w:tc>
    </w:tr>
  </w:tbl>
  <w:p w14:paraId="4247789A"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7F52" w14:textId="77777777" w:rsidR="00D470DA" w:rsidRDefault="00D470DA" w:rsidP="00A87A54">
      <w:pPr>
        <w:spacing w:after="0" w:line="240" w:lineRule="auto"/>
      </w:pPr>
      <w:r>
        <w:separator/>
      </w:r>
    </w:p>
  </w:footnote>
  <w:footnote w:type="continuationSeparator" w:id="0">
    <w:p w14:paraId="65EDC59B" w14:textId="77777777" w:rsidR="00D470DA" w:rsidRDefault="00D470D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470DA" w14:paraId="545CBECE" w14:textId="77777777" w:rsidTr="00C93EBA">
      <w:trPr>
        <w:trHeight w:val="227"/>
      </w:trPr>
      <w:tc>
        <w:tcPr>
          <w:tcW w:w="5534" w:type="dxa"/>
        </w:tcPr>
        <w:p w14:paraId="005D6BE2" w14:textId="77777777" w:rsidR="00D470DA" w:rsidRPr="007D73AB" w:rsidRDefault="00D470DA">
          <w:pPr>
            <w:pStyle w:val="Header"/>
          </w:pPr>
        </w:p>
      </w:tc>
      <w:sdt>
        <w:sdtPr>
          <w:alias w:val="Status"/>
          <w:tag w:val="ccRKShow_Status"/>
          <w:id w:val="1789383027"/>
          <w:lock w:val="contentLocked"/>
          <w:placeholder>
            <w:docPart w:val="62101C0FBAC34095A2668638C8D82F51"/>
          </w:placeholder>
          <w:text/>
        </w:sdtPr>
        <w:sdtEndPr/>
        <w:sdtContent>
          <w:tc>
            <w:tcPr>
              <w:tcW w:w="3170" w:type="dxa"/>
              <w:vAlign w:val="bottom"/>
            </w:tcPr>
            <w:p w14:paraId="1B007108" w14:textId="77777777" w:rsidR="00D470DA" w:rsidRPr="007D73AB" w:rsidRDefault="00D470DA" w:rsidP="00340DE0">
              <w:pPr>
                <w:pStyle w:val="Header"/>
              </w:pPr>
              <w:r>
                <w:t xml:space="preserve"> </w:t>
              </w:r>
            </w:p>
          </w:tc>
        </w:sdtContent>
      </w:sdt>
      <w:tc>
        <w:tcPr>
          <w:tcW w:w="1134" w:type="dxa"/>
        </w:tcPr>
        <w:p w14:paraId="7AFCEEA9" w14:textId="77777777" w:rsidR="00D470DA" w:rsidRDefault="00D470DA" w:rsidP="005A703A">
          <w:pPr>
            <w:pStyle w:val="Header"/>
          </w:pPr>
        </w:p>
      </w:tc>
    </w:tr>
    <w:tr w:rsidR="00D470DA" w14:paraId="14231F82" w14:textId="77777777" w:rsidTr="00C93EBA">
      <w:trPr>
        <w:trHeight w:val="1928"/>
      </w:trPr>
      <w:tc>
        <w:tcPr>
          <w:tcW w:w="5534" w:type="dxa"/>
        </w:tcPr>
        <w:p w14:paraId="0510D6F5" w14:textId="77777777" w:rsidR="00D470DA" w:rsidRPr="00340DE0" w:rsidRDefault="00D470DA" w:rsidP="00340DE0">
          <w:pPr>
            <w:pStyle w:val="Header"/>
          </w:pPr>
          <w:r>
            <w:rPr>
              <w:noProof/>
              <w:lang w:eastAsia="en-GB"/>
            </w:rPr>
            <w:drawing>
              <wp:inline distT="0" distB="0" distL="0" distR="0" wp14:anchorId="6908976D" wp14:editId="09A6256A">
                <wp:extent cx="2782824" cy="507492"/>
                <wp:effectExtent l="0" t="0" r="0" b="698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82824" cy="507492"/>
                        </a:xfrm>
                        <a:prstGeom prst="rect">
                          <a:avLst/>
                        </a:prstGeom>
                      </pic:spPr>
                    </pic:pic>
                  </a:graphicData>
                </a:graphic>
              </wp:inline>
            </w:drawing>
          </w:r>
        </w:p>
      </w:tc>
      <w:tc>
        <w:tcPr>
          <w:tcW w:w="3170" w:type="dxa"/>
        </w:tcPr>
        <w:sdt>
          <w:sdtPr>
            <w:rPr>
              <w:b/>
            </w:rPr>
            <w:alias w:val="DocTypeShowName"/>
            <w:tag w:val="ccRK"/>
            <w:id w:val="-1564713842"/>
            <w:placeholder>
              <w:docPart w:val="F53CEE2FE4F34E26A9A27EEA5639127C"/>
            </w:placeholder>
            <w:dataBinding w:prefixMappings="xmlns:ns0='http://lp/documentinfo/RK' " w:xpath="/ns0:DocumentInfo[1]/ns0:BaseInfo[1]/ns0:DocTypeShowName[1]" w:storeItemID="{3B7CA23E-B626-49AE-B039-D46EB6CAE26A}"/>
            <w:text/>
          </w:sdtPr>
          <w:sdtEndPr/>
          <w:sdtContent>
            <w:p w14:paraId="72131A9D" w14:textId="77777777" w:rsidR="00D470DA" w:rsidRPr="00710A6C" w:rsidRDefault="00D470DA" w:rsidP="00EE3C0F">
              <w:pPr>
                <w:pStyle w:val="Header"/>
                <w:rPr>
                  <w:b/>
                </w:rPr>
              </w:pPr>
              <w:r>
                <w:rPr>
                  <w:b/>
                </w:rPr>
                <w:t>Memorandum</w:t>
              </w:r>
            </w:p>
          </w:sdtContent>
        </w:sdt>
        <w:p w14:paraId="61F10047" w14:textId="77777777" w:rsidR="00D470DA" w:rsidRDefault="00D470DA" w:rsidP="00EE3C0F">
          <w:pPr>
            <w:pStyle w:val="Header"/>
          </w:pPr>
        </w:p>
        <w:p w14:paraId="75A49EBF" w14:textId="77777777" w:rsidR="00D470DA" w:rsidRDefault="00D470DA" w:rsidP="00EE3C0F">
          <w:pPr>
            <w:pStyle w:val="Header"/>
          </w:pPr>
        </w:p>
        <w:sdt>
          <w:sdtPr>
            <w:alias w:val="HeaderDate"/>
            <w:tag w:val="ccRKShow_HeaderDate"/>
            <w:id w:val="-2033410283"/>
            <w:placeholder>
              <w:docPart w:val="A5643CC8553D455DBB04713C51EA4217"/>
            </w:placeholder>
            <w:dataBinding w:prefixMappings="xmlns:ns0='http://lp/documentinfo/RK' " w:xpath="/ns0:DocumentInfo[1]/ns0:BaseInfo[1]/ns0:HeaderDate[1]" w:storeItemID="{3B7CA23E-B626-49AE-B039-D46EB6CAE26A}"/>
            <w:date w:fullDate="2022-01-20T00:00:00Z">
              <w:dateFormat w:val="d MMMM yyyy"/>
              <w:lid w:val="en-GB"/>
              <w:storeMappedDataAs w:val="dateTime"/>
              <w:calendar w:val="gregorian"/>
            </w:date>
          </w:sdtPr>
          <w:sdtEndPr/>
          <w:sdtContent>
            <w:p w14:paraId="476B085C" w14:textId="77777777" w:rsidR="00D470DA" w:rsidRDefault="00D470DA" w:rsidP="00EE3C0F">
              <w:pPr>
                <w:pStyle w:val="Header"/>
              </w:pPr>
              <w:r>
                <w:t>20 January 2022</w:t>
              </w:r>
            </w:p>
          </w:sdtContent>
        </w:sdt>
        <w:sdt>
          <w:sdtPr>
            <w:alias w:val="Dnr"/>
            <w:tag w:val="ccRKShow_Dnr"/>
            <w:id w:val="956755014"/>
            <w:placeholder>
              <w:docPart w:val="DF52DE5CFB814C96B66EB62986ED0BFD"/>
            </w:placeholder>
            <w:dataBinding w:prefixMappings="xmlns:ns0='http://lp/documentinfo/RK' " w:xpath="/ns0:DocumentInfo[1]/ns0:BaseInfo[1]/ns0:Dnr[1]" w:storeItemID="{3B7CA23E-B626-49AE-B039-D46EB6CAE26A}"/>
            <w:text/>
          </w:sdtPr>
          <w:sdtEndPr/>
          <w:sdtContent>
            <w:p w14:paraId="702C9EBD" w14:textId="77777777" w:rsidR="00D470DA" w:rsidRDefault="00D470DA" w:rsidP="00EE3C0F">
              <w:pPr>
                <w:pStyle w:val="Header"/>
              </w:pPr>
              <w:r>
                <w:t>UD2022/</w:t>
              </w:r>
            </w:p>
          </w:sdtContent>
        </w:sdt>
        <w:sdt>
          <w:sdtPr>
            <w:alias w:val="DocNumber"/>
            <w:tag w:val="DocNumber"/>
            <w:id w:val="-1563547122"/>
            <w:placeholder>
              <w:docPart w:val="594E6A26829A4798AC2DA24926DEB0CE"/>
            </w:placeholder>
            <w:showingPlcHdr/>
            <w:dataBinding w:prefixMappings="xmlns:ns0='http://lp/documentinfo/RK' " w:xpath="/ns0:DocumentInfo[1]/ns0:BaseInfo[1]/ns0:DocNumber[1]" w:storeItemID="{3B7CA23E-B626-49AE-B039-D46EB6CAE26A}"/>
            <w:text/>
          </w:sdtPr>
          <w:sdtEndPr/>
          <w:sdtContent>
            <w:p w14:paraId="7AD2B962" w14:textId="77777777" w:rsidR="00D470DA" w:rsidRDefault="00D470DA" w:rsidP="00EE3C0F">
              <w:pPr>
                <w:pStyle w:val="Header"/>
              </w:pPr>
              <w:r>
                <w:rPr>
                  <w:rStyle w:val="PlaceholderText"/>
                </w:rPr>
                <w:t xml:space="preserve"> </w:t>
              </w:r>
            </w:p>
          </w:sdtContent>
        </w:sdt>
        <w:p w14:paraId="011EE735" w14:textId="77777777" w:rsidR="00D470DA" w:rsidRDefault="00D470DA" w:rsidP="00EE3C0F">
          <w:pPr>
            <w:pStyle w:val="Header"/>
          </w:pPr>
        </w:p>
      </w:tc>
      <w:tc>
        <w:tcPr>
          <w:tcW w:w="1134" w:type="dxa"/>
        </w:tcPr>
        <w:p w14:paraId="19988072" w14:textId="77777777" w:rsidR="00D470DA" w:rsidRDefault="00D470DA" w:rsidP="0094502D">
          <w:pPr>
            <w:pStyle w:val="Header"/>
          </w:pPr>
        </w:p>
        <w:sdt>
          <w:sdtPr>
            <w:alias w:val="Bilagor"/>
            <w:tag w:val="ccRKShow_Bilagor"/>
            <w:id w:val="1351614755"/>
            <w:placeholder>
              <w:docPart w:val="D8C7F2667BB24F7BBA858154E0CD72AB"/>
            </w:placeholder>
            <w:showingPlcHdr/>
            <w:dataBinding w:prefixMappings="xmlns:ns0='http://lp/documentinfo/RK' " w:xpath="/ns0:DocumentInfo[1]/ns0:BaseInfo[1]/ns0:Appendix[1]" w:storeItemID="{3B7CA23E-B626-49AE-B039-D46EB6CAE26A}"/>
            <w:text/>
          </w:sdtPr>
          <w:sdtEndPr/>
          <w:sdtContent>
            <w:p w14:paraId="0A8464FE" w14:textId="77777777" w:rsidR="00D470DA" w:rsidRPr="0094502D" w:rsidRDefault="00D470DA" w:rsidP="00EC71A6">
              <w:pPr>
                <w:pStyle w:val="Header"/>
              </w:pPr>
              <w:r>
                <w:rPr>
                  <w:rStyle w:val="PlaceholderText"/>
                </w:rPr>
                <w:t xml:space="preserve"> </w:t>
              </w:r>
            </w:p>
          </w:sdtContent>
        </w:sdt>
      </w:tc>
    </w:tr>
    <w:tr w:rsidR="00D470DA" w14:paraId="451EFEB8" w14:textId="77777777" w:rsidTr="00C93EBA">
      <w:trPr>
        <w:trHeight w:val="2268"/>
      </w:trPr>
      <w:sdt>
        <w:sdtPr>
          <w:rPr>
            <w:b/>
          </w:rPr>
          <w:alias w:val="SenderText"/>
          <w:tag w:val="ccRKShow_SenderText"/>
          <w:id w:val="-1113133475"/>
          <w:placeholder>
            <w:docPart w:val="999D936A058E4480B519BB043E80BBF9"/>
          </w:placeholder>
        </w:sdtPr>
        <w:sdtEndPr>
          <w:rPr>
            <w:b w:val="0"/>
          </w:rPr>
        </w:sdtEndPr>
        <w:sdtContent>
          <w:tc>
            <w:tcPr>
              <w:tcW w:w="5534" w:type="dxa"/>
              <w:tcMar>
                <w:right w:w="1134" w:type="dxa"/>
              </w:tcMar>
            </w:tcPr>
            <w:p w14:paraId="227C750A" w14:textId="77777777" w:rsidR="00D470DA" w:rsidRPr="00D470DA" w:rsidRDefault="00D470DA" w:rsidP="00340DE0">
              <w:pPr>
                <w:pStyle w:val="Header"/>
                <w:rPr>
                  <w:b/>
                </w:rPr>
              </w:pPr>
              <w:r w:rsidRPr="00D470DA">
                <w:rPr>
                  <w:b/>
                </w:rPr>
                <w:t>Ministry for Foreign Affairs</w:t>
              </w:r>
            </w:p>
            <w:p w14:paraId="35900524" w14:textId="2744C0FA" w:rsidR="00D470DA" w:rsidRPr="00D470DA" w:rsidRDefault="00D470DA" w:rsidP="00340DE0">
              <w:pPr>
                <w:pStyle w:val="Header"/>
              </w:pPr>
              <w:r w:rsidRPr="00D470DA">
                <w:t>Department for International Law, Human Rights and Treaty Law</w:t>
              </w:r>
            </w:p>
          </w:tc>
        </w:sdtContent>
      </w:sdt>
      <w:sdt>
        <w:sdtPr>
          <w:alias w:val="Recipient"/>
          <w:tag w:val="ccRKShow_Recipient"/>
          <w:id w:val="-934290281"/>
          <w:placeholder>
            <w:docPart w:val="8041CBEFCAB647DA9DBECCDDDDAB93FA"/>
          </w:placeholder>
          <w:showingPlcHdr/>
          <w:dataBinding w:prefixMappings="xmlns:ns0='http://lp/documentinfo/RK' " w:xpath="/ns0:DocumentInfo[1]/ns0:BaseInfo[1]/ns0:Recipient[1]" w:storeItemID="{3B7CA23E-B626-49AE-B039-D46EB6CAE26A}"/>
          <w:text w:multiLine="1"/>
        </w:sdtPr>
        <w:sdtEndPr/>
        <w:sdtContent>
          <w:tc>
            <w:tcPr>
              <w:tcW w:w="3170" w:type="dxa"/>
            </w:tcPr>
            <w:p w14:paraId="7121FE9B" w14:textId="77777777" w:rsidR="00D470DA" w:rsidRDefault="00D470DA" w:rsidP="00547B89">
              <w:pPr>
                <w:pStyle w:val="Header"/>
              </w:pPr>
              <w:r>
                <w:rPr>
                  <w:rStyle w:val="PlaceholderText"/>
                </w:rPr>
                <w:t xml:space="preserve"> </w:t>
              </w:r>
            </w:p>
          </w:tc>
        </w:sdtContent>
      </w:sdt>
      <w:tc>
        <w:tcPr>
          <w:tcW w:w="1134" w:type="dxa"/>
        </w:tcPr>
        <w:p w14:paraId="403179EB" w14:textId="77777777" w:rsidR="00D470DA" w:rsidRDefault="00D470DA" w:rsidP="003E6020">
          <w:pPr>
            <w:pStyle w:val="Header"/>
          </w:pPr>
        </w:p>
      </w:tc>
    </w:tr>
  </w:tbl>
  <w:p w14:paraId="511EA439"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D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4C69"/>
    <w:rsid w:val="00051341"/>
    <w:rsid w:val="00053CAA"/>
    <w:rsid w:val="00055875"/>
    <w:rsid w:val="00057FE0"/>
    <w:rsid w:val="000620FD"/>
    <w:rsid w:val="000631D7"/>
    <w:rsid w:val="00063DCB"/>
    <w:rsid w:val="000647D2"/>
    <w:rsid w:val="000656A1"/>
    <w:rsid w:val="00066BC9"/>
    <w:rsid w:val="0007033C"/>
    <w:rsid w:val="000707E9"/>
    <w:rsid w:val="00072C86"/>
    <w:rsid w:val="00072FFC"/>
    <w:rsid w:val="00073B75"/>
    <w:rsid w:val="000757FC"/>
    <w:rsid w:val="00076667"/>
    <w:rsid w:val="00080631"/>
    <w:rsid w:val="00082374"/>
    <w:rsid w:val="00084DE3"/>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806"/>
    <w:rsid w:val="00196C02"/>
    <w:rsid w:val="00197A8A"/>
    <w:rsid w:val="001A1B33"/>
    <w:rsid w:val="001A2A61"/>
    <w:rsid w:val="001B0B48"/>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B7935"/>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14B"/>
    <w:rsid w:val="00304401"/>
    <w:rsid w:val="003050DB"/>
    <w:rsid w:val="00310561"/>
    <w:rsid w:val="00311D8C"/>
    <w:rsid w:val="0031273D"/>
    <w:rsid w:val="003128E2"/>
    <w:rsid w:val="003153D9"/>
    <w:rsid w:val="003172B4"/>
    <w:rsid w:val="00320EA7"/>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1E50"/>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53"/>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34C8"/>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51AB"/>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351"/>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4A2"/>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9B"/>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62F6"/>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2D9"/>
    <w:rsid w:val="008A3961"/>
    <w:rsid w:val="008A4CEA"/>
    <w:rsid w:val="008A7506"/>
    <w:rsid w:val="008A7D14"/>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2CBD"/>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33B9"/>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26E46"/>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46AD"/>
    <w:rsid w:val="00C36A9E"/>
    <w:rsid w:val="00C36E3A"/>
    <w:rsid w:val="00C37A77"/>
    <w:rsid w:val="00C41141"/>
    <w:rsid w:val="00C449AD"/>
    <w:rsid w:val="00C44E30"/>
    <w:rsid w:val="00C461E6"/>
    <w:rsid w:val="00C50045"/>
    <w:rsid w:val="00C50771"/>
    <w:rsid w:val="00C508BE"/>
    <w:rsid w:val="00C55FE8"/>
    <w:rsid w:val="00C63EC4"/>
    <w:rsid w:val="00C64CD9"/>
    <w:rsid w:val="00C66E3B"/>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470DA"/>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23C"/>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BFC"/>
    <w:rsid w:val="00F35263"/>
    <w:rsid w:val="00F35E34"/>
    <w:rsid w:val="00F403BF"/>
    <w:rsid w:val="00F4342F"/>
    <w:rsid w:val="00F45227"/>
    <w:rsid w:val="00F5045C"/>
    <w:rsid w:val="00F520C7"/>
    <w:rsid w:val="00F53AEA"/>
    <w:rsid w:val="00F547AF"/>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3946"/>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C5774"/>
  <w15:docId w15:val="{659DDDA6-0034-496D-B3E4-B9BF9568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E66E5"/>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rsid w:val="00D470DA"/>
    <w:rPr>
      <w:rFonts w:ascii="OrigGarmnd BT" w:eastAsia="Times New Roman" w:hAnsi="OrigGarmnd B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101C0FBAC34095A2668638C8D82F51"/>
        <w:category>
          <w:name w:val="Allmänt"/>
          <w:gallery w:val="placeholder"/>
        </w:category>
        <w:types>
          <w:type w:val="bbPlcHdr"/>
        </w:types>
        <w:behaviors>
          <w:behavior w:val="content"/>
        </w:behaviors>
        <w:guid w:val="{7B954492-B065-4C40-8A4E-8FA34B82F6A1}"/>
      </w:docPartPr>
      <w:docPartBody>
        <w:p w:rsidR="006300DF" w:rsidRDefault="00E4586D" w:rsidP="00E4586D">
          <w:pPr>
            <w:pStyle w:val="62101C0FBAC34095A2668638C8D82F51"/>
          </w:pPr>
          <w:r>
            <w:t xml:space="preserve"> </w:t>
          </w:r>
        </w:p>
      </w:docPartBody>
    </w:docPart>
    <w:docPart>
      <w:docPartPr>
        <w:name w:val="F53CEE2FE4F34E26A9A27EEA5639127C"/>
        <w:category>
          <w:name w:val="Allmänt"/>
          <w:gallery w:val="placeholder"/>
        </w:category>
        <w:types>
          <w:type w:val="bbPlcHdr"/>
        </w:types>
        <w:behaviors>
          <w:behavior w:val="content"/>
        </w:behaviors>
        <w:guid w:val="{9FD71E2A-4CC3-4DD7-863E-0EAC87F3E519}"/>
      </w:docPartPr>
      <w:docPartBody>
        <w:p w:rsidR="006300DF" w:rsidRDefault="00E4586D" w:rsidP="00E4586D">
          <w:pPr>
            <w:pStyle w:val="F53CEE2FE4F34E26A9A27EEA5639127C"/>
          </w:pPr>
          <w:r w:rsidRPr="00710A6C">
            <w:rPr>
              <w:rStyle w:val="PlaceholderText"/>
              <w:b/>
            </w:rPr>
            <w:t xml:space="preserve"> </w:t>
          </w:r>
        </w:p>
      </w:docPartBody>
    </w:docPart>
    <w:docPart>
      <w:docPartPr>
        <w:name w:val="A5643CC8553D455DBB04713C51EA4217"/>
        <w:category>
          <w:name w:val="Allmänt"/>
          <w:gallery w:val="placeholder"/>
        </w:category>
        <w:types>
          <w:type w:val="bbPlcHdr"/>
        </w:types>
        <w:behaviors>
          <w:behavior w:val="content"/>
        </w:behaviors>
        <w:guid w:val="{49A1013A-4FC6-4C9C-A1F2-41B187AE1840}"/>
      </w:docPartPr>
      <w:docPartBody>
        <w:p w:rsidR="006300DF" w:rsidRDefault="00E4586D" w:rsidP="00E4586D">
          <w:pPr>
            <w:pStyle w:val="A5643CC8553D455DBB04713C51EA4217"/>
          </w:pPr>
          <w:r>
            <w:t xml:space="preserve"> </w:t>
          </w:r>
        </w:p>
      </w:docPartBody>
    </w:docPart>
    <w:docPart>
      <w:docPartPr>
        <w:name w:val="DF52DE5CFB814C96B66EB62986ED0BFD"/>
        <w:category>
          <w:name w:val="Allmänt"/>
          <w:gallery w:val="placeholder"/>
        </w:category>
        <w:types>
          <w:type w:val="bbPlcHdr"/>
        </w:types>
        <w:behaviors>
          <w:behavior w:val="content"/>
        </w:behaviors>
        <w:guid w:val="{0C547E25-B9EF-4AF6-9ABD-7BBBF509BD83}"/>
      </w:docPartPr>
      <w:docPartBody>
        <w:p w:rsidR="006300DF" w:rsidRDefault="00E4586D" w:rsidP="00E4586D">
          <w:pPr>
            <w:pStyle w:val="DF52DE5CFB814C96B66EB62986ED0BFD"/>
          </w:pPr>
          <w:r>
            <w:rPr>
              <w:rStyle w:val="PlaceholderText"/>
            </w:rPr>
            <w:t xml:space="preserve"> </w:t>
          </w:r>
        </w:p>
      </w:docPartBody>
    </w:docPart>
    <w:docPart>
      <w:docPartPr>
        <w:name w:val="594E6A26829A4798AC2DA24926DEB0CE"/>
        <w:category>
          <w:name w:val="Allmänt"/>
          <w:gallery w:val="placeholder"/>
        </w:category>
        <w:types>
          <w:type w:val="bbPlcHdr"/>
        </w:types>
        <w:behaviors>
          <w:behavior w:val="content"/>
        </w:behaviors>
        <w:guid w:val="{FC5BB542-240A-4314-A338-699A070CEFBC}"/>
      </w:docPartPr>
      <w:docPartBody>
        <w:p w:rsidR="006300DF" w:rsidRDefault="00E4586D" w:rsidP="00E4586D">
          <w:pPr>
            <w:pStyle w:val="594E6A26829A4798AC2DA24926DEB0CE1"/>
          </w:pPr>
          <w:r>
            <w:rPr>
              <w:rStyle w:val="PlaceholderText"/>
            </w:rPr>
            <w:t xml:space="preserve"> </w:t>
          </w:r>
        </w:p>
      </w:docPartBody>
    </w:docPart>
    <w:docPart>
      <w:docPartPr>
        <w:name w:val="D8C7F2667BB24F7BBA858154E0CD72AB"/>
        <w:category>
          <w:name w:val="Allmänt"/>
          <w:gallery w:val="placeholder"/>
        </w:category>
        <w:types>
          <w:type w:val="bbPlcHdr"/>
        </w:types>
        <w:behaviors>
          <w:behavior w:val="content"/>
        </w:behaviors>
        <w:guid w:val="{D19E66B8-4D28-4A92-AF9B-0B5A4ECCECBD}"/>
      </w:docPartPr>
      <w:docPartBody>
        <w:p w:rsidR="006300DF" w:rsidRDefault="00E4586D" w:rsidP="00E4586D">
          <w:pPr>
            <w:pStyle w:val="D8C7F2667BB24F7BBA858154E0CD72AB1"/>
          </w:pPr>
          <w:r>
            <w:rPr>
              <w:rStyle w:val="PlaceholderText"/>
            </w:rPr>
            <w:t xml:space="preserve"> </w:t>
          </w:r>
        </w:p>
      </w:docPartBody>
    </w:docPart>
    <w:docPart>
      <w:docPartPr>
        <w:name w:val="999D936A058E4480B519BB043E80BBF9"/>
        <w:category>
          <w:name w:val="Allmänt"/>
          <w:gallery w:val="placeholder"/>
        </w:category>
        <w:types>
          <w:type w:val="bbPlcHdr"/>
        </w:types>
        <w:behaviors>
          <w:behavior w:val="content"/>
        </w:behaviors>
        <w:guid w:val="{4557A3D1-0F57-44A4-A3B9-BDFB1A9C934E}"/>
      </w:docPartPr>
      <w:docPartBody>
        <w:p w:rsidR="006300DF" w:rsidRDefault="00E4586D" w:rsidP="00E4586D">
          <w:pPr>
            <w:pStyle w:val="999D936A058E4480B519BB043E80BBF91"/>
          </w:pPr>
          <w:r>
            <w:rPr>
              <w:rStyle w:val="PlaceholderText"/>
            </w:rPr>
            <w:t xml:space="preserve"> </w:t>
          </w:r>
        </w:p>
      </w:docPartBody>
    </w:docPart>
    <w:docPart>
      <w:docPartPr>
        <w:name w:val="8041CBEFCAB647DA9DBECCDDDDAB93FA"/>
        <w:category>
          <w:name w:val="Allmänt"/>
          <w:gallery w:val="placeholder"/>
        </w:category>
        <w:types>
          <w:type w:val="bbPlcHdr"/>
        </w:types>
        <w:behaviors>
          <w:behavior w:val="content"/>
        </w:behaviors>
        <w:guid w:val="{BFC984F3-CC2C-4CA3-A967-813CF5AA3887}"/>
      </w:docPartPr>
      <w:docPartBody>
        <w:p w:rsidR="006300DF" w:rsidRDefault="00E4586D" w:rsidP="00E4586D">
          <w:pPr>
            <w:pStyle w:val="8041CBEFCAB647DA9DBECCDDDDAB93FA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Constant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D"/>
    <w:rsid w:val="006300DF"/>
    <w:rsid w:val="00E45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01C0FBAC34095A2668638C8D82F51">
    <w:name w:val="62101C0FBAC34095A2668638C8D82F51"/>
    <w:rsid w:val="00E4586D"/>
  </w:style>
  <w:style w:type="character" w:styleId="PlaceholderText">
    <w:name w:val="Placeholder Text"/>
    <w:basedOn w:val="DefaultParagraphFont"/>
    <w:uiPriority w:val="99"/>
    <w:semiHidden/>
    <w:rsid w:val="00E4586D"/>
    <w:rPr>
      <w:noProof w:val="0"/>
      <w:color w:val="808080"/>
    </w:rPr>
  </w:style>
  <w:style w:type="paragraph" w:customStyle="1" w:styleId="F53CEE2FE4F34E26A9A27EEA5639127C">
    <w:name w:val="F53CEE2FE4F34E26A9A27EEA5639127C"/>
    <w:rsid w:val="00E4586D"/>
  </w:style>
  <w:style w:type="paragraph" w:customStyle="1" w:styleId="A183C34321464EEA82781E48E0CB50ED">
    <w:name w:val="A183C34321464EEA82781E48E0CB50ED"/>
    <w:rsid w:val="00E4586D"/>
  </w:style>
  <w:style w:type="paragraph" w:customStyle="1" w:styleId="A0F933FA1F0F4358BCDC48C8C134AAEE">
    <w:name w:val="A0F933FA1F0F4358BCDC48C8C134AAEE"/>
    <w:rsid w:val="00E4586D"/>
  </w:style>
  <w:style w:type="paragraph" w:customStyle="1" w:styleId="A5643CC8553D455DBB04713C51EA4217">
    <w:name w:val="A5643CC8553D455DBB04713C51EA4217"/>
    <w:rsid w:val="00E4586D"/>
  </w:style>
  <w:style w:type="paragraph" w:customStyle="1" w:styleId="DF52DE5CFB814C96B66EB62986ED0BFD">
    <w:name w:val="DF52DE5CFB814C96B66EB62986ED0BFD"/>
    <w:rsid w:val="00E4586D"/>
  </w:style>
  <w:style w:type="paragraph" w:customStyle="1" w:styleId="594E6A26829A4798AC2DA24926DEB0CE">
    <w:name w:val="594E6A26829A4798AC2DA24926DEB0CE"/>
    <w:rsid w:val="00E4586D"/>
  </w:style>
  <w:style w:type="paragraph" w:customStyle="1" w:styleId="6AB818F1CEE24C34BACE7DDA2FE19678">
    <w:name w:val="6AB818F1CEE24C34BACE7DDA2FE19678"/>
    <w:rsid w:val="00E4586D"/>
  </w:style>
  <w:style w:type="paragraph" w:customStyle="1" w:styleId="B4DABCAFC1A2476FAFE3F2594B6772C5">
    <w:name w:val="B4DABCAFC1A2476FAFE3F2594B6772C5"/>
    <w:rsid w:val="00E4586D"/>
  </w:style>
  <w:style w:type="paragraph" w:customStyle="1" w:styleId="D8C7F2667BB24F7BBA858154E0CD72AB">
    <w:name w:val="D8C7F2667BB24F7BBA858154E0CD72AB"/>
    <w:rsid w:val="00E4586D"/>
  </w:style>
  <w:style w:type="paragraph" w:customStyle="1" w:styleId="999D936A058E4480B519BB043E80BBF9">
    <w:name w:val="999D936A058E4480B519BB043E80BBF9"/>
    <w:rsid w:val="00E4586D"/>
  </w:style>
  <w:style w:type="paragraph" w:customStyle="1" w:styleId="8041CBEFCAB647DA9DBECCDDDDAB93FA">
    <w:name w:val="8041CBEFCAB647DA9DBECCDDDDAB93FA"/>
    <w:rsid w:val="00E4586D"/>
  </w:style>
  <w:style w:type="paragraph" w:customStyle="1" w:styleId="594E6A26829A4798AC2DA24926DEB0CE1">
    <w:name w:val="594E6A26829A4798AC2DA24926DEB0CE1"/>
    <w:rsid w:val="00E4586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D8C7F2667BB24F7BBA858154E0CD72AB1">
    <w:name w:val="D8C7F2667BB24F7BBA858154E0CD72AB1"/>
    <w:rsid w:val="00E4586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99D936A058E4480B519BB043E80BBF91">
    <w:name w:val="999D936A058E4480B519BB043E80BBF91"/>
    <w:rsid w:val="00E4586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041CBEFCAB647DA9DBECCDDDDAB93FA1">
    <w:name w:val="8041CBEFCAB647DA9DBECCDDDDAB93FA1"/>
    <w:rsid w:val="00E4586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341D6864647C49EDA87CB5EBFF70E2D4">
    <w:name w:val="341D6864647C49EDA87CB5EBFF70E2D4"/>
    <w:rsid w:val="00E4586D"/>
  </w:style>
  <w:style w:type="paragraph" w:customStyle="1" w:styleId="6939D2D380D04961811359DE5593D396">
    <w:name w:val="6939D2D380D04961811359DE5593D396"/>
    <w:rsid w:val="00E45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Sandra Jansson</SenderName>
      <SenderTitle/>
      <SenderMail>sandra.jansson@gov.se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2022-01-20T00:00:00</HeaderDate>
    <Office/>
    <Dnr>UD2022/</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B7CA23E-B626-49AE-B039-D46EB6CAE26A}">
  <ds:schemaRefs>
    <ds:schemaRef ds:uri="http://lp/documentinfo/RK"/>
  </ds:schemaRefs>
</ds:datastoreItem>
</file>

<file path=customXml/itemProps2.xml><?xml version="1.0" encoding="utf-8"?>
<ds:datastoreItem xmlns:ds="http://schemas.openxmlformats.org/officeDocument/2006/customXml" ds:itemID="{E57E8C77-DE68-4E99-AC64-FC2EA77A5C8F}">
  <ds:schemaRefs>
    <ds:schemaRef ds:uri="http://schemas.openxmlformats.org/officeDocument/2006/bibliography"/>
  </ds:schemaRefs>
</ds:datastoreItem>
</file>

<file path=customXml/itemProps3.xml><?xml version="1.0" encoding="utf-8"?>
<ds:datastoreItem xmlns:ds="http://schemas.openxmlformats.org/officeDocument/2006/customXml" ds:itemID="{CDF2A9D3-E255-4E7A-8857-CD4720957F02}"/>
</file>

<file path=customXml/itemProps4.xml><?xml version="1.0" encoding="utf-8"?>
<ds:datastoreItem xmlns:ds="http://schemas.openxmlformats.org/officeDocument/2006/customXml" ds:itemID="{0034FA1D-E004-40FA-9751-CAA1EA672FE1}"/>
</file>

<file path=customXml/itemProps5.xml><?xml version="1.0" encoding="utf-8"?>
<ds:datastoreItem xmlns:ds="http://schemas.openxmlformats.org/officeDocument/2006/customXml" ds:itemID="{2548AA54-4498-4AD0-B586-97B49FFB5517}"/>
</file>

<file path=docProps/app.xml><?xml version="1.0" encoding="utf-8"?>
<Properties xmlns="http://schemas.openxmlformats.org/officeDocument/2006/extended-properties" xmlns:vt="http://schemas.openxmlformats.org/officeDocument/2006/docPropsVTypes">
  <Template>RK Basmall.dotx</Template>
  <TotalTime>0</TotalTime>
  <Pages>8</Pages>
  <Words>2163</Words>
  <Characters>12334</Characters>
  <Application>Microsoft Office Word</Application>
  <DocSecurity>4</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Jansson</dc:creator>
  <cp:keywords/>
  <dc:description/>
  <cp:lastModifiedBy>Adriana Zarraluqui</cp:lastModifiedBy>
  <cp:revision>2</cp:revision>
  <dcterms:created xsi:type="dcterms:W3CDTF">2022-01-25T09:23:00Z</dcterms:created>
  <dcterms:modified xsi:type="dcterms:W3CDTF">2022-01-25T09:23:00Z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0x0101000BC99D48648DAA49B7B0BE8195B404DB</vt:lpwstr>
  </property>
</Properties>
</file>