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697FDE">
        <w:tblPrEx>
          <w:tblCellMar>
            <w:top w:w="0" w:type="dxa"/>
            <w:bottom w:w="0" w:type="dxa"/>
          </w:tblCellMar>
        </w:tblPrEx>
        <w:trPr>
          <w:trHeight w:val="400"/>
          <w:tblHeader/>
        </w:trPr>
        <w:tc>
          <w:tcPr>
            <w:tcW w:w="4435" w:type="dxa"/>
            <w:tcMar>
              <w:left w:w="108" w:type="dxa"/>
              <w:right w:w="108" w:type="dxa"/>
            </w:tcMar>
          </w:tcPr>
          <w:p w:rsidR="00697FDE" w:rsidRDefault="00680EE2">
            <w:pPr>
              <w:spacing w:before="40" w:after="40" w:line="240" w:lineRule="auto"/>
            </w:pPr>
            <w:r>
              <w:rPr>
                <w:rFonts w:ascii="Times New Roman"/>
                <w:b/>
                <w:sz w:val="20"/>
              </w:rPr>
              <w:t>Recommendation</w:t>
            </w:r>
          </w:p>
        </w:tc>
        <w:tc>
          <w:tcPr>
            <w:tcW w:w="1134" w:type="dxa"/>
            <w:tcMar>
              <w:left w:w="108" w:type="dxa"/>
              <w:right w:w="108" w:type="dxa"/>
            </w:tcMar>
          </w:tcPr>
          <w:p w:rsidR="00697FDE" w:rsidRDefault="00680EE2">
            <w:pPr>
              <w:spacing w:before="40" w:after="40" w:line="240" w:lineRule="auto"/>
            </w:pPr>
            <w:r>
              <w:rPr>
                <w:rFonts w:ascii="Times New Roman"/>
                <w:b/>
                <w:sz w:val="20"/>
              </w:rPr>
              <w:t>Position</w:t>
            </w:r>
          </w:p>
        </w:tc>
        <w:tc>
          <w:tcPr>
            <w:tcW w:w="5017" w:type="dxa"/>
            <w:tcMar>
              <w:left w:w="108" w:type="dxa"/>
              <w:right w:w="108" w:type="dxa"/>
            </w:tcMar>
          </w:tcPr>
          <w:p w:rsidR="00697FDE" w:rsidRDefault="00680EE2">
            <w:pPr>
              <w:spacing w:before="40" w:after="40" w:line="240" w:lineRule="auto"/>
            </w:pPr>
            <w:r>
              <w:rPr>
                <w:rFonts w:ascii="Times New Roman"/>
                <w:b/>
                <w:sz w:val="20"/>
              </w:rPr>
              <w:t>Full list of themes</w:t>
            </w:r>
          </w:p>
        </w:tc>
        <w:tc>
          <w:tcPr>
            <w:tcW w:w="4592" w:type="dxa"/>
            <w:tcMar>
              <w:left w:w="108" w:type="dxa"/>
              <w:right w:w="108" w:type="dxa"/>
            </w:tcMar>
          </w:tcPr>
          <w:p w:rsidR="00697FDE" w:rsidRDefault="00680EE2">
            <w:pPr>
              <w:spacing w:before="40" w:after="40" w:line="240" w:lineRule="auto"/>
            </w:pPr>
            <w:r>
              <w:rPr>
                <w:rFonts w:ascii="Times New Roman"/>
                <w:b/>
                <w:sz w:val="20"/>
              </w:rPr>
              <w:t>Assessment/comments on level of implementation</w:t>
            </w: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Ratification of &amp; accession to international instruments</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 Consider the possibility of ratifying those international human rights instruments such as the Convention on the Rights of Persons with Disabilities and its Optional Protocol , and the Optional Protocols to the Convention on the Rights of the Child (Dominican Republic</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 Ratify more human rights instruments ,  especially the Convention on the Rights of Persons with Disabilities, as previously recommended (Israel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 Consider the ratification of the Optional Protocols to the Convention on the Rights of the Child ,  and develop and adopt a policy on child labour and the hazardous labour list (Morocco</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lastRenderedPageBreak/>
              <w:t>104.16 Protect children</w:t>
            </w:r>
            <w:r>
              <w:rPr>
                <w:rFonts w:ascii="Times New Roman"/>
                <w:sz w:val="20"/>
              </w:rPr>
              <w:t>’</w:t>
            </w:r>
            <w:r>
              <w:rPr>
                <w:rFonts w:ascii="Times New Roman"/>
                <w:sz w:val="20"/>
              </w:rPr>
              <w:t>s rights by ratifying the Optional Protocols to the  Convention on the Rights of the Child  and bringing national legislation in line with the  Convention on the Rights of the Child , in particular the Marriage Act, Labor Act, Education Act and the Penal Code ,  and improve access to schools and regulate school fees  (Germany);</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104.17 Ratify the Optional Protocol to the Convention on the Rights of the Child on the sale of children, child prostitution and child pornography (Burkina Faso);/Ratify the Optional Protocols to the Convention on the Rights of the Child (Co</w:t>
            </w:r>
            <w:r w:rsidR="00767197">
              <w:rPr>
                <w:rFonts w:ascii="Times New Roman"/>
                <w:sz w:val="20"/>
              </w:rPr>
              <w:t>te d</w:t>
            </w:r>
            <w:r w:rsidR="00767197">
              <w:rPr>
                <w:rFonts w:ascii="Times New Roman"/>
                <w:sz w:val="20"/>
              </w:rPr>
              <w:t>’</w:t>
            </w:r>
            <w:r>
              <w:rPr>
                <w:rFonts w:ascii="Times New Roman"/>
                <w:sz w:val="20"/>
              </w:rPr>
              <w:t>Ivoire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767197">
            <w:pPr>
              <w:spacing w:before="40" w:after="40" w:line="240" w:lineRule="auto"/>
            </w:pPr>
            <w:r>
              <w:rPr>
                <w:rFonts w:ascii="Times New Roman"/>
                <w:sz w:val="20"/>
              </w:rPr>
              <w:t>104.18 R</w:t>
            </w:r>
            <w:r w:rsidR="00680EE2">
              <w:rPr>
                <w:rFonts w:ascii="Times New Roman"/>
                <w:sz w:val="20"/>
              </w:rPr>
              <w:t>atify  the Optional Protocols to the Convention on the Rights of the Child and other core human rights instruments to which it is not yet a party (Estonia</w:t>
            </w:r>
            <w:r w:rsidR="00CB0884">
              <w:rPr>
                <w:rFonts w:ascii="Times New Roman"/>
                <w:sz w:val="20"/>
              </w:rPr>
              <w:t>)</w:t>
            </w:r>
            <w:r w:rsidR="00680EE2">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767197">
            <w:pPr>
              <w:spacing w:before="40" w:after="40" w:line="240" w:lineRule="auto"/>
            </w:pPr>
            <w:r>
              <w:rPr>
                <w:rFonts w:ascii="Times New Roman"/>
                <w:sz w:val="20"/>
              </w:rPr>
              <w:t>104.19 Ratify the first and s</w:t>
            </w:r>
            <w:r w:rsidR="00680EE2">
              <w:rPr>
                <w:rFonts w:ascii="Times New Roman"/>
                <w:sz w:val="20"/>
              </w:rPr>
              <w:t>econd Optional Protocols to the Convention on the Rights of the Child and address gaps in the Penal Code which leave children vulnerable to sexual exploitation (Australia</w:t>
            </w:r>
            <w:r w:rsidR="00CB0884">
              <w:rPr>
                <w:rFonts w:ascii="Times New Roman"/>
                <w:sz w:val="20"/>
              </w:rPr>
              <w:t>)</w:t>
            </w:r>
            <w:r w:rsidR="00680EE2">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104.20 Take further steps towards the ratification of the Convention on the Rights of Persons with Disabilities (Georgia)/Expedite the ratification of the Convention on the Rights of Persons with Disabilities (Maldives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104.21 Ratify the Convention on the Rights of Persons with Disabilities (Armenia) (Australia) (Bahamas) (Burkina Faso) (Japan) (Senegal) (Ukraine) (Vanuatu) ;</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104.22 Ratify and implement the Convention on the Rights of Persons with Disabilities (New Zealand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104.23 Ratify  the Convention on the Rights of Persons with Disabilities  and develop a national policy for the benefit of persons with disabilities  (Germany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104.24 Ratify the Convention on the Rights of Persons with Disabilities and the Optional Protocol thereto, as well as the Optional Protocols to the Convention on the Rights of the Child (Malawi</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104.31 Ratify the United Nations Convention against Transnational Organized Crime and the Protocol against the Smuggling of Migrants by Land, Sea and Air, which complements the Convention (Paraguay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Migrants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104.37 Implement the recommendation that Solomon Islands agreed to during the previous  universal periodic review  cycle to ratify the Convention on the Rights of Perso</w:t>
            </w:r>
            <w:r w:rsidR="00767197">
              <w:rPr>
                <w:rFonts w:ascii="Times New Roman"/>
                <w:sz w:val="20"/>
              </w:rPr>
              <w:t>ns with Disabilities and two Optional P</w:t>
            </w:r>
            <w:r>
              <w:rPr>
                <w:rFonts w:ascii="Times New Roman"/>
                <w:sz w:val="20"/>
              </w:rPr>
              <w:t>rotocols to the Convention on the Rights of the Child (Sudan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Cooperation &amp; follow up with the Universal Periodic Review (UPR)</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Cooperation &amp; Follow up with Treaty Bodies</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104.33 Consider submit ting  its overdue reports to the relevant treaty bodies (Sierra Leone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Cooperation &amp; Follow up with Treaty Bodies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Legal &amp; institutional reform</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104.34 Redouble efforts to implement the recommendations of the Committee on the Rights of the Child of 2018, encouraging the harmonization of national legislation with the Convention, as well as strengthening the role of the Committee on Children (Uruguay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104.40 Continue its efforts to reform the Penal Code (Bahamas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National Human Rights Institution (NHRI)</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104.41 Consider establishing a national human rights institution in accordance with the Paris Principles (India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National Human Rights Institution (NHRI)</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104.42 Continue efforts to establish a national human rights institution  in accordance with the Paris Principles (Iraq) /Continue to take concrete steps to establish a national human rights institution in line with the Paris Principles  (Indonesia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National Human Rights Institution (NHRI)</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104.43 Take concrete steps to establish a national human rights institution in line with the Paris Principles (Finland</w:t>
            </w:r>
            <w:r w:rsidR="00CB0884">
              <w:rPr>
                <w:rFonts w:ascii="Times New Roman"/>
                <w:sz w:val="20"/>
              </w:rPr>
              <w:t>)</w:t>
            </w:r>
            <w:r>
              <w:rPr>
                <w:rFonts w:ascii="Times New Roman"/>
                <w:sz w:val="20"/>
              </w:rPr>
              <w:t>/ Take necessary steps to establish a national human rights institution that is compliant with the Paris Principles (Malawi)/ Expedite and take concrete  steps to establish a national human rights institution that is in compliance with the Paris Principles (Malaysia);</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National Human Rights Institution (NHRI)</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104.44 Establish an independent national human rights institution in line  with the Paris Princ</w:t>
            </w:r>
            <w:r w:rsidR="00767197">
              <w:rPr>
                <w:rFonts w:ascii="Times New Roman"/>
                <w:sz w:val="20"/>
              </w:rPr>
              <w:t>iples (Ukraine) / Establish an independent n</w:t>
            </w:r>
            <w:r>
              <w:rPr>
                <w:rFonts w:ascii="Times New Roman"/>
                <w:sz w:val="20"/>
              </w:rPr>
              <w:t>a</w:t>
            </w:r>
            <w:r w:rsidR="00767197">
              <w:rPr>
                <w:rFonts w:ascii="Times New Roman"/>
                <w:sz w:val="20"/>
              </w:rPr>
              <w:t>tional human rights i</w:t>
            </w:r>
            <w:r>
              <w:rPr>
                <w:rFonts w:ascii="Times New Roman"/>
                <w:sz w:val="20"/>
              </w:rPr>
              <w:t xml:space="preserve">nstitution with </w:t>
            </w:r>
            <w:r>
              <w:rPr>
                <w:rFonts w:ascii="Times New Roman"/>
                <w:sz w:val="20"/>
              </w:rPr>
              <w:t>“</w:t>
            </w:r>
            <w:r>
              <w:rPr>
                <w:rFonts w:ascii="Times New Roman"/>
                <w:sz w:val="20"/>
              </w:rPr>
              <w:t>A</w:t>
            </w:r>
            <w:r>
              <w:rPr>
                <w:rFonts w:ascii="Times New Roman"/>
                <w:sz w:val="20"/>
              </w:rPr>
              <w:t>”</w:t>
            </w:r>
            <w:r>
              <w:rPr>
                <w:rFonts w:ascii="Times New Roman"/>
                <w:sz w:val="20"/>
              </w:rPr>
              <w:t xml:space="preserve"> status, in conformity with the Paris Principles, before the next review (United Kingdom of Great Britain and Northern Ireland)/ Create a national human rights institution in accordance with the Paris Principles (Burkina Faso);</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National Human Rights Institution (NHRI)</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Equality &amp; non-discrimination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104.49 Give priority to the implementation of measures to put an end to all forms of discrimination against children, in particular ensuring that girls and boys have equal access to education, as well as guaranteeing access to basic services for all children who live in rural areas, and for children with disabilities (Uruguay);</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Para.14, 15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sz w:val="20"/>
              </w:rPr>
              <w:t>- Right to an adequate standard of living</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- 1 - NO POVERTY</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- 11 - SUSTAINABLE CITIES AND COMMUNITIES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living in rural areas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104.115 Ensure gender equality, including with regard to the right to nationality by amending the Citizenship Act  (Germany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Para.34, 35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Rights related to name, identity &amp; nationality</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Stateless persons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Non-citizens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104.116 Ensure that women have equal rights to acquire and transmit nationality in law and in practice and amend the Citizenship Act to ensure that women and men are treated equally (Iceland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Para.34, 35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Rights related to name, identity &amp; nationality</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Stateless persons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Non-citizens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Right to development</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104.64 Strengthen its development policy and the full utilization of resources for the benefit of its people including through friendly relations and collaboration with other States  and  regional and international organizations  (Indonesia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Para.16, 17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development</w:t>
            </w:r>
          </w:p>
          <w:p w:rsidR="00697FDE" w:rsidRDefault="00680EE2">
            <w:pPr>
              <w:spacing w:before="40" w:after="40" w:line="240" w:lineRule="auto"/>
            </w:pPr>
            <w:r>
              <w:rPr>
                <w:rFonts w:ascii="Times New Roman"/>
                <w:sz w:val="20"/>
              </w:rPr>
              <w:t>- Inter-State cooperation and assistance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sz w:val="20"/>
              </w:rPr>
              <w:t>- 17 - PARTNERSHIPS FOR THE GOALS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104.65 Continue to promote sustainable economic and social devel</w:t>
            </w:r>
            <w:r w:rsidR="00767197">
              <w:rPr>
                <w:rFonts w:ascii="Times New Roman"/>
                <w:sz w:val="20"/>
              </w:rPr>
              <w:t>opment and improve people</w:t>
            </w:r>
            <w:r w:rsidR="00767197">
              <w:rPr>
                <w:rFonts w:ascii="Times New Roman"/>
                <w:sz w:val="20"/>
              </w:rPr>
              <w:t>’</w:t>
            </w:r>
            <w:r>
              <w:rPr>
                <w:rFonts w:ascii="Times New Roman"/>
                <w:sz w:val="20"/>
              </w:rPr>
              <w:t>s living standards (China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Para.16, 17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development</w:t>
            </w:r>
          </w:p>
          <w:p w:rsidR="00697FDE" w:rsidRDefault="00680EE2">
            <w:pPr>
              <w:spacing w:before="40" w:after="40" w:line="240" w:lineRule="auto"/>
            </w:pPr>
            <w:r>
              <w:rPr>
                <w:rFonts w:ascii="Times New Roman"/>
                <w:sz w:val="20"/>
              </w:rPr>
              <w:t>- Economic, social &amp; cultural rights - general measures of implementation</w:t>
            </w:r>
          </w:p>
          <w:p w:rsidR="00697FDE" w:rsidRDefault="00680EE2">
            <w:pPr>
              <w:spacing w:before="40" w:after="40" w:line="240" w:lineRule="auto"/>
            </w:pPr>
            <w:r>
              <w:rPr>
                <w:rFonts w:ascii="Times New Roman"/>
                <w:sz w:val="20"/>
              </w:rPr>
              <w:t>- Right to an adequate standard of living</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living in poverty</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Business &amp; Human Rights</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104.68 Take appropriate legislative and administrative measures to ensure that the use of exploitation of natural resources, in particular logging ,  do not adversely affect the enjoyment of economic, social and cultural rights of local communities (Slovenia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Para.20, 21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Business &amp; Human Rights</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- 12 - RESPONSIBLE CONSUMPTION AND PRODUCTION</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living in rural areas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104.69 Protect human rights against abuses and environmental degradation by logging companies and ensure effective remedies when abuses have occurred (Slovenia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Para.20, 21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Business &amp; Human Rights</w:t>
            </w:r>
          </w:p>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- 12 - RESPONSIBLE CONSUMPTION AND PRODUCTION</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104.70 That all forest exploitation projects include prior and informed consultation  with  the concerned local and indigenous communities, as well as a report on the environmental and human rights impact, specifically in the area of the rights to water and sanitation (Spain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Para.20, 21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Business &amp; Human Rights</w:t>
            </w:r>
          </w:p>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sz w:val="20"/>
              </w:rPr>
              <w:t>- Safe drinking water &amp; sanitation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- 6 - CLEAN WATER AND SANITATION</w:t>
            </w:r>
          </w:p>
          <w:p w:rsidR="00697FDE" w:rsidRDefault="00680EE2">
            <w:pPr>
              <w:spacing w:before="40" w:after="40" w:line="240" w:lineRule="auto"/>
            </w:pPr>
            <w:r>
              <w:rPr>
                <w:rFonts w:ascii="Times New Roman"/>
                <w:sz w:val="20"/>
              </w:rPr>
              <w:t>- 12 - RESPONSIBLE CONSUMPTION AND PRODUCTION</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Indigenous peoples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104.71 Take further measures to prevent and mitigate the human rights violations caused by business activities (Timor-Leste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Para.20, 21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Business &amp; Human Rights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- 12 - RESPONSIBLE CONSUMPTION AND PRODUCTION</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Human rights &amp; the environment</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104.72 Ensure that policies relating to the environment take into consideration their impact on human rights and on communities (Philippines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Para.20, 21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- 12 - RESPONSIBLE CONSUMPTION AND PRODUCTION</w:t>
            </w:r>
          </w:p>
          <w:p w:rsidR="00697FDE" w:rsidRDefault="00680EE2">
            <w:pPr>
              <w:spacing w:before="40" w:after="40" w:line="240" w:lineRule="auto"/>
            </w:pPr>
            <w:r>
              <w:rPr>
                <w:rFonts w:ascii="Times New Roman"/>
                <w:sz w:val="20"/>
              </w:rPr>
              <w:t>- 13 - CLIMATE ACTION</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104.73 Ensure the conservation and protection of fragile habitats against deforestation and forest degradation, and strengthen sustainable forest management practices to protect human rights related to a safe, clean, healthy and sustainable environment (Canada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Para.20, 21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- 12 - RESPONSIBLE CONSUMPTION AND PRODUCTION</w:t>
            </w:r>
          </w:p>
          <w:p w:rsidR="00697FDE" w:rsidRDefault="00680EE2">
            <w:pPr>
              <w:spacing w:before="40" w:after="40" w:line="240" w:lineRule="auto"/>
            </w:pPr>
            <w:r>
              <w:rPr>
                <w:rFonts w:ascii="Times New Roman"/>
                <w:sz w:val="20"/>
              </w:rPr>
              <w:t>- 13 - CLIMATE ACTION</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Human rights &amp; climate change</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104.74 Step up efforts to address the challenges arising from sea level rise faced by low-lying islands (Marshall Islands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104.75 Continue measures to enhance the adaptation and resilience to the impacts of global climate change while also taking efforts to control activities leading to environmental degradation (Nepal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104.76 Seek international support and assistance in effectively implementing the national development strategy and addressing challenges of resource constraints and climate change (Pakistan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Inter-State cooperation and assistance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104.77 Continue the efforts made towards adapting to climate change by incorporating climate change into the school curricula and establishing an early warning system in schools, in addition to establishing a comprehensive system of social protection in the event of disasters (Sudan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sz w:val="20"/>
              </w:rPr>
              <w:t>- Economic &amp; political crisis, natural disasters or other emergencies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- 1 - NO POVERTY</w:t>
            </w:r>
          </w:p>
          <w:p w:rsidR="00697FDE" w:rsidRDefault="00680EE2">
            <w:pPr>
              <w:spacing w:before="40" w:after="40" w:line="240" w:lineRule="auto"/>
            </w:pPr>
            <w:r>
              <w:rPr>
                <w:rFonts w:ascii="Times New Roman"/>
                <w:sz w:val="20"/>
              </w:rPr>
              <w:t>- 11 - SUSTAINABLE CITIES AND COMMUNITIES</w:t>
            </w:r>
          </w:p>
          <w:p w:rsidR="00697FDE" w:rsidRDefault="00680EE2">
            <w:pPr>
              <w:spacing w:before="40" w:after="40" w:line="240" w:lineRule="auto"/>
            </w:pPr>
            <w:r>
              <w:rPr>
                <w:rFonts w:ascii="Times New Roman"/>
                <w:sz w:val="20"/>
              </w:rPr>
              <w:t>- 13 - CLIMATE ACTION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104.78 Enhance children</w:t>
            </w:r>
            <w:r>
              <w:rPr>
                <w:rFonts w:ascii="Times New Roman"/>
                <w:sz w:val="20"/>
              </w:rPr>
              <w:t>’</w:t>
            </w:r>
            <w:r>
              <w:rPr>
                <w:rFonts w:ascii="Times New Roman"/>
                <w:sz w:val="20"/>
              </w:rPr>
              <w:t>s awareness and preparedness for climate change and natural disasters (Timor-Leste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sz w:val="20"/>
              </w:rPr>
              <w:t>- Economic &amp; political crisis, natural disasters or other emergencies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- 1 - NO POVERTY</w:t>
            </w:r>
          </w:p>
          <w:p w:rsidR="00697FDE" w:rsidRDefault="00680EE2">
            <w:pPr>
              <w:spacing w:before="40" w:after="40" w:line="240" w:lineRule="auto"/>
            </w:pPr>
            <w:r>
              <w:rPr>
                <w:rFonts w:ascii="Times New Roman"/>
                <w:sz w:val="20"/>
              </w:rPr>
              <w:t>- 11 - SUSTAINABLE CITIES AND COMMUNITIES</w:t>
            </w:r>
          </w:p>
          <w:p w:rsidR="00697FDE" w:rsidRDefault="00680EE2">
            <w:pPr>
              <w:spacing w:before="40" w:after="40" w:line="240" w:lineRule="auto"/>
            </w:pPr>
            <w:r>
              <w:rPr>
                <w:rFonts w:ascii="Times New Roman"/>
                <w:sz w:val="20"/>
              </w:rPr>
              <w:t>- 13 - CLIMATE ACTION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104.79 Implement a more mindful policy to protect the environment and reduce the negative impact of climate change (Vanuatu</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Human rights &amp; the environment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104.80 Maintain its commitment to advocate for climate action that is consistent with existing human rights agreements, obligations, standards and principles (Barbados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104.81 Improve the capacities to respond to climate change and to resist natural disasters (China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Economic &amp; political crisis, natural disasters or other emergencies</w:t>
            </w:r>
          </w:p>
          <w:p w:rsidR="00697FDE" w:rsidRDefault="00680EE2">
            <w:pPr>
              <w:spacing w:before="40" w:after="40" w:line="240" w:lineRule="auto"/>
            </w:pPr>
            <w:r>
              <w:rPr>
                <w:rFonts w:ascii="Times New Roman"/>
                <w:sz w:val="20"/>
              </w:rPr>
              <w:t>- Research &amp; other measures of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- 1 - NO POVERTY</w:t>
            </w:r>
          </w:p>
          <w:p w:rsidR="00697FDE" w:rsidRDefault="00680EE2">
            <w:pPr>
              <w:spacing w:before="40" w:after="40" w:line="240" w:lineRule="auto"/>
            </w:pPr>
            <w:r>
              <w:rPr>
                <w:rFonts w:ascii="Times New Roman"/>
                <w:sz w:val="20"/>
              </w:rPr>
              <w:t>- 11 - SUSTAINABLE CITIES AND COMMUNITIES</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104.82 Continue consolidating the national policies and programmes designed to achieve greater and more efficient adaptation of the population to the effects of climate change (Dominican Republic</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104.83 Ensure that women, children, persons with disabilities, minority groups and rural communities are meaningfully engaged in the development and implementation of climate change and disaster risk reduction frameworks (Fiji</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sz w:val="20"/>
              </w:rPr>
              <w:t>- Economic &amp; political crisis, natural disasters or other emergencies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- 1 - NO POVERTY</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- 13 - CLIMATE ACTION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living in rural areas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Minorities/ racial, ethnic, linguistic, religious or descent-based groups</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104.84 Continue efforts to combat climate change, including considering the development and implementation of relocation strategies for coastal communities affected by rising sea levels (Fiji</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Para.22, 23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&amp; climate change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- 13 - CLIMATE ACTION</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Good governance &amp; corruption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104.89 Conduct credible investigations into, and impose and enforce criminal penalties for, government corruption through operationalizing the 2018 Independent Commission against Corruption (United States of America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Para.26, 27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Good governance &amp; corruption</w:t>
            </w:r>
          </w:p>
          <w:p w:rsidR="00697FDE" w:rsidRDefault="00680EE2">
            <w:pPr>
              <w:spacing w:before="40" w:after="40" w:line="240" w:lineRule="auto"/>
            </w:pPr>
            <w:r>
              <w:rPr>
                <w:rFonts w:ascii="Times New Roman"/>
                <w:sz w:val="20"/>
              </w:rPr>
              <w:t>- Rule of law &amp; impunity</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Public officials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104.90 Take further measures to combat corruption, including through cooperation between the Independent Commission against Corruption with anti-graft agencies in the region (Indonesia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Para.26, 27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Good governance &amp; corruption</w:t>
            </w:r>
          </w:p>
          <w:p w:rsidR="00697FDE" w:rsidRDefault="00680EE2">
            <w:pPr>
              <w:spacing w:before="40" w:after="40" w:line="240" w:lineRule="auto"/>
            </w:pPr>
            <w:r>
              <w:rPr>
                <w:rFonts w:ascii="Times New Roman"/>
                <w:sz w:val="20"/>
              </w:rPr>
              <w:t>- Cooperation with international organizations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Access to justice &amp; remedy</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104.91 Continue to seek technical assistance from United Nations agencies to ensure that the formal justice system is accessible to all, especially those living in rural areas and to vulnerable groups, such as women, persons with disabilities and the elderly population (Maldives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Para.28, 29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Access to justice &amp; remedy</w:t>
            </w:r>
          </w:p>
          <w:p w:rsidR="00697FDE" w:rsidRDefault="00680EE2">
            <w:pPr>
              <w:spacing w:before="40" w:after="40" w:line="240" w:lineRule="auto"/>
            </w:pPr>
            <w:r>
              <w:rPr>
                <w:rFonts w:ascii="Times New Roman"/>
                <w:sz w:val="20"/>
              </w:rPr>
              <w:t>- Cooperation with international organizations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Older persons</w:t>
            </w:r>
          </w:p>
          <w:p w:rsidR="00697FDE" w:rsidRDefault="00680EE2">
            <w:pPr>
              <w:spacing w:before="40" w:after="40" w:line="240" w:lineRule="auto"/>
            </w:pPr>
            <w:r>
              <w:rPr>
                <w:rFonts w:ascii="Times New Roman"/>
                <w:sz w:val="20"/>
              </w:rPr>
              <w:t>- Vulnerable persons/groups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104.92 Continue to seek technical assistance from the United Nations and other development partners, in particular to strengthen the access of vulnerable people and those in rural areas to the formal justice system (Timor-Leste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Para.28. 29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Access to justice &amp; remedy</w:t>
            </w:r>
          </w:p>
          <w:p w:rsidR="00697FDE" w:rsidRDefault="00680EE2">
            <w:pPr>
              <w:spacing w:before="40" w:after="40" w:line="240" w:lineRule="auto"/>
            </w:pPr>
            <w:r>
              <w:rPr>
                <w:rFonts w:ascii="Times New Roman"/>
                <w:sz w:val="20"/>
              </w:rPr>
              <w:t>- Cooperation with human rights mechanisms &amp; requests for technical assistance</w:t>
            </w:r>
          </w:p>
          <w:p w:rsidR="00697FDE" w:rsidRDefault="00680EE2">
            <w:pPr>
              <w:spacing w:before="40" w:after="40" w:line="240" w:lineRule="auto"/>
            </w:pPr>
            <w:r>
              <w:rPr>
                <w:rFonts w:ascii="Times New Roman"/>
                <w:sz w:val="20"/>
              </w:rPr>
              <w:t>- Cooperation with international organizations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living in rural areas</w:t>
            </w:r>
          </w:p>
          <w:p w:rsidR="00697FDE" w:rsidRDefault="00680EE2">
            <w:pPr>
              <w:spacing w:before="40" w:after="40" w:line="240" w:lineRule="auto"/>
            </w:pPr>
            <w:r>
              <w:rPr>
                <w:rFonts w:ascii="Times New Roman"/>
                <w:sz w:val="20"/>
              </w:rPr>
              <w:t>- Vulnerable persons/groups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104.93 Continue to consolidate protection and access to justice, especially for people from vulnerable groups and victims of gender violence (Bolivarian Republic of  Venezuela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Para.28, 29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Access to justice &amp; remedy</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Vulnerable persons/groups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Freedom of opinion and expression &amp; access to information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104.87 Introduce freedom of information legislation in compliance with international standards  (Estonia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Freedom of opinion and expression &amp; access to information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104.88 Guarantee freedom of expression and access to information (France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Freedom of opinion and expression &amp; access to information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Media</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Human trafficking &amp; contemporary forms of slavery</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104.86 Develop, enact and implement comprehensive anti-human trafficking legislation; fully implement the 2020&amp;ndash;2025 national action plan on human trafficking; and ratify the Protocol to Prevent, Suppress and Punish Trafficking in Persons, Especially Women and Children (United States of America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Para.24, 25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Law enforcement / police &amp; prison officials</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Right to health</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104.66 Continue taking measures to mitigate the effects of COVID -19- induced challenges  (Pakistan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Para.18, 19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104.67 Continue to apply human rights principles as it seeks to implement its COVID-19 recovery (Barbados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Para.18, 19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 xml:space="preserve">104.100 Continue to strengthen the public health system to </w:t>
            </w:r>
            <w:r w:rsidR="00CB0884">
              <w:rPr>
                <w:rFonts w:ascii="Times New Roman"/>
                <w:sz w:val="20"/>
              </w:rPr>
              <w:t>better protect the people</w:t>
            </w:r>
            <w:r w:rsidR="00CB0884">
              <w:rPr>
                <w:rFonts w:ascii="Times New Roman"/>
                <w:sz w:val="20"/>
              </w:rPr>
              <w:t>’</w:t>
            </w:r>
            <w:r>
              <w:rPr>
                <w:rFonts w:ascii="Times New Roman"/>
                <w:sz w:val="20"/>
              </w:rPr>
              <w:t>s right to health (China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104.101 Continue to promote the Government, through the Ministry of Health and Medical Service</w:t>
            </w:r>
            <w:r w:rsidR="00CB0884">
              <w:rPr>
                <w:rFonts w:ascii="Times New Roman"/>
                <w:sz w:val="20"/>
              </w:rPr>
              <w:t>s, and the national health</w:t>
            </w:r>
            <w:r>
              <w:rPr>
                <w:rFonts w:ascii="Times New Roman"/>
                <w:sz w:val="20"/>
              </w:rPr>
              <w:t xml:space="preserve"> strategy policy that focuses on improving health, universal coverage and access to basic care, especially with the strengthening of rural medical centres (Cuba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living in rural areas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Right to education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104.109 Continue taking steps to improve access to education for all by addressing barriers and provide sufficient budget for the education sector (Malaysia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Para.14, 15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sz w:val="20"/>
              </w:rPr>
              <w:t>- Budget &amp; resources (for human rights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104.110 Ensure adequate access to quality education for all children, including in the outer islands and rural areas (Portugal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Para.14, 15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living in rural areas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104.111 Continue its efforts to implement legislation to make education compulsory for early childhood, primary and secondary education (Bahamas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Para.14, 15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104.112 Make primary education compulsory and make it equitable and accessible, and improve the capacity of educational institutions (Canada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Para.14, 15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104.113 Maintain efforts  of the Ministry of Education and Human Resources Development  in the implementation of the Educational Infrastructure Plan, as well as  the  National Policy for Inclusive Development in Education (Cuba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Para.14, 15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sz w:val="20"/>
              </w:rPr>
              <w:t>- Budget &amp; resources (for human rights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104.160 Ensure that children with disabilities have access to inclusive education (Israel).</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Persons with disabilities: independence, inclusion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Human rights education, trainings &amp; awareness raising</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104.46 Continue and intensify nationwide awareness-raising programmes on human rights and the enjoyment of human rights, including programmes specifically targeting women, youth and children (Fiji</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Participation of women in political &amp; public life</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104.114 Take further steps to increase the participation of women in public service and enhance measures for women</w:t>
            </w:r>
            <w:r>
              <w:rPr>
                <w:rFonts w:ascii="Times New Roman"/>
                <w:sz w:val="20"/>
              </w:rPr>
              <w:t>’</w:t>
            </w:r>
            <w:r>
              <w:rPr>
                <w:rFonts w:ascii="Times New Roman"/>
                <w:sz w:val="20"/>
              </w:rPr>
              <w:t>s economic empowerment (Philippines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Para.34, 35</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Participation of women in political &amp; public life</w:t>
            </w:r>
          </w:p>
          <w:p w:rsidR="00697FDE" w:rsidRDefault="00680EE2">
            <w:pPr>
              <w:spacing w:before="40" w:after="40" w:line="240" w:lineRule="auto"/>
            </w:pPr>
            <w:r>
              <w:rPr>
                <w:rFonts w:ascii="Times New Roman"/>
                <w:sz w:val="20"/>
              </w:rPr>
              <w:t>- Advancement of women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104.130 Redouble efforts to increase the representation of women in decision-making positions in legislative, executive and judicial institutions (Senegal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Participation of women in political &amp; public life</w:t>
            </w:r>
          </w:p>
          <w:p w:rsidR="00697FDE" w:rsidRDefault="00680EE2">
            <w:pPr>
              <w:spacing w:before="40" w:after="40" w:line="240" w:lineRule="auto"/>
            </w:pPr>
            <w:r>
              <w:rPr>
                <w:rFonts w:ascii="Times New Roman"/>
                <w:sz w:val="20"/>
              </w:rPr>
              <w:t>- Right to participate in public affairs &amp; right to vote</w:t>
            </w:r>
          </w:p>
          <w:p w:rsidR="00697FDE" w:rsidRDefault="00680EE2">
            <w:pPr>
              <w:spacing w:before="40" w:after="40" w:line="240" w:lineRule="auto"/>
            </w:pPr>
            <w:r>
              <w:rPr>
                <w:rFonts w:ascii="Times New Roman"/>
                <w:sz w:val="20"/>
              </w:rPr>
              <w:t>- Discrimination against women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104.131 Intensify its efforts to facilitate the participation of women in public and political affairs and combat stereotypes regarding the role of women, in particular by sensitizing the population in rural areas, as previously recommended (Argentina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Participation of women in political &amp; public life</w:t>
            </w:r>
          </w:p>
          <w:p w:rsidR="00697FDE" w:rsidRDefault="00680EE2">
            <w:pPr>
              <w:spacing w:before="40" w:after="40" w:line="240" w:lineRule="auto"/>
            </w:pPr>
            <w:r>
              <w:rPr>
                <w:rFonts w:ascii="Times New Roman"/>
                <w:sz w:val="20"/>
              </w:rPr>
              <w:t>- Right to participate in public affairs &amp; right to vote</w:t>
            </w:r>
          </w:p>
          <w:p w:rsidR="00697FDE" w:rsidRDefault="00680EE2">
            <w:pPr>
              <w:spacing w:before="40" w:after="40" w:line="240" w:lineRule="auto"/>
            </w:pPr>
            <w:r>
              <w:rPr>
                <w:rFonts w:ascii="Times New Roman"/>
                <w:sz w:val="20"/>
              </w:rPr>
              <w:t>- Discrimination against women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living in rural areas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Persons with disabilities: independence, inclusion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104.157 Adopt a human rights-based approach to disability and a comprehensive strategy for the inclusion of children with disabilities (Montenegro) / Adopt a human rights-based approach to disability and set up a comprehensive strategy for the inclusion of children with disabilities (Ukraine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Persons with disabilities: independence, inclusion</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104.158 Enact laws to prohibit discrimination against persons with physical, sensory, intellectual or mental disabilities (New Zealand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Persons with disabilities: independence, inclusion</w:t>
            </w:r>
          </w:p>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104.159 Adopt laws to properly incorporate the Convention on the Rights of Persons with Disabilities; make reasonable accommodation to promote the rights of children with disabilities; and adopt a national plan of action and policy on disability and inclusive development (Chile);</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Persons with disabilities: independence, inclusion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Children: definition; general principles; protection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104.133 Take more effective measures to end all forms of discrimination against children with special attention to discrimination against girls, especially in the areas of education and access to basic services for children living in rural areas, as well as for children with disabilities (Sudan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sz w:val="20"/>
              </w:rPr>
              <w:t>- Right to an adequate standard of living</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living in rural areas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104.143 Provide adequate resources towards enforcement of laws enacted to protect children from all forms of abuse and towards supporting child victims of violence and abuse (Botswana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Law enforcement / police &amp; prison officials</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104.155 Strengthen efforts to further promote the rights of children with disabilities (Japan);</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Persons with disabilities: definition, general principles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104.156 Take steps to ensure that education is freely provided as per its legislation, and that children with disabilities be provided child-specific allocations to better cater for their health and education (Mauritius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Persons with disabilities: definition, general principles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Children: protection against exploitation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104.134 Align the legislation to the Convention on the Rights of the Child and increase the efforts to prevent all forms of violence and abuse against children, including by criminalizing the sale of children and raising the minimum legal age for marriage to 18 years (Italy);</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104.137 Address legislative gaps that leave children vulnerable, including criminalizing sexual exploitation of children, child pornography, and the sale of girls to foreign workers for sex or marriage (New Zealand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104.138 Step up efforts to protect children from commercial sexual exploitation, including prostitution and child pornography (Philippines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104.139 Strengthen its legal framework to prevent all forms of child exploitation, including the use, procurement or offering of a child for pornographic production or performances (Thailand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104.140 Enhance the protection of children from abuse, including sex trafficking, child pornography, forced marriages, and forced labour and domestic servitude (United States of America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104.141 Take additional steps to address the sexual exploitation of children, particularly within logging camps (Bahamas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104.142 Investigate reported cases of child abuse, including domestic violence and sexual abuse, and reported cases of exploitation of girls in the logging and tourism industry, and ensure that perpetrators are brought to justice (Botswana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Rule of law &amp; impunity</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Judges, lawyers and prosecutors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104.144 Criminalize and strictly prosecute all forms of sexual exploitation of children, including the use, procurement or offering of a child for the production  of pornography or pornographic performances and the sale of girls for sex and marriage (Brazil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Judges, lawyers and prosecutors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104.145 Train all actors in the justice sector in the application of the law amending the provisions relating to sexual exploitation and traffickin</w:t>
            </w:r>
            <w:r w:rsidR="00CE56BB">
              <w:rPr>
                <w:rFonts w:ascii="Times New Roman"/>
                <w:sz w:val="20"/>
              </w:rPr>
              <w:t>g in children (Co</w:t>
            </w:r>
            <w:r>
              <w:rPr>
                <w:rFonts w:ascii="Times New Roman"/>
                <w:sz w:val="20"/>
              </w:rPr>
              <w:t>te d'Ivoire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Rule of law &amp; impunity</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Judges, lawyers and prosecutors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104.146 Review the Islanders Marriage Act with a view to increase the legal age of marriage to 18 years old (Marshall Islands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104.147 As a priority, take steps to eliminate child marriage (Mauritius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104.148 Increase the minimum age for marriage to 18 years and criminalize the sale and sexual exploitation of girls and boys (Mexico</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104.150 Step up measures to combat child trafficking, child marriage and sexual abuse (Nepal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104.151 End child, early and forced marriage by raising the minimum age for marriage from 15 to 18 years (Netherlands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104.152 Revise the Marital Act for nationals to set at 18 the legal minimum age for marriage to eradicate child marriage (Chile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Cooperation with human rights mechanisms &amp; requests for technical assistance</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104.39 Seek required technical assistance to meet its various human rights obligations (Sierra Leone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Cooperation with human rights mechanisms &amp; requests for technical assistance</w:t>
            </w:r>
          </w:p>
          <w:p w:rsidR="00697FDE" w:rsidRDefault="00680EE2">
            <w:pPr>
              <w:spacing w:before="40" w:after="40" w:line="240" w:lineRule="auto"/>
            </w:pPr>
            <w:r>
              <w:rPr>
                <w:rFonts w:ascii="Times New Roman"/>
                <w:sz w:val="20"/>
              </w:rPr>
              <w:t>- Inter-State cooperation and assistance</w:t>
            </w:r>
          </w:p>
          <w:p w:rsidR="00697FDE" w:rsidRDefault="00680EE2">
            <w:pPr>
              <w:spacing w:before="40" w:after="40" w:line="240" w:lineRule="auto"/>
            </w:pPr>
            <w:r>
              <w:rPr>
                <w:rFonts w:ascii="Times New Roman"/>
                <w:sz w:val="20"/>
              </w:rPr>
              <w:t>- Cooperation with international organizations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sz w:val="20"/>
              </w:rPr>
              <w:t>- 17 - PARTNERSHIPS FOR THE GOALS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Cooperation with international organizations</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104.38 Request technical support from the Office of the High Commissioner for Human Rights to advance in the ratification of the main international human rights instruments to which the country is not yet a party, as well as to ensure the incorporation into its national legal system of its obligations on ratified human rights treaties (Uruguay);</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Cooperation with international organizations</w:t>
            </w:r>
          </w:p>
          <w:p w:rsidR="00697FDE" w:rsidRDefault="00680EE2">
            <w:pPr>
              <w:spacing w:before="40" w:after="40" w:line="240" w:lineRule="auto"/>
            </w:pPr>
            <w:r>
              <w:rPr>
                <w:rFonts w:ascii="Times New Roman"/>
                <w:sz w:val="20"/>
              </w:rPr>
              <w:t>- Cooperation with human rights mechanisms &amp; requests for technical assistance</w:t>
            </w:r>
          </w:p>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sz w:val="20"/>
              </w:rPr>
              <w:t>- 17 - PARTNERSHIPS FOR THE GOALS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National Human Rights Action Plans (or specific areas) / implementation plans</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104.132 Implement a national strategy for adolescents and youth , in line with international standards , by 2022 (Paraguay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- 17 - PARTNERSHIPS FOR THE GOALS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Youth &amp; juveniles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National Mechanisms for Reporting &amp; Follow-up (NMRF)</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104.36 Establish a permanent national mechanism for implementation, reporting and follow-up of recommendations on human rights, through technical assistance and cooperation for this purpose within the framework of Sustainable Development Goals 16 and 17 (Paraguay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National Mechanisms for Reporting &amp; Follow-up (NMRF)</w:t>
            </w:r>
          </w:p>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Inter-State cooperation and assistance</w:t>
            </w:r>
          </w:p>
          <w:p w:rsidR="00697FDE" w:rsidRDefault="00680EE2">
            <w:pPr>
              <w:spacing w:before="40" w:after="40" w:line="240" w:lineRule="auto"/>
            </w:pPr>
            <w:r>
              <w:rPr>
                <w:rFonts w:ascii="Times New Roman"/>
                <w:sz w:val="20"/>
              </w:rPr>
              <w:t>- Cooperation with human rights mechanisms &amp; requests for technical assistance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sz w:val="20"/>
              </w:rPr>
              <w:t>- 17 - PARTNERSHIPS FOR THE GOALS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Right to life</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104.99 Take measures to reduce infant and child mortality (Ukraine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Right to life</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Sexual &amp; gender-based violence</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104.118 Adopt a strategy to eliminate violence against women and children, including sexual abuse and exploitation, and domestic violence, focusing on the affected communities (Chile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104.119 Continue efforts to combat and eliminate violence against women and children ,  and consider the development and adoption of a national strategy to frame and advance these efforts (Fiji</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National Human Rights Action Plans (or specific areas) / implementation plans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104.120 Continue with efforts aimed at prevention of gender-based violence  (Georgia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104.121 Effectively implement the Family Protection Act and take  measures  to prevent gender-based violence ( Japan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Advancement of women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104.122 Continue efforts to adopt the necessary measures to provide effective protection to victims of gender-based violence, sexual exploitation and domestic violence (Mexico</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Support to victims &amp; witnesses</w:t>
            </w:r>
          </w:p>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104.123 Expand SAFENET to the five remaining provinces of Solomon Islands to allow all survivors of gender-based violence to access appropriate support services (Iceland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Support to victims &amp; witnesses</w:t>
            </w:r>
          </w:p>
          <w:p w:rsidR="00697FDE" w:rsidRDefault="00680EE2">
            <w:pPr>
              <w:spacing w:before="40" w:after="40" w:line="240" w:lineRule="auto"/>
            </w:pPr>
            <w:r>
              <w:rPr>
                <w:rFonts w:ascii="Times New Roman"/>
                <w:sz w:val="20"/>
              </w:rPr>
              <w:t>- Access to justice &amp; remedy</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living in rural areas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104.125 Intensify its efforts in combating gender-based violence, particularly domestic violence, and ensure nationwide access to support for the survivors ( Thailand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Support to victims &amp; witnesses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104.126 Strengthen efforts in preventing gender-based violence, including through continuous training for police officers (Ukraine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Law enforcement / police &amp; prison officials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104.127 Continue its efforts to eliminate gender-based violence, including domestic violence and sexual violence, by establishing public dialogue and  advocacy efforts in communities and schools, and by strengthening the capacity of support services available to survivors of violence (Canada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Support to victims &amp; witnesses</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Educational staff &amp; students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104.128 Strengthen efforts in the fight against gender-based violence, in particular by strengthening education, training and awareness of domestic and sexual violence (France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104.129 Further enhance ongoing efforts to fight gender-based violence, including domestic violence (Italy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Economic, social &amp; cultural rights</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104.97 Continue strengthening its successful social policies, with an emphasis on economic, social and cultural rights, to provide the greatest possible well-being to its population (Bolivarian Republic of Venezuela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Economic, social &amp; cultural rights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Advancement of women</w:t>
            </w: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104.95 Adopt key recommendations from the 2020 Family Protection Act Review Report (New Zealand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Advancement of women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767197">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104.96 Enhance the rights, well - being and safety of women by: increasing training for police officers on their roles and obligations under the Family Protection Act; developing a road map to improve accessibility of safe accommodation services for survivors of domestic violence; and adopting recommendations of the 2020 Family Protection Act Review Report (Australia);</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Supported</w:t>
            </w:r>
          </w:p>
        </w:tc>
        <w:tc>
          <w:tcPr>
            <w:tcW w:w="5017" w:type="dxa"/>
            <w:tcMar>
              <w:left w:w="108" w:type="dxa"/>
              <w:right w:w="108" w:type="dxa"/>
            </w:tcMar>
          </w:tcPr>
          <w:p w:rsidR="00697FDE" w:rsidRDefault="00680EE2">
            <w:pPr>
              <w:spacing w:before="40" w:after="40" w:line="240" w:lineRule="auto"/>
            </w:pPr>
            <w:r>
              <w:rPr>
                <w:rFonts w:ascii="Times New Roman"/>
                <w:sz w:val="20"/>
              </w:rPr>
              <w:t>- Advancement of women</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Support to victims &amp; witnesses</w:t>
            </w:r>
          </w:p>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Ratification of &amp; accession to international instruments</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 Consider ratifying the main international conventions on human rights starting from the International Covenant on Civil and Political Rights and its Optional Protocols (Italy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Civil &amp; political rights - general measures of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 Ratify the main international human rights treaties that are still pending to advance on Sustainable Development Goals 5, 11, 13 and 16 (Paraguay);</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- 11 - SUSTAINABLE CITIES AND COMMUNITIES</w:t>
            </w:r>
          </w:p>
          <w:p w:rsidR="00697FDE" w:rsidRDefault="00680EE2">
            <w:pPr>
              <w:spacing w:before="40" w:after="40" w:line="240" w:lineRule="auto"/>
            </w:pPr>
            <w:r>
              <w:rPr>
                <w:rFonts w:ascii="Times New Roman"/>
                <w:sz w:val="20"/>
              </w:rPr>
              <w:t>- 13 - CLIMATE ACTION</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 Ratify the core human rights instruments including  the International Convention for the Protection of All Persons from Enforced Disappearance ,  the Convention against Torture and Other Cruel, Inhuman or Degrading Treatment or Punishment  and  the International Convention on the Protection of the Rights of All Migrant Workers and Members of Their Families  (Sierra Leone);</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Enforced disappearances</w:t>
            </w:r>
          </w:p>
          <w:p w:rsidR="00697FDE" w:rsidRDefault="00680EE2">
            <w:pPr>
              <w:spacing w:before="40" w:after="40" w:line="240" w:lineRule="auto"/>
            </w:pPr>
            <w:r>
              <w:rPr>
                <w:rFonts w:ascii="Times New Roman"/>
                <w:sz w:val="20"/>
              </w:rPr>
              <w:t>- Prohibition of torture &amp; ill-treatment (including cruel, inhuman or degrading treatment)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Disappeared persons</w:t>
            </w:r>
          </w:p>
          <w:p w:rsidR="00697FDE" w:rsidRDefault="00680EE2">
            <w:pPr>
              <w:spacing w:before="40" w:after="40" w:line="240" w:lineRule="auto"/>
            </w:pPr>
            <w:r>
              <w:rPr>
                <w:rFonts w:ascii="Times New Roman"/>
                <w:sz w:val="20"/>
              </w:rPr>
              <w:t>- Migrants</w:t>
            </w:r>
          </w:p>
          <w:p w:rsidR="00697FDE" w:rsidRDefault="00680EE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 Ratify, as priority, core international human rights instruments including the  International Covenant on Civil and Political Rights , the  Convention against Torture and Other Cruel, Inhuman or Degrading Treatment or Punishment  and the International Convention on the Protection of the Rights of All Migrant Workers and Members of Their Families (Indonesia);</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Prohibition of torture &amp; ill-treatment (including cruel, inhuman or degrading treatment)</w:t>
            </w:r>
          </w:p>
          <w:p w:rsidR="00697FDE" w:rsidRDefault="00680EE2">
            <w:pPr>
              <w:spacing w:before="40" w:after="40" w:line="240" w:lineRule="auto"/>
            </w:pPr>
            <w:r>
              <w:rPr>
                <w:rFonts w:ascii="Times New Roman"/>
                <w:sz w:val="20"/>
              </w:rPr>
              <w:t>- Civil &amp; political rights - general measures of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Migrants</w:t>
            </w:r>
          </w:p>
          <w:p w:rsidR="00697FDE" w:rsidRDefault="00680EE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104.7 Consider ratifying the International Covenant on Civil and Political Rights (Iraq</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Civil &amp; political rights - general measures of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 Sign and ratify the International Covenant on Civil and Political Rights (Niger</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Civil &amp; political rights - general measures of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 Ratify the International Covenant on Civil and Political Rights (Bahamas) (Finland) (France) (Germany) (Japan) (Malawi) (Mauritius) (Ukraine) (Vanuatu);</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Civil &amp; political rights - general measures of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 Ratify the Second Optional Protocol to the International Covenant on Civil and Political Rights aiming at the abolition of the death penalty (Finland) (France) (Ukraine);</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Death penalty</w:t>
            </w:r>
          </w:p>
          <w:p w:rsidR="00697FDE" w:rsidRDefault="00680EE2">
            <w:pPr>
              <w:spacing w:before="40" w:after="40" w:line="240" w:lineRule="auto"/>
            </w:pPr>
            <w:r>
              <w:rPr>
                <w:rFonts w:ascii="Times New Roman"/>
                <w:sz w:val="20"/>
              </w:rPr>
              <w:t>- Civil &amp; political rights - general measures of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 Sign and ratify the Convention against Torture and Other Cruel, Inhuman or Degrading Treatment or Punishment (Niger</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Prohibition of torture &amp; ill-treatment (including cruel, inhuman or degrading treatment)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104.12 Ratify the Convention against Torture and Other Cruel, Inhuman or Degrading Treatment or Punishment (Argentina) (Bahamas) (Denmark) (Finland) (Germany) (Japan) (Malawi) (Morocco) ;</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Prohibition of torture &amp; ill-treatment (including cruel, inhuman or degrading treatment)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 Ratify the Optional Protocol to the Convention against Torture and Other Cruel, Inhuman or Degrading Treatment or Punishment (Denmark) (Finland);</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Prohibition of torture &amp; ill-treatment (including cruel, inhuman or degrading treatment)</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 Ratify the International Convention for the Protection of All Persons from Enforced Disappearance (Argentina) (France) (Japan) ;</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Enforced disappearances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Disappeared persons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104.25 Sign and ratify the International Convention on the Protection of the Rights of All Migrant Workers and Members of Their Families (Niger</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Migrants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104.26 Ratify the International Convention on the Protection of the Rights of All Migrant Workers and Members of Their Families (Morocco</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Migrants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104.27 Accede to the Convention on the Prevention and Punishment of the Crime of Genocide (Armenia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International criminal &amp; humanitarian law (including crimes against humanity, war crimes, genocide)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affected by armed conflict</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104.28 Consider ratifying the Rome Statute of the International Criminal Court (Sierra Leone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Rule of law &amp; impunity</w:t>
            </w:r>
          </w:p>
          <w:p w:rsidR="00697FDE" w:rsidRDefault="00680EE2">
            <w:pPr>
              <w:spacing w:before="40" w:after="40" w:line="240" w:lineRule="auto"/>
            </w:pPr>
            <w:r>
              <w:rPr>
                <w:rFonts w:ascii="Times New Roman"/>
                <w:sz w:val="20"/>
              </w:rPr>
              <w:t>- Administration of justice &amp; fair trial</w:t>
            </w:r>
          </w:p>
          <w:p w:rsidR="00697FDE" w:rsidRDefault="00680EE2">
            <w:pPr>
              <w:spacing w:before="40" w:after="40" w:line="240" w:lineRule="auto"/>
            </w:pPr>
            <w:r>
              <w:rPr>
                <w:rFonts w:ascii="Times New Roman"/>
                <w:sz w:val="20"/>
              </w:rPr>
              <w:t>- International criminal &amp; humanitarian law (including crimes against humanity, war crimes, genocide)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Law enforcement / police &amp; prison officials</w:t>
            </w:r>
          </w:p>
          <w:p w:rsidR="00697FDE" w:rsidRDefault="00680EE2">
            <w:pPr>
              <w:spacing w:before="40" w:after="40" w:line="240" w:lineRule="auto"/>
            </w:pPr>
            <w:r>
              <w:rPr>
                <w:rFonts w:ascii="Times New Roman"/>
                <w:sz w:val="20"/>
              </w:rPr>
              <w:t>- Judges, lawyers and prosecutors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104.29 Ratify the Rome Statute of the International Criminal Court  (Estonia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Rule of law &amp; impunity</w:t>
            </w:r>
          </w:p>
          <w:p w:rsidR="00697FDE" w:rsidRDefault="00680EE2">
            <w:pPr>
              <w:spacing w:before="40" w:after="40" w:line="240" w:lineRule="auto"/>
            </w:pPr>
            <w:r>
              <w:rPr>
                <w:rFonts w:ascii="Times New Roman"/>
                <w:sz w:val="20"/>
              </w:rPr>
              <w:t>- Administration of justice &amp; fair trial</w:t>
            </w:r>
          </w:p>
          <w:p w:rsidR="00697FDE" w:rsidRDefault="00680EE2">
            <w:pPr>
              <w:spacing w:before="40" w:after="40" w:line="240" w:lineRule="auto"/>
            </w:pPr>
            <w:r>
              <w:rPr>
                <w:rFonts w:ascii="Times New Roman"/>
                <w:sz w:val="20"/>
              </w:rPr>
              <w:t>- International criminal &amp; humanitarian law (including crimes against humanity, war crimes, genocide)</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Law enforcement / police &amp; prison officials</w:t>
            </w:r>
          </w:p>
          <w:p w:rsidR="00697FDE" w:rsidRDefault="00680EE2">
            <w:pPr>
              <w:spacing w:before="40" w:after="40" w:line="240" w:lineRule="auto"/>
            </w:pPr>
            <w:r>
              <w:rPr>
                <w:rFonts w:ascii="Times New Roman"/>
                <w:sz w:val="20"/>
              </w:rPr>
              <w:t>- Judges, lawyers and prosecutors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104.30 Ratify the Protocol of 2014 to the Forced Labour Convention, 1930 (No. 29) before the next review (United Kingdom of Great Britain and Northern Ireland);/Ratify the Protocol of 2014 to the Forced Labour Convention , 1930 (No. 29) of the Internation</w:t>
            </w:r>
            <w:r w:rsidR="00B9411D">
              <w:rPr>
                <w:rFonts w:ascii="Times New Roman"/>
                <w:sz w:val="20"/>
              </w:rPr>
              <w:t>al Labour Organization (Cote d</w:t>
            </w:r>
            <w:r w:rsidR="00B9411D">
              <w:rPr>
                <w:rFonts w:ascii="Times New Roman"/>
                <w:sz w:val="20"/>
              </w:rPr>
              <w:t>’</w:t>
            </w:r>
            <w:r>
              <w:rPr>
                <w:rFonts w:ascii="Times New Roman"/>
                <w:sz w:val="20"/>
              </w:rPr>
              <w:t>Ivoire);</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Para.4, 5, 6</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Ratification of &amp; accession to international instruments</w:t>
            </w:r>
          </w:p>
          <w:p w:rsidR="00697FDE" w:rsidRDefault="00680EE2">
            <w:pPr>
              <w:spacing w:before="40" w:after="40" w:line="240" w:lineRule="auto"/>
            </w:pPr>
            <w:r>
              <w:rPr>
                <w:rFonts w:ascii="Times New Roman"/>
                <w:sz w:val="20"/>
              </w:rPr>
              <w:t>- Human trafficking &amp; contemporary forms of slavery</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Cooperation &amp; Follow up with Treaty Bodies</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104.32 Adopt an open, merit-based approach to selecting national candidates for United Nations treaty body elections (United Kingdom of Great Britain and Northern Ireland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Cooperation &amp; Follow up with Treaty Bodies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Equality &amp; non-discrimination</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104.47 Adopt a comprehensive definition of the prohibition of discrimination in line with international human rights standards (Spain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Indigenous peoples</w:t>
            </w:r>
          </w:p>
          <w:p w:rsidR="00697FDE" w:rsidRDefault="00680EE2">
            <w:pPr>
              <w:spacing w:before="40" w:after="40" w:line="240" w:lineRule="auto"/>
            </w:pPr>
            <w:r>
              <w:rPr>
                <w:rFonts w:ascii="Times New Roman"/>
                <w:sz w:val="20"/>
              </w:rPr>
              <w:t>- Lesbian, gay, bisexual and transgender and intersex persons (LGBTI)</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104.48 Consider progressive anti-discrimination law reforms to guarantee comprehensive protection against discrimination in accordance with international human rights law, norms and standards (Fiji</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Indigenous peoples</w:t>
            </w:r>
          </w:p>
          <w:p w:rsidR="00697FDE" w:rsidRDefault="00680EE2">
            <w:pPr>
              <w:spacing w:before="40" w:after="40" w:line="240" w:lineRule="auto"/>
            </w:pPr>
            <w:r>
              <w:rPr>
                <w:rFonts w:ascii="Times New Roman"/>
                <w:sz w:val="20"/>
              </w:rPr>
              <w:t>- Lesbian, gay, bisexual and transgender and intersex persons (LGBTI)</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104.50 Take concrete measures to tackle stigma and discrimination against persons affected by leprosy and their families and to ensure them timely and adequate access to health services (Portugal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104.51 Ensure the definition of non-discrimination in the Constitution is comprehensive and in line with international human rights standards and includes sexual orientation and gender identity as prohibited grounds for discrimination  (Germany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104.52 Adopt  comprehensive anti-discrimination legislation to prevent and combat discrimination based on sexual orientation and gender identity (Netherlands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FC2479">
            <w:pPr>
              <w:spacing w:before="40" w:after="40" w:line="240" w:lineRule="auto"/>
            </w:pPr>
            <w:r>
              <w:rPr>
                <w:rFonts w:ascii="Times New Roman"/>
                <w:sz w:val="20"/>
              </w:rPr>
              <w:t>104.53 Move towards decriminaliz</w:t>
            </w:r>
            <w:r w:rsidR="00680EE2">
              <w:rPr>
                <w:rFonts w:ascii="Times New Roman"/>
                <w:sz w:val="20"/>
              </w:rPr>
              <w:t>ation of consensual sexual relations between persons of the same sex (New Zealand</w:t>
            </w:r>
            <w:r w:rsidR="00CB0884">
              <w:rPr>
                <w:rFonts w:ascii="Times New Roman"/>
                <w:sz w:val="20"/>
              </w:rPr>
              <w:t>)</w:t>
            </w:r>
            <w:r w:rsidR="00680EE2">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104.54 Introduce legislation prohibiting discrimination against people of diverse sexual orientations and gender identities (New Zealand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104.55 Take steps to ensure that the draft Federal Constitution contains comprehensive disciplines, prohibiting both direct and indirect discrimination, including on a sexual orientation basis (Brazil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104.56 Carry out public campaigns to fight against discrimination on the ground of sexual orientation and gender identity ,  reaffirming the inherent dignity of all human beings (Chile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C018ED">
            <w:pPr>
              <w:spacing w:before="40" w:after="40" w:line="240" w:lineRule="auto"/>
            </w:pPr>
            <w:r>
              <w:rPr>
                <w:rFonts w:ascii="Times New Roman"/>
                <w:sz w:val="20"/>
              </w:rPr>
              <w:t>104.57 Decriminaliz</w:t>
            </w:r>
            <w:r w:rsidR="00680EE2">
              <w:rPr>
                <w:rFonts w:ascii="Times New Roman"/>
                <w:sz w:val="20"/>
              </w:rPr>
              <w:t>e consensual same - sex relations (Italy);/Decriminalize sexual relations between consenting adults of the same sex (Chile) (Denmark) ;/Decriminalize consensual sexual relations between adults of the same sex (Argentina);</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104.58 Decriminalize consensual sexual relations between adults of the same sex; adopt legislation that prohibits discrimination based on sexual orientation and gender identity; and adopt the necessary measures to prevent and punish threats and violence against  lesbian, gay, bisexual, transgender and intersex  persons (Mexico);</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104.59 Decriminalize sexual relations between consenting adults of the same sex and undertake concrete measures to combat stigma and discrimination against lesbian, gay, bisexual, transgender and intersex persons (Portugal);</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104.60 Decriminalize consensual sexual relations between adults of the same sex and expand its anti-discrimination legislation to include prohibition of discrimination on the basis of sexual orientation and gender identity (Iceland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104.61 Decriminalize consensual sexual relations between adults of the same sex and undertake awareness-raising campaigns to combat prejudice (Spain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104.62 Decriminalize sexual relations between consenting adults of the same sex and prohibit discrimination against people on the basis of their sexual orientation or gender identity (Canada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104.63 Adopt legislative instruments to prohibit discrimination based on sexual orientation or gender identity and decriminalize relations between people of the same sex (France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Para.38</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- 10 - REDUCED INEQUALITIES</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104.117 Consider further measures for the progressive realization of gender equality, including wage parity (India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Para.34, 35</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Equality &amp; non-discrimination</w:t>
            </w:r>
          </w:p>
          <w:p w:rsidR="00697FDE" w:rsidRDefault="00680EE2">
            <w:pPr>
              <w:spacing w:before="40" w:after="40" w:line="240" w:lineRule="auto"/>
            </w:pPr>
            <w:r>
              <w:rPr>
                <w:rFonts w:ascii="Times New Roman"/>
                <w:sz w:val="20"/>
              </w:rPr>
              <w:t>- Labour rights and right to work</w:t>
            </w:r>
          </w:p>
          <w:p w:rsidR="00697FDE" w:rsidRDefault="00680EE2">
            <w:pPr>
              <w:spacing w:before="40" w:after="40" w:line="240" w:lineRule="auto"/>
            </w:pPr>
            <w:r>
              <w:rPr>
                <w:rFonts w:ascii="Times New Roman"/>
                <w:sz w:val="20"/>
              </w:rPr>
              <w:t>- Discrimination against women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Sexual &amp; reproductive health and rights</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104.102 Ensure the provision of and access to age-appropriate information, education and adolescent-friendly comprehensive, quality and timely sexual and reproductive health services at both government and non-government led health facilities for adolescents and youth, including those with disabilities  (Malaysia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reproductive health and rights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104.103 Ensure the provision of and access to age-appropriate information, education and adolescent-friendly comprehensive sexual and reproductive health services for adolescents and youth, including those with disabilities  (Germany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reproductive health and rights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104.104 Develop and adopt comprehensive sexuality education in the mandatory school curriculum in line with the United Nations international technical guidance on sexuality education (Netherlands</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reproductive health and rights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104.105 Implement the commitment made at the Nairobi Summit on  the twenty-fifth anniversary of the International Conference on Population and Development  to ensure access to appropriate information, education and adolescent-friendly comprehensive quality and timely sexual and reproductive health services for adolescents and youth, in order for them to be able to make informed choices about their sexuality and reproductive matters and protect them from unintended pregnancies, gender-based violence and  sexually transmitted infections  (Iceland);</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reproductive health and rights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104.106 Consider modifying its legislation to decriminalize abortion in cases of rape, incest and risk to the health of the mother or serious malformations of the fetus and consider decriminalizing it in all other cases, provide women with high-quality post-abortion care, guarantee freedom of</w:t>
            </w:r>
            <w:r w:rsidR="00C018ED">
              <w:rPr>
                <w:rFonts w:ascii="Times New Roman"/>
                <w:sz w:val="20"/>
              </w:rPr>
              <w:t xml:space="preserve"> women</w:t>
            </w:r>
            <w:r w:rsidR="00C018ED">
              <w:rPr>
                <w:rFonts w:ascii="Times New Roman"/>
                <w:sz w:val="20"/>
              </w:rPr>
              <w:t>’</w:t>
            </w:r>
            <w:r>
              <w:rPr>
                <w:rFonts w:ascii="Times New Roman"/>
                <w:sz w:val="20"/>
              </w:rPr>
              <w:t>s access to modern contraception as part of the policy on free health care, and provide age-appropriate information and education on sexual and reproductive health (Argentina);</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reproductive health and rights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sz w:val="20"/>
              </w:rPr>
              <w:t>- Discrimination against women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104.107 Guarantee sexual and reproductive health and rights, including by strengthening sexuality education programmes, and implement targeted measures to ensure access to health services for people with disabilities (France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reproductive health and rights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p w:rsidR="00697FDE" w:rsidRDefault="00680EE2">
            <w:pPr>
              <w:spacing w:before="40" w:after="40" w:line="240" w:lineRule="auto"/>
            </w:pPr>
            <w:r>
              <w:rPr>
                <w:rFonts w:ascii="Times New Roman"/>
                <w:sz w:val="20"/>
              </w:rPr>
              <w:t>- Persons with disabilities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104.108 Develop and adopt a comprehensive sexuality and family life education curriculum following the updated United Nations international technical guidelines on sexuality education (Ireland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Para.12, 13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reproductive health and rights</w:t>
            </w:r>
          </w:p>
          <w:p w:rsidR="00697FDE" w:rsidRDefault="00680EE2">
            <w:pPr>
              <w:spacing w:before="40" w:after="40" w:line="240" w:lineRule="auto"/>
            </w:pPr>
            <w:r>
              <w:rPr>
                <w:rFonts w:ascii="Times New Roman"/>
                <w:sz w:val="20"/>
              </w:rPr>
              <w:t>- Right to health</w:t>
            </w:r>
          </w:p>
          <w:p w:rsidR="00697FDE" w:rsidRDefault="00680EE2">
            <w:pPr>
              <w:spacing w:before="40" w:after="40" w:line="240" w:lineRule="auto"/>
            </w:pPr>
            <w:r>
              <w:rPr>
                <w:rFonts w:ascii="Times New Roman"/>
                <w:sz w:val="20"/>
              </w:rPr>
              <w:t>- Right to education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- 3 - GOOD HEALTH AND WELL-BEING</w:t>
            </w:r>
          </w:p>
          <w:p w:rsidR="00697FDE" w:rsidRDefault="00680EE2">
            <w:pPr>
              <w:spacing w:before="40" w:after="40" w:line="240" w:lineRule="auto"/>
            </w:pPr>
            <w:r>
              <w:rPr>
                <w:rFonts w:ascii="Times New Roman"/>
                <w:sz w:val="20"/>
              </w:rPr>
              <w:t>- 4 - QUALITY EDUCATION</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Children: protection against exploitation</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104.135 As part of ongoing efforts to protect children,  explicitly prohibit corporal punishment in all settings, without exception  (Ireland</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104.136 Take the necessary measures to ensure that no child under the age of 18 is engaged in hazardous labour, including in the agriculture, logging, tourism and fishing industries (Morocco</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Business &amp; Human Rights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- 8 - DECENT WORK AND ECONOMIC GROWTH</w:t>
            </w:r>
          </w:p>
          <w:p w:rsidR="00697FDE" w:rsidRDefault="00680EE2">
            <w:pPr>
              <w:spacing w:before="40" w:after="40" w:line="240" w:lineRule="auto"/>
            </w:pPr>
            <w:r>
              <w:rPr>
                <w:rFonts w:ascii="Times New Roman"/>
                <w:sz w:val="20"/>
              </w:rPr>
              <w:t>- 12 - RESPONSIBLE CONSUMPTION AND PRODUCTION</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104.149 Harmonize child-related legislation with international standards, in particular the laws on marriage, labour and education ,  as well as the Penal Code (Montenegro</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Rights related to marriage &amp; family</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p w:rsidR="00697FDE" w:rsidRDefault="00680EE2">
            <w:pPr>
              <w:spacing w:before="40" w:after="40" w:line="240" w:lineRule="auto"/>
            </w:pPr>
            <w:r>
              <w:rPr>
                <w:rFonts w:ascii="Times New Roman"/>
                <w:sz w:val="20"/>
              </w:rPr>
              <w:t>- Youth &amp; juveniles</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104.153 Modify current legislation to explicitly prohibit corporal punishment of children in all settings (Paraguay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104.154 Explicitly prohibit corporal punishment of children in all settings (Denmark) (Estonia);</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Para.36, 37</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Children: protection against exploitation</w:t>
            </w:r>
          </w:p>
          <w:p w:rsidR="00697FDE" w:rsidRDefault="00680EE2">
            <w:pPr>
              <w:spacing w:before="40" w:after="40" w:line="240" w:lineRule="auto"/>
            </w:pPr>
            <w:r>
              <w:rPr>
                <w:rFonts w:ascii="Times New Roman"/>
                <w:sz w:val="20"/>
              </w:rPr>
              <w:t>- Children: definition; general principles; protection</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Children</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Cooperation &amp; Follow up with Special Procedures</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104.35 Issue an open invitation to all Human Rights Council special procedures (Ukraine</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Cooperation &amp; Follow up with Special Procedures</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2030 Agenda &amp; other voluntary commitments</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104.45 Provide higher budget and financial resources to State institutions for the promotion and protection of human rights so that they can carry out their mission and meet their objectives within the framework of Sustainable Development Goals 1.4, 4.3, 4.6 and 5 (Paraguay</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Para.8, 9</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- 2030 Agenda &amp; other voluntary commitments</w:t>
            </w:r>
          </w:p>
          <w:p w:rsidR="00697FDE" w:rsidRDefault="00680EE2">
            <w:pPr>
              <w:spacing w:before="40" w:after="40" w:line="240" w:lineRule="auto"/>
            </w:pPr>
            <w:r>
              <w:rPr>
                <w:rFonts w:ascii="Times New Roman"/>
                <w:sz w:val="20"/>
              </w:rPr>
              <w:t>- Budget &amp; resources (for human rights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- 1 - NO POVERTY</w:t>
            </w:r>
          </w:p>
          <w:p w:rsidR="00697FDE" w:rsidRDefault="00680EE2">
            <w:pPr>
              <w:spacing w:before="40" w:after="40" w:line="240" w:lineRule="auto"/>
            </w:pPr>
            <w:bookmarkStart w:id="0" w:name="_GoBack"/>
            <w:bookmarkEnd w:id="0"/>
            <w:r>
              <w:rPr>
                <w:rFonts w:ascii="Times New Roman"/>
                <w:sz w:val="20"/>
              </w:rPr>
              <w:t>- 4 - QUALITY EDUCATION</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Right to participate in public affairs &amp; right to vote</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104.94 Strengthen democratic elections by amending the Electoral Act to clarify eligibility requirements for voter registration with respect to residency (Australia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Para.30, 31</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Right to participate in public affairs &amp; right to vote</w:t>
            </w:r>
          </w:p>
          <w:p w:rsidR="00697FDE" w:rsidRDefault="00680EE2">
            <w:pPr>
              <w:spacing w:before="40" w:after="40" w:line="240" w:lineRule="auto"/>
            </w:pPr>
            <w:r>
              <w:rPr>
                <w:rFonts w:ascii="Times New Roman"/>
                <w:sz w:val="20"/>
              </w:rPr>
              <w:t>- Legal &amp; institutional reform</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Death penalty</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104.85 Establish a moratorium on the death penalty (Argentina</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Death penalty</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97FDE" w:rsidRDefault="00697FDE">
            <w:pPr>
              <w:spacing w:before="40" w:after="40" w:line="240" w:lineRule="auto"/>
            </w:pPr>
          </w:p>
        </w:tc>
      </w:tr>
      <w:tr w:rsidR="00E814CE" w:rsidTr="00E814CE">
        <w:tblPrEx>
          <w:tblCellMar>
            <w:top w:w="0" w:type="dxa"/>
            <w:bottom w:w="0" w:type="dxa"/>
          </w:tblCellMar>
        </w:tblPrEx>
        <w:tc>
          <w:tcPr>
            <w:tcW w:w="15178" w:type="dxa"/>
            <w:gridSpan w:val="4"/>
            <w:shd w:val="clear" w:color="auto" w:fill="C6D9F1"/>
            <w:tcMar>
              <w:left w:w="108" w:type="dxa"/>
              <w:right w:w="108" w:type="dxa"/>
            </w:tcMar>
          </w:tcPr>
          <w:p w:rsidR="00697FDE" w:rsidRDefault="00680EE2">
            <w:pPr>
              <w:spacing w:before="40" w:after="40" w:line="240" w:lineRule="auto"/>
            </w:pPr>
            <w:r>
              <w:rPr>
                <w:rFonts w:ascii="Times New Roman"/>
                <w:b/>
                <w:i/>
                <w:sz w:val="28"/>
              </w:rPr>
              <w:t>Theme: Sexual &amp; gender-based violence</w:t>
            </w: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104.98 Consider including in the labour legislation a clear definition of sexual harassment (Israel</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Para.10, 11</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Labour rights and right to work</w:t>
            </w:r>
          </w:p>
          <w:p w:rsidR="00697FDE" w:rsidRDefault="00680EE2">
            <w:pPr>
              <w:spacing w:before="40" w:after="40" w:line="240" w:lineRule="auto"/>
            </w:pPr>
            <w:r>
              <w:rPr>
                <w:rFonts w:ascii="Times New Roman"/>
                <w:sz w:val="20"/>
              </w:rPr>
              <w:t>- Constitutional &amp; legislative framework</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r w:rsidR="00697FDE" w:rsidTr="00B9411D">
        <w:tblPrEx>
          <w:tblCellMar>
            <w:top w:w="0" w:type="dxa"/>
            <w:bottom w:w="0" w:type="dxa"/>
          </w:tblCellMar>
        </w:tblPrEx>
        <w:trPr>
          <w:cantSplit/>
        </w:trPr>
        <w:tc>
          <w:tcPr>
            <w:tcW w:w="4435" w:type="dxa"/>
            <w:tcMar>
              <w:left w:w="108" w:type="dxa"/>
              <w:right w:w="108" w:type="dxa"/>
            </w:tcMar>
          </w:tcPr>
          <w:p w:rsidR="00697FDE" w:rsidRDefault="00680EE2">
            <w:pPr>
              <w:spacing w:before="40" w:after="40" w:line="240" w:lineRule="auto"/>
            </w:pPr>
            <w:r>
              <w:rPr>
                <w:rFonts w:ascii="Times New Roman"/>
                <w:sz w:val="20"/>
              </w:rPr>
              <w:t xml:space="preserve">104.124 Strengthen regulations to combat gender violence, establish and provide budgetary funding for reception and support programmes for victims, undertake awareness-raising campaigns, as well as combat the practice of the </w:t>
            </w:r>
            <w:r>
              <w:rPr>
                <w:rFonts w:ascii="Times New Roman"/>
                <w:sz w:val="20"/>
              </w:rPr>
              <w:t>“</w:t>
            </w:r>
            <w:r>
              <w:rPr>
                <w:rFonts w:ascii="Times New Roman"/>
                <w:sz w:val="20"/>
              </w:rPr>
              <w:t>bride price</w:t>
            </w:r>
            <w:r>
              <w:rPr>
                <w:rFonts w:ascii="Times New Roman"/>
                <w:sz w:val="20"/>
              </w:rPr>
              <w:t>”</w:t>
            </w:r>
            <w:r>
              <w:rPr>
                <w:rFonts w:ascii="Times New Roman"/>
                <w:sz w:val="20"/>
              </w:rPr>
              <w:t xml:space="preserve"> (Spain</w:t>
            </w:r>
            <w:r w:rsidR="00CB0884">
              <w:rPr>
                <w:rFonts w:ascii="Times New Roman"/>
                <w:sz w:val="20"/>
              </w:rPr>
              <w:t>)</w:t>
            </w:r>
            <w:r>
              <w:rPr>
                <w:rFonts w:ascii="Times New Roman"/>
                <w:sz w:val="20"/>
              </w:rPr>
              <w:t>;</w:t>
            </w:r>
          </w:p>
          <w:p w:rsidR="00697FDE" w:rsidRDefault="00680EE2">
            <w:pPr>
              <w:spacing w:before="40" w:after="40" w:line="240" w:lineRule="auto"/>
            </w:pPr>
            <w:r>
              <w:rPr>
                <w:rFonts w:ascii="Times New Roman"/>
                <w:b/>
                <w:sz w:val="20"/>
              </w:rPr>
              <w:t xml:space="preserve">Source of Position: </w:t>
            </w:r>
            <w:r>
              <w:rPr>
                <w:rFonts w:ascii="Times New Roman"/>
                <w:sz w:val="20"/>
              </w:rPr>
              <w:t>A/HRC/48/13/Add.1 - Para.32, 33</w:t>
            </w:r>
          </w:p>
        </w:tc>
        <w:tc>
          <w:tcPr>
            <w:tcW w:w="1134" w:type="dxa"/>
            <w:tcMar>
              <w:left w:w="108" w:type="dxa"/>
              <w:right w:w="108" w:type="dxa"/>
            </w:tcMar>
          </w:tcPr>
          <w:p w:rsidR="00697FDE" w:rsidRDefault="00680EE2">
            <w:pPr>
              <w:spacing w:before="40" w:after="40" w:line="240" w:lineRule="auto"/>
            </w:pPr>
            <w:r>
              <w:rPr>
                <w:rFonts w:ascii="Times New Roman"/>
                <w:sz w:val="20"/>
              </w:rPr>
              <w:t>Noted</w:t>
            </w:r>
          </w:p>
        </w:tc>
        <w:tc>
          <w:tcPr>
            <w:tcW w:w="5017" w:type="dxa"/>
            <w:tcMar>
              <w:left w:w="108" w:type="dxa"/>
              <w:right w:w="108" w:type="dxa"/>
            </w:tcMar>
          </w:tcPr>
          <w:p w:rsidR="00697FDE" w:rsidRDefault="00680EE2">
            <w:pPr>
              <w:spacing w:before="40" w:after="40" w:line="240" w:lineRule="auto"/>
            </w:pPr>
            <w:r>
              <w:rPr>
                <w:rFonts w:ascii="Times New Roman"/>
                <w:sz w:val="20"/>
              </w:rPr>
              <w:t>- Sexual &amp; gender-based violence</w:t>
            </w:r>
          </w:p>
          <w:p w:rsidR="00697FDE" w:rsidRDefault="00680EE2">
            <w:pPr>
              <w:spacing w:before="40" w:after="40" w:line="240" w:lineRule="auto"/>
            </w:pPr>
            <w:r>
              <w:rPr>
                <w:rFonts w:ascii="Times New Roman"/>
                <w:sz w:val="20"/>
              </w:rPr>
              <w:t>- Violence against women</w:t>
            </w:r>
          </w:p>
          <w:p w:rsidR="00697FDE" w:rsidRDefault="00680EE2">
            <w:pPr>
              <w:spacing w:before="40" w:after="40" w:line="240" w:lineRule="auto"/>
            </w:pPr>
            <w:r>
              <w:rPr>
                <w:rFonts w:ascii="Times New Roman"/>
                <w:sz w:val="20"/>
              </w:rPr>
              <w:t>- Support to victims &amp; witnesses</w:t>
            </w:r>
          </w:p>
          <w:p w:rsidR="00697FDE" w:rsidRDefault="00680EE2">
            <w:pPr>
              <w:spacing w:before="40" w:after="40" w:line="240" w:lineRule="auto"/>
            </w:pPr>
            <w:r>
              <w:rPr>
                <w:rFonts w:ascii="Times New Roman"/>
                <w:sz w:val="20"/>
              </w:rPr>
              <w:t>- Human rights education, trainings &amp; awareness raising</w:t>
            </w:r>
          </w:p>
          <w:p w:rsidR="00697FDE" w:rsidRDefault="00680EE2">
            <w:pPr>
              <w:spacing w:before="40" w:after="40" w:line="240" w:lineRule="auto"/>
            </w:pPr>
            <w:r>
              <w:rPr>
                <w:rFonts w:ascii="Times New Roman"/>
                <w:sz w:val="20"/>
              </w:rPr>
              <w:t>- Budget &amp; resources (for human rights implementation)</w:t>
            </w:r>
          </w:p>
          <w:p w:rsidR="00697FDE" w:rsidRDefault="00680EE2">
            <w:pPr>
              <w:spacing w:before="40" w:after="40" w:line="240" w:lineRule="auto"/>
            </w:pPr>
            <w:r>
              <w:rPr>
                <w:rFonts w:ascii="Times New Roman"/>
                <w:b/>
                <w:sz w:val="20"/>
              </w:rPr>
              <w:t xml:space="preserve">SDGs: </w:t>
            </w:r>
          </w:p>
          <w:p w:rsidR="00697FDE" w:rsidRDefault="00680EE2">
            <w:pPr>
              <w:spacing w:before="40" w:after="40" w:line="240" w:lineRule="auto"/>
            </w:pPr>
            <w:r>
              <w:rPr>
                <w:rFonts w:ascii="Times New Roman"/>
                <w:sz w:val="20"/>
              </w:rPr>
              <w:t>- 5 - GENDER EQUALITY</w:t>
            </w:r>
          </w:p>
          <w:p w:rsidR="00697FDE" w:rsidRDefault="00680EE2">
            <w:pPr>
              <w:spacing w:before="40" w:after="40" w:line="240" w:lineRule="auto"/>
            </w:pPr>
            <w:r>
              <w:rPr>
                <w:rFonts w:ascii="Times New Roman"/>
                <w:sz w:val="20"/>
              </w:rPr>
              <w:t>- 16 - PEACE, JUSTICE AND STRONG INSTITUTIONS</w:t>
            </w:r>
          </w:p>
          <w:p w:rsidR="00697FDE" w:rsidRDefault="00680EE2">
            <w:pPr>
              <w:spacing w:before="40" w:after="40" w:line="240" w:lineRule="auto"/>
            </w:pPr>
            <w:r>
              <w:rPr>
                <w:rFonts w:ascii="Times New Roman"/>
                <w:b/>
                <w:sz w:val="20"/>
              </w:rPr>
              <w:t xml:space="preserve">Affected persons: </w:t>
            </w:r>
          </w:p>
          <w:p w:rsidR="00697FDE" w:rsidRDefault="00680EE2">
            <w:pPr>
              <w:spacing w:before="40" w:after="40" w:line="240" w:lineRule="auto"/>
            </w:pPr>
            <w:r>
              <w:rPr>
                <w:rFonts w:ascii="Times New Roman"/>
                <w:sz w:val="20"/>
              </w:rPr>
              <w:t>- Women &amp; girls</w:t>
            </w:r>
          </w:p>
        </w:tc>
        <w:tc>
          <w:tcPr>
            <w:tcW w:w="4592" w:type="dxa"/>
            <w:tcMar>
              <w:left w:w="108" w:type="dxa"/>
              <w:right w:w="108" w:type="dxa"/>
            </w:tcMar>
          </w:tcPr>
          <w:p w:rsidR="00697FDE" w:rsidRDefault="00697FDE">
            <w:pPr>
              <w:spacing w:before="40" w:after="40" w:line="240" w:lineRule="auto"/>
            </w:pPr>
          </w:p>
        </w:tc>
      </w:tr>
    </w:tbl>
    <w:p w:rsidR="00680EE2" w:rsidRDefault="00680EE2"/>
    <w:sectPr w:rsidR="00680EE2">
      <w:head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E2" w:rsidRDefault="00680EE2">
      <w:pPr>
        <w:spacing w:after="0" w:line="240" w:lineRule="auto"/>
      </w:pPr>
      <w:r>
        <w:separator/>
      </w:r>
    </w:p>
  </w:endnote>
  <w:endnote w:type="continuationSeparator" w:id="0">
    <w:p w:rsidR="00680EE2" w:rsidRDefault="0068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E2" w:rsidRDefault="00680EE2">
      <w:pPr>
        <w:spacing w:after="0" w:line="240" w:lineRule="auto"/>
      </w:pPr>
      <w:r>
        <w:separator/>
      </w:r>
    </w:p>
  </w:footnote>
  <w:footnote w:type="continuationSeparator" w:id="0">
    <w:p w:rsidR="00680EE2" w:rsidRDefault="00680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E2" w:rsidRDefault="00680EE2">
    <w:r>
      <w:rPr>
        <w:rFonts w:ascii="Times New Roman"/>
        <w:b/>
        <w:sz w:val="28"/>
      </w:rPr>
      <w:t xml:space="preserve">UPR of Solomon Islands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1F6081">
      <w:rPr>
        <w:noProof/>
      </w:rPr>
      <w:t>45</w:t>
    </w:r>
    <w:r>
      <w:fldChar w:fldCharType="end"/>
    </w:r>
    <w:r>
      <w:rPr>
        <w:rFonts w:ascii="Times New Roman"/>
        <w:b/>
        <w:sz w:val="20"/>
      </w:rPr>
      <w:t xml:space="preserve"> of </w:t>
    </w:r>
    <w:fldSimple w:instr="NUMPAGES \* MERGEFORMAT">
      <w:r w:rsidR="001F6081">
        <w:rPr>
          <w:noProof/>
        </w:rPr>
        <w:t>46</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7FDE"/>
    <w:rsid w:val="001F6081"/>
    <w:rsid w:val="00680EE2"/>
    <w:rsid w:val="00697FDE"/>
    <w:rsid w:val="00767197"/>
    <w:rsid w:val="00873692"/>
    <w:rsid w:val="00905274"/>
    <w:rsid w:val="00B9411D"/>
    <w:rsid w:val="00C018ED"/>
    <w:rsid w:val="00CB0884"/>
    <w:rsid w:val="00CE56BB"/>
    <w:rsid w:val="00D21A1A"/>
    <w:rsid w:val="00E814CE"/>
    <w:rsid w:val="00FC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7E11"/>
  <w15:docId w15:val="{B838D4C8-C256-4C6C-88BC-7BB711DC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F536-ED31-492A-B34C-B8EA1C51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11790</Words>
  <Characters>67207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12</cp:revision>
  <dcterms:created xsi:type="dcterms:W3CDTF">2022-02-10T09:32:00Z</dcterms:created>
  <dcterms:modified xsi:type="dcterms:W3CDTF">2022-02-10T09:51:00Z</dcterms:modified>
</cp:coreProperties>
</file>