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643"/>
      </w:tblGrid>
      <w:tr w:rsidR="00D27E5A" w14:paraId="01CB1FB3" w14:textId="77777777" w:rsidTr="004331EF">
        <w:trPr>
          <w:trHeight w:val="87"/>
        </w:trPr>
        <w:tc>
          <w:tcPr>
            <w:tcW w:w="24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3A66" w14:textId="77777777" w:rsidR="00D27E5A" w:rsidRDefault="00D27E5A" w:rsidP="004331EF">
            <w:r>
              <w:rPr>
                <w:noProof/>
                <w:lang w:val="en-GB" w:eastAsia="en-GB"/>
              </w:rPr>
              <w:drawing>
                <wp:inline distT="0" distB="0" distL="0" distR="0" wp14:anchorId="688BBAAA" wp14:editId="53850525">
                  <wp:extent cx="1932305" cy="963930"/>
                  <wp:effectExtent l="0" t="0" r="0" b="7620"/>
                  <wp:docPr id="2" name="Picture 2" descr="cid:image002.gif@01D38871.7A90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gif@01D38871.7A905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2682" w14:textId="77777777" w:rsidR="00D27E5A" w:rsidRDefault="00D27E5A" w:rsidP="004331EF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2330D0" wp14:editId="2E146345">
                  <wp:extent cx="2095500" cy="963930"/>
                  <wp:effectExtent l="0" t="0" r="0" b="7620"/>
                  <wp:docPr id="1" name="Picture 1" descr="cid:image004.gif@01D38871.7A905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gif@01D38871.7A905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EC7ECC" w14:textId="0AA12ADB" w:rsidR="00925AB8" w:rsidRDefault="00925AB8" w:rsidP="00925AB8">
      <w:pPr>
        <w:rPr>
          <w:rFonts w:ascii="Arial" w:hAnsi="Arial" w:cs="Arial"/>
          <w:b/>
          <w:bCs/>
          <w:sz w:val="28"/>
          <w:szCs w:val="28"/>
        </w:rPr>
      </w:pPr>
    </w:p>
    <w:p w14:paraId="63F5DA97" w14:textId="69CFB42F" w:rsidR="00825221" w:rsidRDefault="00825221" w:rsidP="00925AB8">
      <w:pPr>
        <w:rPr>
          <w:rFonts w:ascii="Arial" w:hAnsi="Arial" w:cs="Arial"/>
          <w:b/>
          <w:bCs/>
          <w:sz w:val="28"/>
          <w:szCs w:val="28"/>
        </w:rPr>
      </w:pPr>
    </w:p>
    <w:p w14:paraId="60406D67" w14:textId="3AA3FD90" w:rsidR="00825221" w:rsidRPr="00F9148C" w:rsidRDefault="00536DCD" w:rsidP="00925AB8">
      <w:pPr>
        <w:rPr>
          <w:rFonts w:ascii="Nirmala UI" w:hAnsi="Nirmala UI" w:cs="Nirmala UI"/>
          <w:b/>
          <w:bCs/>
        </w:rPr>
      </w:pPr>
      <w:r w:rsidRPr="00F9148C">
        <w:rPr>
          <w:rFonts w:ascii="Nirmala UI" w:hAnsi="Nirmala UI" w:cs="Nirmala UI"/>
          <w:b/>
          <w:bCs/>
        </w:rPr>
        <w:t>সংবাদ বিজ্ঞপ্তি</w:t>
      </w:r>
      <w:r w:rsidR="00825221" w:rsidRPr="00F9148C">
        <w:rPr>
          <w:rFonts w:ascii="Nirmala UI" w:hAnsi="Nirmala UI" w:cs="Nirmala UI"/>
          <w:b/>
          <w:bCs/>
        </w:rPr>
        <w:tab/>
      </w:r>
      <w:r w:rsidR="00825221" w:rsidRPr="00F9148C">
        <w:rPr>
          <w:rFonts w:ascii="Nirmala UI" w:hAnsi="Nirmala UI" w:cs="Nirmala UI"/>
          <w:b/>
          <w:bCs/>
        </w:rPr>
        <w:tab/>
      </w:r>
      <w:r w:rsidR="00825221" w:rsidRPr="00F9148C">
        <w:rPr>
          <w:rFonts w:ascii="Nirmala UI" w:hAnsi="Nirmala UI" w:cs="Nirmala UI"/>
          <w:b/>
          <w:bCs/>
        </w:rPr>
        <w:tab/>
      </w:r>
      <w:r w:rsidR="00825221" w:rsidRPr="00F9148C">
        <w:rPr>
          <w:rFonts w:ascii="Nirmala UI" w:hAnsi="Nirmala UI" w:cs="Nirmala UI"/>
          <w:b/>
          <w:bCs/>
        </w:rPr>
        <w:tab/>
      </w:r>
      <w:r w:rsidR="00825221" w:rsidRPr="00F9148C">
        <w:rPr>
          <w:rFonts w:ascii="Nirmala UI" w:hAnsi="Nirmala UI" w:cs="Nirmala UI"/>
          <w:b/>
          <w:bCs/>
        </w:rPr>
        <w:br/>
      </w:r>
    </w:p>
    <w:p w14:paraId="4AA1A583" w14:textId="6EBCF83C" w:rsidR="00925AB8" w:rsidRPr="00F9148C" w:rsidRDefault="00923DF5" w:rsidP="00536DCD">
      <w:pPr>
        <w:jc w:val="center"/>
        <w:rPr>
          <w:rFonts w:ascii="Nirmala UI" w:hAnsi="Nirmala UI" w:cs="Nirmala UI"/>
          <w:b/>
          <w:bCs/>
        </w:rPr>
      </w:pPr>
      <w:r w:rsidRPr="00F9148C">
        <w:rPr>
          <w:rFonts w:ascii="Nirmala UI" w:hAnsi="Nirmala UI" w:cs="Nirmala UI"/>
          <w:b/>
          <w:bCs/>
        </w:rPr>
        <w:t>বাংলাদেশঃ সাংবাদিকদের হত্যার জন্য ‘ভয়ানক এবং  ব্যাপক দায়মুক্তির সংস্কৃতি’ – জাতিসঙ্ঘের বিশেষজ্ঞ</w:t>
      </w:r>
    </w:p>
    <w:p w14:paraId="5617E4E7" w14:textId="77777777" w:rsidR="00925AB8" w:rsidRPr="00F9148C" w:rsidRDefault="00925AB8" w:rsidP="008D1A55">
      <w:pPr>
        <w:jc w:val="center"/>
        <w:rPr>
          <w:rFonts w:ascii="Arial" w:hAnsi="Arial" w:cs="Arial"/>
          <w:b/>
          <w:bCs/>
        </w:rPr>
      </w:pPr>
    </w:p>
    <w:p w14:paraId="75B245B9" w14:textId="5329BBA6" w:rsidR="00923DF5" w:rsidRPr="00F9148C" w:rsidRDefault="00923DF5" w:rsidP="008D1A55">
      <w:pPr>
        <w:jc w:val="center"/>
        <w:rPr>
          <w:rFonts w:ascii="Arial" w:hAnsi="Arial" w:cs="Arial"/>
          <w:b/>
          <w:bCs/>
        </w:rPr>
      </w:pPr>
    </w:p>
    <w:p w14:paraId="0310A973" w14:textId="616835B0" w:rsidR="00923DF5" w:rsidRPr="00F9148C" w:rsidRDefault="00923DF5" w:rsidP="00923DF5">
      <w:pPr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 xml:space="preserve">জেনেভা (১০ ফেব্রুয়ারি ২০২২) </w:t>
      </w:r>
      <w:r w:rsidR="00D477A0" w:rsidRPr="00F9148C">
        <w:rPr>
          <w:rFonts w:ascii="Nirmala UI" w:hAnsi="Nirmala UI" w:cs="Nirmala UI"/>
        </w:rPr>
        <w:t>–</w:t>
      </w:r>
      <w:r w:rsidRPr="00F9148C">
        <w:rPr>
          <w:rFonts w:ascii="Nirmala UI" w:hAnsi="Nirmala UI" w:cs="Nirmala UI"/>
        </w:rPr>
        <w:t xml:space="preserve"> </w:t>
      </w:r>
      <w:r w:rsidR="00D477A0" w:rsidRPr="00F9148C">
        <w:rPr>
          <w:rFonts w:ascii="Nirmala UI" w:hAnsi="Nirmala UI" w:cs="Nirmala UI"/>
        </w:rPr>
        <w:t xml:space="preserve">বিশিষ্ট সাংবাদিক সাগর সরোয়ার </w:t>
      </w:r>
      <w:r w:rsidR="00D477A0" w:rsidRPr="00F9148C">
        <w:rPr>
          <w:rFonts w:ascii="Nirmala UI" w:hAnsi="Nirmala UI" w:cs="Nirmala UI"/>
          <w:color w:val="202124"/>
          <w:shd w:val="clear" w:color="auto" w:fill="FFFFFF"/>
        </w:rPr>
        <w:t>ও</w:t>
      </w:r>
      <w:r w:rsidR="00D477A0"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477A0" w:rsidRPr="00F9148C">
        <w:rPr>
          <w:rFonts w:ascii="Nirmala UI" w:hAnsi="Nirmala UI" w:cs="Nirmala UI"/>
          <w:color w:val="202124"/>
          <w:shd w:val="clear" w:color="auto" w:fill="FFFFFF"/>
        </w:rPr>
        <w:t>মেহেরুন</w:t>
      </w:r>
      <w:r w:rsidR="00D477A0"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477A0" w:rsidRPr="00F9148C">
        <w:rPr>
          <w:rFonts w:ascii="Nirmala UI" w:hAnsi="Nirmala UI" w:cs="Nirmala UI"/>
          <w:color w:val="202124"/>
          <w:shd w:val="clear" w:color="auto" w:fill="FFFFFF"/>
        </w:rPr>
        <w:t>রুনির হত্যাকাণ্ডের দশম বর্ষপূর্তিতে</w:t>
      </w:r>
      <w:r w:rsidR="00681003" w:rsidRPr="00F9148C">
        <w:rPr>
          <w:rFonts w:ascii="Nirmala UI" w:hAnsi="Nirmala UI" w:cs="Nirmala UI"/>
          <w:color w:val="202124"/>
          <w:shd w:val="clear" w:color="auto" w:fill="FFFFFF"/>
        </w:rPr>
        <w:t xml:space="preserve"> বাংলাদেশী কর্তৃপক্ষ কর্তৃক অনুসন্ধান শেষ না হওয়ার ও </w:t>
      </w:r>
      <w:r w:rsidR="00D477A0" w:rsidRPr="00F9148C">
        <w:rPr>
          <w:rFonts w:ascii="Nirmala UI" w:hAnsi="Nirmala UI" w:cs="Nirmala UI"/>
          <w:color w:val="202124"/>
          <w:shd w:val="clear" w:color="auto" w:fill="FFFFFF"/>
        </w:rPr>
        <w:t>দায়ী ব্যক্তিদের বিচারের সম্মুখীন করতে না পারার ব্যর্থতার কারনে</w:t>
      </w:r>
      <w:r w:rsidR="00681003" w:rsidRPr="00F9148C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D477A0" w:rsidRPr="00F9148C">
        <w:rPr>
          <w:rFonts w:ascii="Nirmala UI" w:hAnsi="Nirmala UI" w:cs="Nirmala UI"/>
          <w:color w:val="202124"/>
          <w:shd w:val="clear" w:color="auto" w:fill="FFFFFF"/>
        </w:rPr>
        <w:t xml:space="preserve">জাতিসঙ্ঘের বিশেষজ্ঞগণ* গভীর </w:t>
      </w:r>
      <w:r w:rsidR="0015638C">
        <w:rPr>
          <w:rFonts w:ascii="Nirmala UI" w:hAnsi="Nirmala UI" w:cs="Nirmala UI"/>
          <w:color w:val="202124"/>
          <w:shd w:val="clear" w:color="auto" w:fill="FFFFFF"/>
        </w:rPr>
        <w:t>উদ্বেগ</w:t>
      </w:r>
      <w:r w:rsidR="00D477A0" w:rsidRPr="00F9148C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15638C">
        <w:rPr>
          <w:rFonts w:ascii="Nirmala UI" w:hAnsi="Nirmala UI" w:cs="Nirmala UI"/>
          <w:color w:val="202124"/>
          <w:shd w:val="clear" w:color="auto" w:fill="FFFFFF"/>
        </w:rPr>
        <w:t xml:space="preserve">জানিয়েছেন। </w:t>
      </w:r>
      <w:r w:rsidR="00681003" w:rsidRPr="00F9148C">
        <w:rPr>
          <w:rFonts w:ascii="Nirmala UI" w:hAnsi="Nirmala UI" w:cs="Nirmala UI"/>
          <w:color w:val="202124"/>
          <w:shd w:val="clear" w:color="auto" w:fill="FFFFFF"/>
        </w:rPr>
        <w:t xml:space="preserve">  </w:t>
      </w:r>
      <w:r w:rsidR="00D477A0" w:rsidRPr="00F9148C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681003" w:rsidRPr="00F9148C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15638C">
        <w:rPr>
          <w:rFonts w:ascii="Nirmala UI" w:hAnsi="Nirmala UI" w:cs="Nirmala UI"/>
          <w:color w:val="202124"/>
          <w:shd w:val="clear" w:color="auto" w:fill="FFFFFF"/>
        </w:rPr>
        <w:t xml:space="preserve"> </w:t>
      </w:r>
    </w:p>
    <w:p w14:paraId="2CA961A6" w14:textId="6D27EAA8" w:rsidR="008911BE" w:rsidRPr="00F9148C" w:rsidRDefault="008911BE" w:rsidP="008D1A55">
      <w:pPr>
        <w:jc w:val="both"/>
      </w:pPr>
    </w:p>
    <w:p w14:paraId="1C38442F" w14:textId="4E2171E0" w:rsidR="00C32895" w:rsidRPr="00C32895" w:rsidRDefault="00681003" w:rsidP="00C32895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F9148C">
        <w:rPr>
          <w:rFonts w:ascii="Nirmala UI" w:hAnsi="Nirmala UI" w:cs="Nirmala UI"/>
        </w:rPr>
        <w:t xml:space="preserve">বিশেজ্ঞরা বলেন, “দুজন সাংবাদিকের হত্যাকাণ্ডের </w:t>
      </w:r>
      <w:r w:rsidR="00730C98" w:rsidRPr="00F9148C">
        <w:rPr>
          <w:rFonts w:ascii="Nirmala UI" w:hAnsi="Nirmala UI" w:cs="Nirmala UI"/>
        </w:rPr>
        <w:t>পর</w:t>
      </w:r>
      <w:r w:rsidRPr="00F9148C">
        <w:rPr>
          <w:rFonts w:ascii="Nirmala UI" w:hAnsi="Nirmala UI" w:cs="Nirmala UI"/>
        </w:rPr>
        <w:t xml:space="preserve"> এক দশক</w:t>
      </w:r>
      <w:r w:rsidR="00730C98" w:rsidRPr="00F9148C">
        <w:rPr>
          <w:rFonts w:ascii="Nirmala UI" w:hAnsi="Nirmala UI" w:cs="Nirmala UI"/>
        </w:rPr>
        <w:t xml:space="preserve"> পার হলেও এখনও </w:t>
      </w:r>
      <w:r w:rsidRPr="00F9148C">
        <w:rPr>
          <w:rFonts w:ascii="Nirmala UI" w:hAnsi="Nirmala UI" w:cs="Nirmala UI"/>
        </w:rPr>
        <w:t xml:space="preserve">কোন বিচার হয় নি এবং </w:t>
      </w:r>
    </w:p>
    <w:p w14:paraId="2F6231DB" w14:textId="359C8249" w:rsidR="00681003" w:rsidRPr="00F9148C" w:rsidRDefault="00681003" w:rsidP="008D1A55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 xml:space="preserve">বাংলাদেশে </w:t>
      </w:r>
      <w:r w:rsidR="00730C98" w:rsidRPr="00F9148C">
        <w:rPr>
          <w:rFonts w:ascii="Nirmala UI" w:hAnsi="Nirmala UI" w:cs="Nirmala UI"/>
        </w:rPr>
        <w:t xml:space="preserve">এক </w:t>
      </w:r>
      <w:r w:rsidRPr="00F9148C">
        <w:rPr>
          <w:rFonts w:ascii="Nirmala UI" w:hAnsi="Nirmala UI" w:cs="Nirmala UI"/>
        </w:rPr>
        <w:t>ভয়ানক এবং ব্যাপক দায়মুক্তির সংস্কৃতি বিরাজ করছে।”</w:t>
      </w:r>
    </w:p>
    <w:p w14:paraId="3E00D823" w14:textId="77777777" w:rsidR="00F24C2E" w:rsidRPr="00F9148C" w:rsidRDefault="00F24C2E" w:rsidP="008D1A55">
      <w:pPr>
        <w:jc w:val="both"/>
        <w:rPr>
          <w:rFonts w:ascii="Nirmala UI" w:hAnsi="Nirmala UI" w:cs="Nirmala UI"/>
        </w:rPr>
      </w:pPr>
    </w:p>
    <w:p w14:paraId="45BCB3CD" w14:textId="6F9576FA" w:rsidR="009218ED" w:rsidRPr="00F9148C" w:rsidRDefault="00F24C2E" w:rsidP="008D1A55">
      <w:pPr>
        <w:jc w:val="both"/>
        <w:rPr>
          <w:rFonts w:ascii="Nirmala UI" w:hAnsi="Nirmala UI" w:cs="Nirmala UI"/>
          <w:color w:val="202124"/>
          <w:shd w:val="clear" w:color="auto" w:fill="FFFFFF"/>
        </w:rPr>
      </w:pPr>
      <w:r w:rsidRPr="00F9148C">
        <w:rPr>
          <w:rFonts w:ascii="Nirmala UI" w:hAnsi="Nirmala UI" w:cs="Nirmala UI"/>
        </w:rPr>
        <w:t xml:space="preserve">সাগর সরোয়ার 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>ও</w:t>
      </w:r>
      <w:r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>মেহেরুন</w:t>
      </w:r>
      <w:r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 xml:space="preserve">রুনিকে তাঁদের বাড়িতে তাঁদের পাঁচ বছরের ছেলের সামনে ১২ ফেব্রুয়ারি ২০১২ তারিখে </w:t>
      </w:r>
      <w:r w:rsidR="00401540" w:rsidRPr="00401540">
        <w:rPr>
          <w:rFonts w:ascii="Nirmala UI" w:hAnsi="Nirmala UI" w:cs="Nirmala UI" w:hint="cs"/>
          <w:color w:val="202124"/>
          <w:shd w:val="clear" w:color="auto" w:fill="FFFFFF"/>
        </w:rPr>
        <w:t>ছুরিকাঘাতে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 xml:space="preserve"> হত্যা করা হয়। ব্যাপকভাবে বিশ্বাস করা হয় যে,</w:t>
      </w:r>
      <w:r w:rsidR="009218ED" w:rsidRPr="00F9148C">
        <w:rPr>
          <w:rFonts w:ascii="Nirmala UI" w:hAnsi="Nirmala UI" w:cs="Nirmala UI"/>
          <w:color w:val="202124"/>
          <w:shd w:val="clear" w:color="auto" w:fill="FFFFFF"/>
        </w:rPr>
        <w:t xml:space="preserve"> বাংলাদেশের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9218ED" w:rsidRPr="00F9148C">
        <w:rPr>
          <w:rFonts w:ascii="Nirmala UI" w:hAnsi="Nirmala UI" w:cs="Nirmala UI"/>
          <w:color w:val="202124"/>
          <w:shd w:val="clear" w:color="auto" w:fill="FFFFFF"/>
        </w:rPr>
        <w:t>জ্বালানী খাতে দুর্নীতির অনুসন্ধানী প্রতিবেদন</w:t>
      </w:r>
      <w:r w:rsidR="007222E0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D81A1B" w:rsidRPr="00D81A1B">
        <w:rPr>
          <w:rFonts w:ascii="Nirmala UI" w:hAnsi="Nirmala UI" w:cs="Nirmala UI" w:hint="cs"/>
          <w:color w:val="202124"/>
          <w:shd w:val="clear" w:color="auto" w:fill="FFFFFF"/>
        </w:rPr>
        <w:t>নিয়ে</w:t>
      </w:r>
      <w:r w:rsidR="00D81A1B" w:rsidRPr="00D81A1B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D81A1B" w:rsidRPr="00D81A1B">
        <w:rPr>
          <w:rFonts w:ascii="Nirmala UI" w:hAnsi="Nirmala UI" w:cs="Nirmala UI" w:hint="cs"/>
          <w:color w:val="202124"/>
          <w:shd w:val="clear" w:color="auto" w:fill="FFFFFF"/>
        </w:rPr>
        <w:t>কার্যক্রম</w:t>
      </w:r>
      <w:r w:rsidR="009218ED" w:rsidRPr="00F9148C">
        <w:rPr>
          <w:rFonts w:ascii="Nirmala UI" w:hAnsi="Nirmala UI" w:cs="Nirmala UI"/>
          <w:color w:val="202124"/>
          <w:shd w:val="clear" w:color="auto" w:fill="FFFFFF"/>
        </w:rPr>
        <w:t xml:space="preserve"> ও তা প্রকাশের উদ্যোগ গ্রহণের কারনেই এই দম্পতি</w:t>
      </w:r>
      <w:r w:rsidR="0015638C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E0019B" w:rsidRPr="00E0019B">
        <w:rPr>
          <w:rFonts w:ascii="Nirmala UI" w:hAnsi="Nirmala UI" w:cs="Nirmala UI" w:hint="cs"/>
          <w:color w:val="202124"/>
          <w:shd w:val="clear" w:color="auto" w:fill="FFFFFF"/>
        </w:rPr>
        <w:t>লক্ষ্য</w:t>
      </w:r>
      <w:r w:rsidR="0015638C">
        <w:rPr>
          <w:rFonts w:ascii="Nirmala UI" w:hAnsi="Nirmala UI" w:cs="Nirmala UI"/>
          <w:color w:val="202124"/>
          <w:shd w:val="clear" w:color="auto" w:fill="FFFFFF"/>
        </w:rPr>
        <w:t xml:space="preserve"> হন। </w:t>
      </w:r>
    </w:p>
    <w:p w14:paraId="0D789FCD" w14:textId="77777777" w:rsidR="009218ED" w:rsidRPr="00F9148C" w:rsidRDefault="009218ED" w:rsidP="008D1A55">
      <w:pPr>
        <w:jc w:val="both"/>
        <w:rPr>
          <w:rFonts w:ascii="Nirmala UI" w:hAnsi="Nirmala UI" w:cs="Nirmala UI"/>
          <w:color w:val="202124"/>
          <w:shd w:val="clear" w:color="auto" w:fill="FFFFFF"/>
        </w:rPr>
      </w:pPr>
    </w:p>
    <w:p w14:paraId="2715936D" w14:textId="23C44FAC" w:rsidR="00730C98" w:rsidRPr="00F9148C" w:rsidRDefault="009218ED" w:rsidP="008D1A55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  <w:color w:val="202124"/>
          <w:shd w:val="clear" w:color="auto" w:fill="FFFFFF"/>
        </w:rPr>
        <w:t>২০১২ সালে উচ্চ আদালত র‍্যাবকে এই মামলা তদন্তের দায়িত্ব দেন। ২৪ নভেম্বর ২০২১ তারিখে উচ্চ আদালত ৮৪তম বারের মত র‍্যাব</w:t>
      </w:r>
      <w:r w:rsidR="004C6449" w:rsidRPr="00F9148C">
        <w:rPr>
          <w:rFonts w:ascii="Nirmala UI" w:hAnsi="Nirmala UI" w:cs="Nirmala UI"/>
          <w:color w:val="202124"/>
          <w:shd w:val="clear" w:color="auto" w:fill="FFFFFF"/>
        </w:rPr>
        <w:t xml:space="preserve">কে </w:t>
      </w:r>
      <w:r w:rsidR="005731E3" w:rsidRPr="005731E3">
        <w:rPr>
          <w:rFonts w:ascii="Nirmala UI" w:hAnsi="Nirmala UI" w:cs="Nirmala UI" w:hint="cs"/>
          <w:color w:val="202124"/>
          <w:shd w:val="clear" w:color="auto" w:fill="FFFFFF"/>
        </w:rPr>
        <w:t>তাদের</w:t>
      </w:r>
      <w:r w:rsidR="004C6449" w:rsidRPr="00F9148C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7378C8" w:rsidRPr="007378C8">
        <w:rPr>
          <w:rFonts w:ascii="Nirmala UI" w:hAnsi="Nirmala UI" w:cs="Nirmala UI" w:hint="cs"/>
          <w:color w:val="202124"/>
          <w:shd w:val="clear" w:color="auto" w:fill="FFFFFF"/>
        </w:rPr>
        <w:t>তদন্তের</w:t>
      </w:r>
      <w:r w:rsidR="007378C8" w:rsidRPr="007378C8">
        <w:rPr>
          <w:rFonts w:ascii="Nirmala UI" w:hAnsi="Nirmala UI" w:cs="Nirmala UI"/>
          <w:color w:val="202124"/>
          <w:shd w:val="clear" w:color="auto" w:fill="FFFFFF"/>
        </w:rPr>
        <w:t xml:space="preserve"> </w:t>
      </w:r>
      <w:r w:rsidR="004C6449" w:rsidRPr="00F9148C">
        <w:rPr>
          <w:rFonts w:ascii="Nirmala UI" w:hAnsi="Nirmala UI" w:cs="Nirmala UI"/>
          <w:color w:val="202124"/>
          <w:shd w:val="clear" w:color="auto" w:fill="FFFFFF"/>
        </w:rPr>
        <w:t xml:space="preserve">ফলাফল জমা দিতে বলেন। যা এখনও </w:t>
      </w:r>
      <w:r w:rsidR="0015638C">
        <w:rPr>
          <w:rFonts w:ascii="Nirmala UI" w:hAnsi="Nirmala UI" w:cs="Nirmala UI"/>
          <w:color w:val="202124"/>
          <w:shd w:val="clear" w:color="auto" w:fill="FFFFFF"/>
        </w:rPr>
        <w:t>সম্পন্ন</w:t>
      </w:r>
      <w:r w:rsidR="004C6449" w:rsidRPr="00F9148C">
        <w:rPr>
          <w:rFonts w:ascii="Nirmala UI" w:hAnsi="Nirmala UI" w:cs="Nirmala UI"/>
          <w:color w:val="202124"/>
          <w:shd w:val="clear" w:color="auto" w:fill="FFFFFF"/>
        </w:rPr>
        <w:t xml:space="preserve"> হয় নি। 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 xml:space="preserve">   </w:t>
      </w:r>
    </w:p>
    <w:p w14:paraId="7586D28F" w14:textId="77777777" w:rsidR="00480B85" w:rsidRPr="00F9148C" w:rsidRDefault="00480B85" w:rsidP="008D1A55">
      <w:pPr>
        <w:jc w:val="both"/>
        <w:rPr>
          <w:rFonts w:ascii="Arial" w:hAnsi="Arial" w:cs="Arial"/>
        </w:rPr>
      </w:pPr>
    </w:p>
    <w:p w14:paraId="0DB9A024" w14:textId="5CD253DA" w:rsidR="00AC7DBD" w:rsidRPr="00F9148C" w:rsidRDefault="00047000" w:rsidP="008D1A55">
      <w:pPr>
        <w:jc w:val="both"/>
        <w:rPr>
          <w:rFonts w:ascii="Nirmala UI" w:hAnsi="Nirmala UI" w:cs="Nirmala UI"/>
        </w:rPr>
      </w:pPr>
      <w:r w:rsidRPr="00F9148C">
        <w:rPr>
          <w:rFonts w:ascii="Arial" w:hAnsi="Arial" w:cs="Arial"/>
        </w:rPr>
        <w:t>“</w:t>
      </w:r>
      <w:r w:rsidRPr="00F9148C">
        <w:rPr>
          <w:rFonts w:ascii="Nirmala UI" w:hAnsi="Nirmala UI" w:cs="Nirmala UI"/>
        </w:rPr>
        <w:t>সাংবাদিকদের বিরুদ্ধে কৃত অপরাধের বিচার না হলে তা মিডিয়াকে ভয় দেখিয়ে চুপ করানোর উদ্দেশ্যে দোষীদের উৎসাহ দেয় এবং আরো আঘাত, ভীতি ও হত্যাকে ত্বরান্বিত করে; এবং আমরা</w:t>
      </w:r>
      <w:r w:rsidR="008C5E85" w:rsidRPr="00F9148C">
        <w:rPr>
          <w:rFonts w:ascii="Nirmala UI" w:hAnsi="Nirmala UI" w:cs="Nirmala UI"/>
        </w:rPr>
        <w:t xml:space="preserve"> বাংলাদেশে</w:t>
      </w:r>
      <w:r w:rsidRPr="00F9148C">
        <w:rPr>
          <w:rFonts w:ascii="Nirmala UI" w:hAnsi="Nirmala UI" w:cs="Nirmala UI"/>
        </w:rPr>
        <w:t xml:space="preserve"> সেই গভীর </w:t>
      </w:r>
      <w:r w:rsidR="004C790F" w:rsidRPr="00F9148C">
        <w:rPr>
          <w:rFonts w:ascii="Nirmala UI" w:hAnsi="Nirmala UI" w:cs="Nirmala UI"/>
        </w:rPr>
        <w:t>উদ্বেগের</w:t>
      </w:r>
      <w:r w:rsidR="008C5E85" w:rsidRPr="00F9148C">
        <w:rPr>
          <w:rFonts w:ascii="Nirmala UI" w:hAnsi="Nirmala UI" w:cs="Nirmala UI"/>
        </w:rPr>
        <w:t xml:space="preserve"> </w:t>
      </w:r>
      <w:r w:rsidR="0015638C">
        <w:rPr>
          <w:rFonts w:ascii="Nirmala UI" w:hAnsi="Nirmala UI" w:cs="Nirmala UI"/>
        </w:rPr>
        <w:t>নিদর্শন</w:t>
      </w:r>
      <w:r w:rsidR="008C5E85" w:rsidRPr="00F9148C">
        <w:rPr>
          <w:rFonts w:ascii="Nirmala UI" w:hAnsi="Nirmala UI" w:cs="Nirmala UI"/>
        </w:rPr>
        <w:t xml:space="preserve"> দেখতে পাই</w:t>
      </w:r>
      <w:r w:rsidR="00AC7DBD" w:rsidRPr="00F9148C">
        <w:rPr>
          <w:rFonts w:ascii="Nirmala UI" w:hAnsi="Nirmala UI" w:cs="Nirmala UI"/>
        </w:rPr>
        <w:t>,</w:t>
      </w:r>
      <w:r w:rsidR="008C5E85" w:rsidRPr="00F9148C">
        <w:rPr>
          <w:rFonts w:ascii="Nirmala UI" w:hAnsi="Nirmala UI" w:cs="Nirmala UI"/>
        </w:rPr>
        <w:t xml:space="preserve">” – বলেছেন বিশেষজ্ঞগণ।  </w:t>
      </w:r>
    </w:p>
    <w:p w14:paraId="55708B3C" w14:textId="77777777" w:rsidR="00AC7DBD" w:rsidRPr="00F9148C" w:rsidRDefault="00AC7DBD" w:rsidP="008D1A55">
      <w:pPr>
        <w:jc w:val="both"/>
        <w:rPr>
          <w:rFonts w:ascii="Nirmala UI" w:hAnsi="Nirmala UI" w:cs="Nirmala UI"/>
        </w:rPr>
      </w:pPr>
    </w:p>
    <w:p w14:paraId="077EA0D2" w14:textId="3D31513A" w:rsidR="00223B77" w:rsidRPr="00F9148C" w:rsidRDefault="00AC7DBD" w:rsidP="008D1A55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 xml:space="preserve">কমপক্ষে ১৫ জন সাংবাদিক গত দশ বছরে হত্যাকাণ্ডের শিকার হয়েছে। জাতিসঙ্ঘের বিশেষজ্ঞগণ সাংবাদিক ও মানবাধিকারকর্মীদের বিরুদ্ধে </w:t>
      </w:r>
      <w:r w:rsidR="00C03EBB" w:rsidRPr="00F9148C">
        <w:rPr>
          <w:rFonts w:ascii="Nirmala UI" w:hAnsi="Nirmala UI" w:cs="Nirmala UI"/>
        </w:rPr>
        <w:t xml:space="preserve">বিনা বিচারে আটক, আক্রমণ, অপহরণ, অনলাইন </w:t>
      </w:r>
      <w:r w:rsidR="00A61628" w:rsidRPr="00A61628">
        <w:rPr>
          <w:rFonts w:ascii="Nirmala UI" w:hAnsi="Nirmala UI" w:cs="Nirmala UI" w:hint="cs"/>
        </w:rPr>
        <w:t>ও</w:t>
      </w:r>
      <w:r w:rsidR="00C03EBB" w:rsidRPr="00F9148C">
        <w:rPr>
          <w:rFonts w:ascii="Nirmala UI" w:hAnsi="Nirmala UI" w:cs="Nirmala UI"/>
        </w:rPr>
        <w:t xml:space="preserve"> অফলা</w:t>
      </w:r>
      <w:r w:rsidR="00B3229D">
        <w:rPr>
          <w:rFonts w:ascii="Nirmala UI" w:hAnsi="Nirmala UI" w:cs="Nirmala UI"/>
        </w:rPr>
        <w:t xml:space="preserve">ইনে </w:t>
      </w:r>
      <w:r w:rsidR="00C03EBB" w:rsidRPr="00F9148C">
        <w:rPr>
          <w:rFonts w:ascii="Nirmala UI" w:hAnsi="Nirmala UI" w:cs="Nirmala UI"/>
        </w:rPr>
        <w:t xml:space="preserve">ভীতিপ্রদর্শন </w:t>
      </w:r>
      <w:r w:rsidR="00026F39" w:rsidRPr="00F9148C">
        <w:rPr>
          <w:rFonts w:ascii="Nirmala UI" w:hAnsi="Nirmala UI" w:cs="Nirmala UI"/>
        </w:rPr>
        <w:t xml:space="preserve">এবং আইনী হয়রানির শিকার হওয়ার অসংখ্য প্রতিবেদন পেয়েছে। </w:t>
      </w:r>
      <w:r w:rsidR="00C03EBB" w:rsidRPr="00F9148C">
        <w:rPr>
          <w:rFonts w:ascii="Nirmala UI" w:hAnsi="Nirmala UI" w:cs="Nirmala UI"/>
        </w:rPr>
        <w:t xml:space="preserve"> </w:t>
      </w:r>
    </w:p>
    <w:p w14:paraId="4803A5CA" w14:textId="77777777" w:rsidR="00223B77" w:rsidRPr="00F9148C" w:rsidRDefault="00223B77" w:rsidP="008D1A55">
      <w:pPr>
        <w:jc w:val="both"/>
        <w:rPr>
          <w:rFonts w:ascii="Nirmala UI" w:hAnsi="Nirmala UI" w:cs="Nirmala UI"/>
        </w:rPr>
      </w:pPr>
    </w:p>
    <w:p w14:paraId="0AD09A8C" w14:textId="2805EC72" w:rsidR="008D1A55" w:rsidRPr="00F9148C" w:rsidRDefault="00223B77" w:rsidP="008D1A55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 xml:space="preserve">ঘটনাগুলির তদন্ত বা বিচার হয় নি বললেই চলে। কিছু আক্রমণের ঘটনায় স্থানীয় কর্তৃপক্ষ সরাসরি  জড়িত বলে ধারনা করা হয়। জাতিসঙ্ঘের বিশেষজ্ঞগণ কর্তৃক বাংলাদেশ সরকারের </w:t>
      </w:r>
      <w:r w:rsidR="00536DCD" w:rsidRPr="00F9148C">
        <w:rPr>
          <w:rFonts w:ascii="Nirmala UI" w:hAnsi="Nirmala UI" w:cs="Nirmala UI"/>
        </w:rPr>
        <w:t xml:space="preserve">গোচরে আনা অভিযোগগুলিরও প্রায়ই কোন </w:t>
      </w:r>
      <w:r w:rsidR="00E23ADC" w:rsidRPr="00E23ADC">
        <w:rPr>
          <w:rFonts w:ascii="Nirmala UI" w:hAnsi="Nirmala UI" w:cs="Nirmala UI" w:hint="cs"/>
        </w:rPr>
        <w:t>জবাব</w:t>
      </w:r>
      <w:r w:rsidR="00536DCD" w:rsidRPr="00F9148C">
        <w:rPr>
          <w:rFonts w:ascii="Nirmala UI" w:hAnsi="Nirmala UI" w:cs="Nirmala UI"/>
        </w:rPr>
        <w:t xml:space="preserve"> মেলে না।</w:t>
      </w:r>
      <w:r w:rsidR="00FC0A58" w:rsidRPr="00F9148C">
        <w:rPr>
          <w:rFonts w:ascii="Nirmala UI" w:hAnsi="Nirmala UI" w:cs="Nirmala UI"/>
        </w:rPr>
        <w:t xml:space="preserve"> ২০১২ সালে</w:t>
      </w:r>
      <w:r w:rsidR="00536DCD" w:rsidRPr="00F9148C">
        <w:rPr>
          <w:rFonts w:ascii="Nirmala UI" w:hAnsi="Nirmala UI" w:cs="Nirmala UI"/>
        </w:rPr>
        <w:t xml:space="preserve">  </w:t>
      </w:r>
      <w:r w:rsidR="00FC0A58" w:rsidRPr="00F9148C">
        <w:rPr>
          <w:rFonts w:ascii="Nirmala UI" w:hAnsi="Nirmala UI" w:cs="Nirmala UI"/>
        </w:rPr>
        <w:t xml:space="preserve">সাগর সরোয়ার </w:t>
      </w:r>
      <w:r w:rsidR="00FC0A58" w:rsidRPr="00F9148C">
        <w:rPr>
          <w:rFonts w:ascii="Nirmala UI" w:hAnsi="Nirmala UI" w:cs="Nirmala UI"/>
          <w:color w:val="202124"/>
          <w:shd w:val="clear" w:color="auto" w:fill="FFFFFF"/>
        </w:rPr>
        <w:t>ও</w:t>
      </w:r>
      <w:r w:rsidR="00FC0A58"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C0A58" w:rsidRPr="00F9148C">
        <w:rPr>
          <w:rFonts w:ascii="Nirmala UI" w:hAnsi="Nirmala UI" w:cs="Nirmala UI"/>
          <w:color w:val="202124"/>
          <w:shd w:val="clear" w:color="auto" w:fill="FFFFFF"/>
        </w:rPr>
        <w:lastRenderedPageBreak/>
        <w:t>মেহেরুন</w:t>
      </w:r>
      <w:r w:rsidR="00FC0A58"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C0A58" w:rsidRPr="00F9148C">
        <w:rPr>
          <w:rFonts w:ascii="Nirmala UI" w:hAnsi="Nirmala UI" w:cs="Nirmala UI"/>
          <w:color w:val="202124"/>
          <w:shd w:val="clear" w:color="auto" w:fill="FFFFFF"/>
        </w:rPr>
        <w:t xml:space="preserve">রুনির হত্যাকাণ্ডের পর জাতিসঙ্ঘের বিশেষজ্ঞদের পাঠানো চিঠির কোন জবাব সরকারের কাছ থেকে কখনই পাওয়া যায় নি।  </w:t>
      </w:r>
    </w:p>
    <w:p w14:paraId="69CCBAE4" w14:textId="7183D40C" w:rsidR="005074FC" w:rsidRPr="00F9148C" w:rsidRDefault="005074FC" w:rsidP="002410E0">
      <w:pPr>
        <w:jc w:val="both"/>
        <w:rPr>
          <w:rFonts w:ascii="Arial" w:hAnsi="Arial" w:cs="Arial"/>
        </w:rPr>
      </w:pPr>
      <w:r w:rsidRPr="00F9148C">
        <w:rPr>
          <w:rFonts w:ascii="Arial" w:hAnsi="Arial" w:cs="Arial"/>
        </w:rPr>
        <w:t xml:space="preserve">  </w:t>
      </w:r>
    </w:p>
    <w:p w14:paraId="486BF532" w14:textId="68F3AD25" w:rsidR="00B3229D" w:rsidRDefault="00E54D8C" w:rsidP="008D1A55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 xml:space="preserve">২০১৭ সালে </w:t>
      </w:r>
      <w:r w:rsidR="00B95B67" w:rsidRPr="00F9148C">
        <w:rPr>
          <w:rFonts w:ascii="Nirmala UI" w:hAnsi="Nirmala UI" w:cs="Nirmala UI"/>
        </w:rPr>
        <w:t xml:space="preserve">ফেব্রুয়ারি মাসে </w:t>
      </w:r>
      <w:r w:rsidRPr="00F9148C">
        <w:rPr>
          <w:rFonts w:ascii="Nirmala UI" w:hAnsi="Nirmala UI" w:cs="Nirmala UI"/>
        </w:rPr>
        <w:t>অভিযুক্ত শাহজাদপুরের তৎকালীন মেয়রের গুলিতে নিহত সাংবাদিক ও মানবাধিকারর্মী আব্দুল হাকিম শিমুলের</w:t>
      </w:r>
      <w:r w:rsidR="00B95B67" w:rsidRPr="00F9148C">
        <w:rPr>
          <w:rFonts w:ascii="Nirmala UI" w:hAnsi="Nirmala UI" w:cs="Nirmala UI"/>
        </w:rPr>
        <w:t xml:space="preserve"> মামলার</w:t>
      </w:r>
      <w:r w:rsidRPr="00F9148C">
        <w:rPr>
          <w:rFonts w:ascii="Nirmala UI" w:hAnsi="Nirmala UI" w:cs="Nirmala UI"/>
        </w:rPr>
        <w:t xml:space="preserve"> বিচারকার্য বারংবার বিলম্বিত হওয়ায় বিশেষজ্ঞগণ উদ্বেগ প্রকাশ করেছেন। উচ্চ আদালতের </w:t>
      </w:r>
      <w:r w:rsidR="00B95B67" w:rsidRPr="00F9148C">
        <w:rPr>
          <w:rFonts w:ascii="Nirmala UI" w:hAnsi="Nirmala UI" w:cs="Nirmala UI"/>
        </w:rPr>
        <w:t xml:space="preserve">স্থগিতাদেশের আওতায় মামলাটির সকল আসামী বর্তমানে জামিনে আছেন। </w:t>
      </w:r>
    </w:p>
    <w:p w14:paraId="500045BC" w14:textId="77777777" w:rsidR="00B3229D" w:rsidRDefault="00B3229D" w:rsidP="008D1A55">
      <w:pPr>
        <w:jc w:val="both"/>
        <w:rPr>
          <w:rFonts w:ascii="Nirmala UI" w:hAnsi="Nirmala UI" w:cs="Nirmala UI"/>
        </w:rPr>
      </w:pPr>
    </w:p>
    <w:p w14:paraId="2DD85B7E" w14:textId="0771BB78" w:rsidR="007E1B99" w:rsidRPr="00F9148C" w:rsidRDefault="00FA6AC4" w:rsidP="008D1A55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 xml:space="preserve">অতিমারি মোকাবেলায় সরকারের সমালোচনা করায় ডিজিটাল </w:t>
      </w:r>
      <w:r w:rsidR="00FE2C43" w:rsidRPr="00FE2C43">
        <w:rPr>
          <w:rFonts w:ascii="Nirmala UI" w:hAnsi="Nirmala UI" w:cs="Nirmala UI" w:hint="cs"/>
        </w:rPr>
        <w:t>নিরাপত্তা</w:t>
      </w:r>
      <w:r w:rsidRPr="00F9148C">
        <w:rPr>
          <w:rFonts w:ascii="Nirmala UI" w:hAnsi="Nirmala UI" w:cs="Nirmala UI"/>
        </w:rPr>
        <w:t xml:space="preserve"> আইনে </w:t>
      </w:r>
      <w:r w:rsidR="00DE340E" w:rsidRPr="00F9148C">
        <w:rPr>
          <w:rFonts w:ascii="Nirmala UI" w:hAnsi="Nirmala UI" w:cs="Nirmala UI"/>
        </w:rPr>
        <w:t xml:space="preserve">অভিযুক্ত হয়ে </w:t>
      </w:r>
      <w:r w:rsidRPr="00F9148C">
        <w:rPr>
          <w:rFonts w:ascii="Nirmala UI" w:hAnsi="Nirmala UI" w:cs="Nirmala UI"/>
        </w:rPr>
        <w:t>নয় মাসের প্রাক-বিচারিক আটকাবস্থায় ২</w:t>
      </w:r>
      <w:r w:rsidR="007E1B99" w:rsidRPr="00F9148C">
        <w:rPr>
          <w:rFonts w:ascii="Nirmala UI" w:hAnsi="Nirmala UI" w:cs="Nirmala UI"/>
        </w:rPr>
        <w:t>০২১</w:t>
      </w:r>
      <w:r w:rsidR="00FE44C1">
        <w:rPr>
          <w:rFonts w:ascii="Nirmala UI" w:hAnsi="Nirmala UI" w:cs="Nirmala UI"/>
        </w:rPr>
        <w:t xml:space="preserve"> </w:t>
      </w:r>
      <w:r w:rsidR="00FE44C1" w:rsidRPr="00FE44C1">
        <w:rPr>
          <w:rFonts w:ascii="Nirmala UI" w:hAnsi="Nirmala UI" w:cs="Nirmala UI" w:hint="cs"/>
        </w:rPr>
        <w:t>সালের</w:t>
      </w:r>
      <w:r w:rsidR="007E1B99" w:rsidRPr="00F9148C">
        <w:rPr>
          <w:rFonts w:ascii="Nirmala UI" w:hAnsi="Nirmala UI" w:cs="Nirmala UI"/>
        </w:rPr>
        <w:t xml:space="preserve"> ফেব্রুয়ারি মাসে জেলখানায় মৃত্যুবরণকারী লেখক মুশতাক আহমেদের কথাও বিশেষজ্ঞগণ স্মরণ করেছেন</w:t>
      </w:r>
      <w:r w:rsidR="00DE340E" w:rsidRPr="00F9148C">
        <w:rPr>
          <w:rFonts w:ascii="Nirmala UI" w:hAnsi="Nirmala UI" w:cs="Nirmala UI"/>
        </w:rPr>
        <w:t xml:space="preserve">। </w:t>
      </w:r>
    </w:p>
    <w:p w14:paraId="6A3F58D7" w14:textId="77777777" w:rsidR="008D1A55" w:rsidRPr="00F9148C" w:rsidRDefault="008D1A55" w:rsidP="008D1A55">
      <w:pPr>
        <w:jc w:val="both"/>
        <w:rPr>
          <w:rFonts w:ascii="Arial" w:hAnsi="Arial" w:cs="Arial"/>
        </w:rPr>
      </w:pPr>
    </w:p>
    <w:p w14:paraId="3AE0EF75" w14:textId="6746470C" w:rsidR="00D27E5A" w:rsidRPr="00F9148C" w:rsidRDefault="00D76DC0" w:rsidP="008D1A55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>পুলিশ হেফাজতে থাকা অবস্থায় নির্যাতনের শিকার হওয়া এবং অসুস্থ হওয়ার</w:t>
      </w:r>
      <w:r w:rsidR="002D07FD" w:rsidRPr="00F9148C">
        <w:rPr>
          <w:rFonts w:ascii="Nirmala UI" w:hAnsi="Nirmala UI" w:cs="Nirmala UI"/>
        </w:rPr>
        <w:t xml:space="preserve"> পর হাসপাতালে নিতে </w:t>
      </w:r>
      <w:r w:rsidRPr="00F9148C">
        <w:rPr>
          <w:rFonts w:ascii="Nirmala UI" w:hAnsi="Nirmala UI" w:cs="Nirmala UI"/>
        </w:rPr>
        <w:t>তিন ঘন্টা</w:t>
      </w:r>
      <w:r w:rsidR="002D07FD" w:rsidRPr="00F9148C">
        <w:rPr>
          <w:rFonts w:ascii="Nirmala UI" w:hAnsi="Nirmala UI" w:cs="Nirmala UI"/>
        </w:rPr>
        <w:t xml:space="preserve"> বিলম্ব হওয়ার পারিবারিক উৎকণ্ঠা  সত্ত্বেও </w:t>
      </w:r>
      <w:r w:rsidRPr="00F9148C">
        <w:rPr>
          <w:rFonts w:ascii="Nirmala UI" w:hAnsi="Nirmala UI" w:cs="Nirmala UI"/>
        </w:rPr>
        <w:t xml:space="preserve"> </w:t>
      </w:r>
      <w:r w:rsidR="002D07FD" w:rsidRPr="00F9148C">
        <w:rPr>
          <w:rFonts w:ascii="Nirmala UI" w:hAnsi="Nirmala UI" w:cs="Nirmala UI"/>
        </w:rPr>
        <w:t>কর্তৃপক্ষ তাঁর মৃত্যুর ব্যাপারে একটি</w:t>
      </w:r>
      <w:r w:rsidRPr="00F9148C">
        <w:rPr>
          <w:rFonts w:ascii="Nirmala UI" w:hAnsi="Nirmala UI" w:cs="Nirmala UI"/>
        </w:rPr>
        <w:t xml:space="preserve">   স্বাধীন ও নিরপেক্ষ তদন্ত করতে ব্যর্থ হয়েছে</w:t>
      </w:r>
      <w:r w:rsidR="002D07FD" w:rsidRPr="00F9148C">
        <w:rPr>
          <w:rFonts w:ascii="Nirmala UI" w:hAnsi="Nirmala UI" w:cs="Nirmala UI"/>
        </w:rPr>
        <w:t>।</w:t>
      </w:r>
      <w:r w:rsidRPr="00F9148C">
        <w:rPr>
          <w:rFonts w:ascii="Nirmala UI" w:hAnsi="Nirmala UI" w:cs="Nirmala UI"/>
        </w:rPr>
        <w:t xml:space="preserve"> </w:t>
      </w:r>
      <w:r w:rsidR="002D07FD" w:rsidRPr="00F9148C">
        <w:rPr>
          <w:rFonts w:ascii="Nirmala UI" w:hAnsi="Nirmala UI" w:cs="Nirmala UI"/>
        </w:rPr>
        <w:t>তার পরিবর্তে, স্বরাষ্ট্র মন্ত্রণালয়ের আওতায় গঠিত অভ্যন্তরীণ একটি তদন্ত কমিটি</w:t>
      </w:r>
      <w:r w:rsidR="00455752" w:rsidRPr="00F9148C">
        <w:rPr>
          <w:rFonts w:ascii="Nirmala UI" w:hAnsi="Nirmala UI" w:cs="Nirmala UI"/>
        </w:rPr>
        <w:t xml:space="preserve"> পরিবারের দাবীর বিষয়ে তদন্ত না করেই</w:t>
      </w:r>
      <w:r w:rsidR="002D07FD" w:rsidRPr="00F9148C">
        <w:rPr>
          <w:rFonts w:ascii="Nirmala UI" w:hAnsi="Nirmala UI" w:cs="Nirmala UI"/>
        </w:rPr>
        <w:t xml:space="preserve"> তাঁর মৃত্যুকে স্বাভাবিক  বলে সাব্যস্ত </w:t>
      </w:r>
      <w:r w:rsidR="006E0593" w:rsidRPr="00F9148C">
        <w:rPr>
          <w:rFonts w:ascii="Nirmala UI" w:hAnsi="Nirmala UI" w:cs="Nirmala UI"/>
        </w:rPr>
        <w:t>করে।</w:t>
      </w:r>
      <w:r w:rsidR="00455752" w:rsidRPr="00F9148C">
        <w:rPr>
          <w:rFonts w:ascii="Nirmala UI" w:hAnsi="Nirmala UI" w:cs="Nirmala UI"/>
        </w:rPr>
        <w:t xml:space="preserve"> উদ্বেগ প্রকাশ করা সত্ত্বেও জাতিসঙ্ঘের বিশেষজ্ঞগণ সরকারের কাছ থেকে কোন জবাব পায় নি।  </w:t>
      </w:r>
      <w:r w:rsidR="006E0593" w:rsidRPr="00F9148C">
        <w:rPr>
          <w:rFonts w:ascii="Nirmala UI" w:hAnsi="Nirmala UI" w:cs="Nirmala UI"/>
        </w:rPr>
        <w:t xml:space="preserve"> </w:t>
      </w:r>
      <w:r w:rsidR="002D07FD" w:rsidRPr="00F9148C">
        <w:rPr>
          <w:rFonts w:ascii="Nirmala UI" w:hAnsi="Nirmala UI" w:cs="Nirmala UI"/>
        </w:rPr>
        <w:t xml:space="preserve"> </w:t>
      </w:r>
    </w:p>
    <w:p w14:paraId="184CFE85" w14:textId="77777777" w:rsidR="00B3229D" w:rsidRDefault="00122439" w:rsidP="006117B1">
      <w:pPr>
        <w:jc w:val="both"/>
        <w:rPr>
          <w:rFonts w:ascii="Nirmala UI" w:hAnsi="Nirmala UI" w:cs="Nirmala UI"/>
        </w:rPr>
      </w:pPr>
      <w:r w:rsidRPr="00F9148C">
        <w:rPr>
          <w:rFonts w:ascii="Arial" w:hAnsi="Arial" w:cs="Arial"/>
        </w:rPr>
        <w:br/>
      </w:r>
      <w:r w:rsidRPr="00F9148C">
        <w:rPr>
          <w:rFonts w:ascii="Nirmala UI" w:hAnsi="Nirmala UI" w:cs="Nirmala UI"/>
        </w:rPr>
        <w:t xml:space="preserve">“আক্রমণ, ভীতি ও হত্যাকাণ্ডের শিকার হওয়ার সহজাত ঝুঁকি থেকে সাংবাদিকতা মুক্ত থাকা উচিৎ কিন্তু দুর্ভাগ্যবশত দোষীদেরকে বিচারের সম্মুখীন করতে না পারার সরকারি ব্যর্থতার কারনে  সেটাই বর্তমানে বাংলাদেশের অনেক সাংবাদিক ও মানবাধিকারকর্মীর বাস্তবতা হয়ে দাঁড়িয়েছে” বিশেষজ্ঞগণ বলেন। </w:t>
      </w:r>
    </w:p>
    <w:p w14:paraId="3F8B5E63" w14:textId="77777777" w:rsidR="00B3229D" w:rsidRDefault="00B3229D" w:rsidP="006117B1">
      <w:pPr>
        <w:jc w:val="both"/>
        <w:rPr>
          <w:rFonts w:ascii="Nirmala UI" w:hAnsi="Nirmala UI" w:cs="Nirmala UI"/>
        </w:rPr>
      </w:pPr>
    </w:p>
    <w:p w14:paraId="688F6BFA" w14:textId="31319707" w:rsidR="004B73A0" w:rsidRPr="00F9148C" w:rsidRDefault="00F9148C" w:rsidP="006117B1">
      <w:pPr>
        <w:jc w:val="both"/>
        <w:rPr>
          <w:rFonts w:ascii="Nirmala UI" w:hAnsi="Nirmala UI" w:cs="Nirmala UI"/>
        </w:rPr>
      </w:pPr>
      <w:r w:rsidRPr="00F9148C">
        <w:rPr>
          <w:rFonts w:ascii="Nirmala UI" w:hAnsi="Nirmala UI" w:cs="Nirmala UI"/>
        </w:rPr>
        <w:t xml:space="preserve">“সাগর সরোয়ার 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>ও</w:t>
      </w:r>
      <w:r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>মেহেরুন</w:t>
      </w:r>
      <w:r w:rsidRPr="00F9148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9148C">
        <w:rPr>
          <w:rFonts w:ascii="Nirmala UI" w:hAnsi="Nirmala UI" w:cs="Nirmala UI"/>
          <w:color w:val="202124"/>
          <w:shd w:val="clear" w:color="auto" w:fill="FFFFFF"/>
        </w:rPr>
        <w:t>রুনি এবং বাংলাদেশের অন্যান্য সাংবাদিক ও মানবাধিকারকর্মীদের হত্যাকাণ্ডের ঘটনার</w:t>
      </w:r>
      <w:r w:rsidRPr="00F9148C">
        <w:rPr>
          <w:rFonts w:ascii="Nirmala UI" w:hAnsi="Nirmala UI" w:cs="Nirmala UI"/>
        </w:rPr>
        <w:t xml:space="preserve"> সম্পূর্ণ, দ্রুত, বিশদ, স্বাধীন ও কার্যকর তদন্ত পরিচালনা ও তা সম্পন্ন করা এবং দোষীদেরকে বিচারের সম্মুখীন করার জন্যে আমরা সরকারের প্রতি আহ্বান জানাই”  </w:t>
      </w:r>
    </w:p>
    <w:p w14:paraId="47EB03E0" w14:textId="61961868" w:rsidR="00E263EB" w:rsidRDefault="00E263EB" w:rsidP="008D1A55">
      <w:pPr>
        <w:jc w:val="both"/>
        <w:rPr>
          <w:rFonts w:ascii="Arial" w:hAnsi="Arial" w:cs="Arial"/>
        </w:rPr>
      </w:pPr>
    </w:p>
    <w:p w14:paraId="4D1946D1" w14:textId="42C8DC16" w:rsidR="008D1A55" w:rsidRPr="00B3229D" w:rsidRDefault="00B3229D" w:rsidP="008D1A55">
      <w:pPr>
        <w:jc w:val="both"/>
        <w:rPr>
          <w:rFonts w:ascii="Nirmala UI" w:hAnsi="Nirmala UI" w:cs="Nirmala UI"/>
          <w:lang w:val="en-GB"/>
        </w:rPr>
      </w:pPr>
      <w:r>
        <w:rPr>
          <w:rFonts w:ascii="Nirmala UI" w:hAnsi="Nirmala UI" w:cs="Nirmala UI"/>
          <w:lang w:val="en-GB"/>
        </w:rPr>
        <w:t xml:space="preserve">শেষ। </w:t>
      </w:r>
    </w:p>
    <w:p w14:paraId="3C001745" w14:textId="6A89968B" w:rsidR="00F9148C" w:rsidRDefault="00F9148C" w:rsidP="008D1A55">
      <w:pPr>
        <w:jc w:val="both"/>
        <w:rPr>
          <w:rFonts w:ascii="Arial" w:hAnsi="Arial" w:cs="Arial"/>
          <w:lang w:val="en-GB"/>
        </w:rPr>
      </w:pPr>
    </w:p>
    <w:p w14:paraId="3B614297" w14:textId="3F5619A9" w:rsidR="00F9148C" w:rsidRPr="00B3229D" w:rsidRDefault="00F9148C" w:rsidP="008D1A55">
      <w:pPr>
        <w:jc w:val="both"/>
        <w:rPr>
          <w:rFonts w:ascii="Nirmala UI" w:hAnsi="Nirmala UI" w:cs="Nirmala UI"/>
          <w:sz w:val="20"/>
          <w:szCs w:val="20"/>
          <w:lang w:val="en-GB"/>
        </w:rPr>
      </w:pPr>
      <w:r w:rsidRPr="00B3229D">
        <w:rPr>
          <w:rFonts w:ascii="Arial" w:hAnsi="Arial" w:cs="Arial"/>
          <w:sz w:val="20"/>
          <w:szCs w:val="20"/>
          <w:lang w:val="en-GB"/>
        </w:rPr>
        <w:t xml:space="preserve">* </w:t>
      </w:r>
      <w:r w:rsidRPr="00B3229D">
        <w:rPr>
          <w:rFonts w:ascii="Nirmala UI" w:hAnsi="Nirmala UI" w:cs="Nirmala UI"/>
          <w:sz w:val="20"/>
          <w:szCs w:val="20"/>
          <w:lang w:val="en-GB"/>
        </w:rPr>
        <w:t xml:space="preserve">বিশেষজ্ঞগণঃ আইরিন খান, স্পেশাল র‍্যাপোর্টিয়ার অন রাইট টু </w:t>
      </w:r>
      <w:r w:rsidR="00940558" w:rsidRPr="00B3229D">
        <w:rPr>
          <w:rFonts w:ascii="Nirmala UI" w:hAnsi="Nirmala UI" w:cs="Nirmala UI"/>
          <w:sz w:val="20"/>
          <w:szCs w:val="20"/>
          <w:lang w:val="en-GB"/>
        </w:rPr>
        <w:t xml:space="preserve">ফ্রিডম অব ওপিনিয়ন এন্ড এক্সপ্রেশন; মেরি লঅলার, স্পেশাল র‍্যাপোর্টিয়ার অন দি সিচুয়েশন অব হিউম্যান রাইটস ডিফেন্ডারস </w:t>
      </w:r>
    </w:p>
    <w:p w14:paraId="5DBE9857" w14:textId="77777777" w:rsidR="008D1A55" w:rsidRPr="00B3229D" w:rsidRDefault="008D1A55" w:rsidP="008D1A55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3F7FDD2E" w14:textId="77777777" w:rsidR="00822E35" w:rsidRPr="00B3229D" w:rsidRDefault="00940558" w:rsidP="008D1A55">
      <w:pPr>
        <w:jc w:val="both"/>
        <w:rPr>
          <w:rFonts w:ascii="Nirmala UI" w:hAnsi="Nirmala UI" w:cs="Nirmala UI"/>
          <w:bCs/>
          <w:i/>
          <w:iCs/>
          <w:sz w:val="20"/>
          <w:szCs w:val="20"/>
          <w:lang w:val="en-GB"/>
        </w:rPr>
      </w:pPr>
      <w:r w:rsidRPr="00B3229D">
        <w:rPr>
          <w:rFonts w:ascii="Nirmala UI" w:hAnsi="Nirmala UI" w:cs="Nirmala UI"/>
          <w:bCs/>
          <w:i/>
          <w:iCs/>
          <w:sz w:val="20"/>
          <w:szCs w:val="20"/>
          <w:lang w:val="en-GB"/>
        </w:rPr>
        <w:t>স্পেশাল র‍্যাপোর্টিয়ারস এবং স্বাধীন বিশেষজ্ঞগণ মানবাধিকার কাউন্সিলের স্পেশাল প্রসিডিউরস এর অংশ। স্পেশাল প্রসিডিউর, জাতিসঙ্ঘের মানবাধিকার ব্যবস্থাপনার স্বাধীন বিশেষজ্ঞগণের বৃহত্তম অংশ যা কাউন্সিলের দেশভিত্তিক বা ইস্যুভিত্তিক মানবাধিকার বিষয়ে  স্বাধীন তথ্যানুসন্ধান ও তদারকি করে থাকে।  স্পেশাল প্রসিডিউর</w:t>
      </w:r>
      <w:r w:rsidR="00822E35" w:rsidRPr="00B3229D">
        <w:rPr>
          <w:rFonts w:ascii="Nirmala UI" w:hAnsi="Nirmala UI" w:cs="Nirmala UI"/>
          <w:bCs/>
          <w:i/>
          <w:iCs/>
          <w:sz w:val="20"/>
          <w:szCs w:val="20"/>
          <w:lang w:val="en-GB"/>
        </w:rPr>
        <w:t xml:space="preserve"> স্বেচ্ছাভিত্তিক, তাঁরা জাতিসঙ্ঘের স্টাফ নন এবং তাঁদের কাজের জন্য কোন বেতন নেন না। তাঁরা কোন সরকার বা সংগঠনের অংশ নন এবং ব্যক্তিগত  পর্যায়ে কাজ করে থাকেন।</w:t>
      </w:r>
    </w:p>
    <w:p w14:paraId="03BC21A6" w14:textId="77777777" w:rsidR="00822E35" w:rsidRPr="00B3229D" w:rsidRDefault="00822E35" w:rsidP="008D1A55">
      <w:pPr>
        <w:jc w:val="both"/>
        <w:rPr>
          <w:rFonts w:ascii="Nirmala UI" w:hAnsi="Nirmala UI" w:cs="Nirmala UI"/>
          <w:bCs/>
          <w:i/>
          <w:iCs/>
          <w:sz w:val="20"/>
          <w:szCs w:val="20"/>
          <w:lang w:val="en-GB"/>
        </w:rPr>
      </w:pPr>
    </w:p>
    <w:p w14:paraId="63EA1C04" w14:textId="7C24E864" w:rsidR="008D1A55" w:rsidRPr="00B3229D" w:rsidRDefault="00822E35" w:rsidP="008D1A55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B3229D">
        <w:rPr>
          <w:rFonts w:ascii="Nirmala UI" w:hAnsi="Nirmala UI" w:cs="Nirmala UI"/>
          <w:bCs/>
          <w:i/>
          <w:iCs/>
          <w:sz w:val="20"/>
          <w:szCs w:val="20"/>
          <w:lang w:val="en-GB"/>
        </w:rPr>
        <w:t xml:space="preserve">আরো অনুসন্ধান বা যোগাযোগের জন্যে  অনুগ্রহ করে যোগাযোগ করুন </w:t>
      </w:r>
      <w:r w:rsidR="008D1A55" w:rsidRPr="00B3229D">
        <w:rPr>
          <w:rFonts w:ascii="Arial" w:hAnsi="Arial" w:cs="Arial"/>
          <w:i/>
          <w:iCs/>
          <w:sz w:val="20"/>
          <w:szCs w:val="20"/>
          <w:lang w:val="en-GB"/>
        </w:rPr>
        <w:t>: Martha Lewis (consultant.lewis@un.org) or </w:t>
      </w:r>
      <w:hyperlink r:id="rId8" w:history="1">
        <w:r w:rsidR="008D1A55" w:rsidRPr="00B3229D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ohchr-freedex@un.org</w:t>
        </w:r>
      </w:hyperlink>
      <w:r w:rsidR="008D1A55" w:rsidRPr="00B3229D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2741A9DC" w14:textId="77474E81" w:rsidR="008D1A55" w:rsidRPr="00B3229D" w:rsidRDefault="00822E35" w:rsidP="008D1A55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B3229D">
        <w:rPr>
          <w:rFonts w:ascii="Nirmala UI" w:hAnsi="Nirmala UI" w:cs="Nirmala UI"/>
          <w:i/>
          <w:iCs/>
          <w:sz w:val="20"/>
          <w:szCs w:val="20"/>
          <w:lang w:val="en-GB"/>
        </w:rPr>
        <w:t xml:space="preserve">মিডিয়া সংক্রান্ত অন্যান্য বিষয়ে </w:t>
      </w:r>
      <w:r w:rsidR="008D1A55" w:rsidRPr="00B3229D">
        <w:rPr>
          <w:rFonts w:ascii="Arial" w:hAnsi="Arial" w:cs="Arial"/>
          <w:i/>
          <w:iCs/>
          <w:sz w:val="20"/>
          <w:szCs w:val="20"/>
          <w:lang w:val="en-GB"/>
        </w:rPr>
        <w:t>Renato Rosario De Souza (</w:t>
      </w:r>
      <w:hyperlink r:id="rId9" w:history="1">
        <w:r w:rsidR="008D1A55" w:rsidRPr="00B3229D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renato.rosariodesouza@un.org</w:t>
        </w:r>
      </w:hyperlink>
      <w:r w:rsidR="008D1A55" w:rsidRPr="00B3229D">
        <w:rPr>
          <w:rFonts w:ascii="Arial" w:hAnsi="Arial" w:cs="Arial"/>
          <w:i/>
          <w:iCs/>
          <w:sz w:val="20"/>
          <w:szCs w:val="20"/>
          <w:lang w:val="en-GB"/>
        </w:rPr>
        <w:t xml:space="preserve">) or Jeremy Laurence (+ 41 79 444 7578 / </w:t>
      </w:r>
      <w:hyperlink r:id="rId10" w:history="1">
        <w:r w:rsidR="008D1A55" w:rsidRPr="00B3229D"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jeremy.laurence@un.org</w:t>
        </w:r>
      </w:hyperlink>
      <w:r w:rsidR="008D1A55" w:rsidRPr="00B3229D">
        <w:rPr>
          <w:rFonts w:ascii="Arial" w:hAnsi="Arial" w:cs="Arial"/>
          <w:i/>
          <w:iCs/>
          <w:sz w:val="20"/>
          <w:szCs w:val="20"/>
          <w:lang w:val="en-GB"/>
        </w:rPr>
        <w:t>).</w:t>
      </w:r>
    </w:p>
    <w:p w14:paraId="1D1E1FAF" w14:textId="77777777" w:rsidR="008D1A55" w:rsidRPr="00FB2799" w:rsidRDefault="008D1A55" w:rsidP="008D1A55">
      <w:pPr>
        <w:jc w:val="both"/>
        <w:rPr>
          <w:rFonts w:ascii="Arial" w:hAnsi="Arial" w:cs="Arial"/>
          <w:i/>
          <w:iCs/>
          <w:lang w:val="en-GB"/>
        </w:rPr>
      </w:pPr>
      <w:r w:rsidRPr="00FB2799">
        <w:rPr>
          <w:rFonts w:ascii="Arial" w:hAnsi="Arial" w:cs="Arial"/>
          <w:i/>
          <w:iCs/>
          <w:lang w:val="en-GB"/>
        </w:rPr>
        <w:t xml:space="preserve">Follow news related to the UN’s independent human rights experts on Twitter </w:t>
      </w:r>
      <w:hyperlink r:id="rId11" w:history="1">
        <w:r w:rsidRPr="00FB2799">
          <w:rPr>
            <w:rStyle w:val="Hyperlink"/>
            <w:rFonts w:ascii="Arial" w:hAnsi="Arial" w:cs="Arial"/>
            <w:i/>
            <w:iCs/>
            <w:lang w:val="en-GB"/>
          </w:rPr>
          <w:t>@UN_SPExperts</w:t>
        </w:r>
      </w:hyperlink>
      <w:r w:rsidRPr="00FB2799">
        <w:rPr>
          <w:rFonts w:ascii="Arial" w:hAnsi="Arial" w:cs="Arial"/>
          <w:i/>
          <w:iCs/>
          <w:lang w:val="en-GB"/>
        </w:rPr>
        <w:t>.</w:t>
      </w:r>
    </w:p>
    <w:p w14:paraId="27B25059" w14:textId="77777777" w:rsidR="008D1A55" w:rsidRPr="00FB2799" w:rsidRDefault="008D1A55" w:rsidP="008D1A55">
      <w:pPr>
        <w:rPr>
          <w:rFonts w:ascii="Arial" w:hAnsi="Arial" w:cs="Arial"/>
          <w:i/>
          <w:iCs/>
          <w:lang w:val="en-GB"/>
        </w:rPr>
      </w:pPr>
    </w:p>
    <w:p w14:paraId="7EC11CA7" w14:textId="77777777" w:rsidR="008D1A55" w:rsidRPr="00FB2799" w:rsidRDefault="008D1A55" w:rsidP="008D1A55">
      <w:pPr>
        <w:rPr>
          <w:rFonts w:ascii="Arial" w:hAnsi="Arial" w:cs="Arial"/>
          <w:i/>
          <w:iCs/>
          <w:lang w:val="en-GB"/>
        </w:rPr>
      </w:pPr>
    </w:p>
    <w:p w14:paraId="517526F5" w14:textId="77777777" w:rsidR="008D1A55" w:rsidRPr="00FB2799" w:rsidRDefault="008D1A55" w:rsidP="008D1A55">
      <w:pPr>
        <w:jc w:val="center"/>
        <w:rPr>
          <w:rFonts w:ascii="Arial" w:hAnsi="Arial" w:cs="Arial"/>
          <w:i/>
          <w:iCs/>
          <w:lang w:val="en-US"/>
        </w:rPr>
      </w:pPr>
      <w:r w:rsidRPr="00FB2799">
        <w:rPr>
          <w:rFonts w:ascii="Arial" w:hAnsi="Arial" w:cs="Arial"/>
          <w:i/>
          <w:iCs/>
          <w:lang w:val="en-US"/>
        </w:rPr>
        <w:t>Concerned about the world we live in?</w:t>
      </w:r>
      <w:r w:rsidRPr="00FB2799">
        <w:rPr>
          <w:rFonts w:ascii="Arial" w:hAnsi="Arial" w:cs="Arial"/>
          <w:i/>
          <w:iCs/>
          <w:lang w:val="en-US"/>
        </w:rPr>
        <w:br/>
        <w:t>Then STAND UP for someone’s rights today.</w:t>
      </w:r>
      <w:r w:rsidRPr="00FB2799">
        <w:rPr>
          <w:rFonts w:ascii="Arial" w:hAnsi="Arial" w:cs="Arial"/>
          <w:i/>
          <w:iCs/>
          <w:lang w:val="en-US"/>
        </w:rPr>
        <w:br/>
        <w:t>#Standup4humanrights</w:t>
      </w:r>
    </w:p>
    <w:p w14:paraId="16645B40" w14:textId="77777777" w:rsidR="008D1A55" w:rsidRPr="00FB2799" w:rsidRDefault="008D1A55" w:rsidP="008D1A55">
      <w:pPr>
        <w:jc w:val="center"/>
        <w:rPr>
          <w:rFonts w:ascii="Arial" w:hAnsi="Arial" w:cs="Arial"/>
          <w:b/>
          <w:i/>
          <w:iCs/>
          <w:lang w:val="en-GB"/>
        </w:rPr>
      </w:pPr>
      <w:r w:rsidRPr="00FB2799">
        <w:rPr>
          <w:rFonts w:ascii="Arial" w:hAnsi="Arial" w:cs="Arial"/>
          <w:i/>
          <w:iCs/>
          <w:lang w:val="en-US"/>
        </w:rPr>
        <w:t xml:space="preserve">and visit the web page at </w:t>
      </w:r>
      <w:hyperlink r:id="rId12" w:history="1">
        <w:r w:rsidRPr="00FB2799">
          <w:rPr>
            <w:rStyle w:val="Hyperlink"/>
            <w:rFonts w:ascii="Arial" w:hAnsi="Arial" w:cs="Arial"/>
            <w:i/>
            <w:iCs/>
            <w:lang w:val="en-US"/>
          </w:rPr>
          <w:t>http://www.standup4humanrights.org</w:t>
        </w:r>
      </w:hyperlink>
    </w:p>
    <w:p w14:paraId="230D5C5A" w14:textId="77777777" w:rsidR="008D1A55" w:rsidRPr="00FB2799" w:rsidRDefault="008D1A55" w:rsidP="008D1A55">
      <w:pPr>
        <w:rPr>
          <w:rFonts w:ascii="Arial" w:hAnsi="Arial" w:cs="Arial"/>
        </w:rPr>
      </w:pPr>
    </w:p>
    <w:p w14:paraId="72177013" w14:textId="77777777" w:rsidR="005065C6" w:rsidRDefault="005065C6"/>
    <w:sectPr w:rsidR="0050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55"/>
    <w:rsid w:val="00016EE2"/>
    <w:rsid w:val="00026F39"/>
    <w:rsid w:val="000315FC"/>
    <w:rsid w:val="00047000"/>
    <w:rsid w:val="00122439"/>
    <w:rsid w:val="0015638C"/>
    <w:rsid w:val="001A6F33"/>
    <w:rsid w:val="001D2EC8"/>
    <w:rsid w:val="001E6BD3"/>
    <w:rsid w:val="002046D7"/>
    <w:rsid w:val="00223B77"/>
    <w:rsid w:val="00225A44"/>
    <w:rsid w:val="002410E0"/>
    <w:rsid w:val="002865C5"/>
    <w:rsid w:val="002D07FD"/>
    <w:rsid w:val="002E65A3"/>
    <w:rsid w:val="00341B9F"/>
    <w:rsid w:val="003E1DB0"/>
    <w:rsid w:val="00401540"/>
    <w:rsid w:val="00443A6C"/>
    <w:rsid w:val="00455752"/>
    <w:rsid w:val="00475541"/>
    <w:rsid w:val="00480B85"/>
    <w:rsid w:val="004965F2"/>
    <w:rsid w:val="004B73A0"/>
    <w:rsid w:val="004C6449"/>
    <w:rsid w:val="004C790F"/>
    <w:rsid w:val="004D123A"/>
    <w:rsid w:val="004F0511"/>
    <w:rsid w:val="005030FB"/>
    <w:rsid w:val="005065C6"/>
    <w:rsid w:val="005074FC"/>
    <w:rsid w:val="00536DCD"/>
    <w:rsid w:val="005731E3"/>
    <w:rsid w:val="005925C0"/>
    <w:rsid w:val="005C2095"/>
    <w:rsid w:val="005D2FEC"/>
    <w:rsid w:val="005F38EA"/>
    <w:rsid w:val="006117B1"/>
    <w:rsid w:val="00625B81"/>
    <w:rsid w:val="00681003"/>
    <w:rsid w:val="006A335A"/>
    <w:rsid w:val="006D201C"/>
    <w:rsid w:val="006E0593"/>
    <w:rsid w:val="00715A0A"/>
    <w:rsid w:val="007222E0"/>
    <w:rsid w:val="00730C98"/>
    <w:rsid w:val="007378C8"/>
    <w:rsid w:val="007776D1"/>
    <w:rsid w:val="007B3397"/>
    <w:rsid w:val="007C7561"/>
    <w:rsid w:val="007E1B99"/>
    <w:rsid w:val="00815A06"/>
    <w:rsid w:val="00822E35"/>
    <w:rsid w:val="00825221"/>
    <w:rsid w:val="00860CAD"/>
    <w:rsid w:val="008911BE"/>
    <w:rsid w:val="008C5E85"/>
    <w:rsid w:val="008D1A55"/>
    <w:rsid w:val="009218ED"/>
    <w:rsid w:val="00921FEF"/>
    <w:rsid w:val="00923DF5"/>
    <w:rsid w:val="00925AB8"/>
    <w:rsid w:val="00940558"/>
    <w:rsid w:val="009A2F6A"/>
    <w:rsid w:val="00A13015"/>
    <w:rsid w:val="00A25859"/>
    <w:rsid w:val="00A61628"/>
    <w:rsid w:val="00A82037"/>
    <w:rsid w:val="00A83906"/>
    <w:rsid w:val="00AC15EB"/>
    <w:rsid w:val="00AC3D5A"/>
    <w:rsid w:val="00AC7DBD"/>
    <w:rsid w:val="00B013EB"/>
    <w:rsid w:val="00B3229D"/>
    <w:rsid w:val="00B95B67"/>
    <w:rsid w:val="00BE6544"/>
    <w:rsid w:val="00C03EBB"/>
    <w:rsid w:val="00C32895"/>
    <w:rsid w:val="00C348DD"/>
    <w:rsid w:val="00D27E5A"/>
    <w:rsid w:val="00D477A0"/>
    <w:rsid w:val="00D74AAA"/>
    <w:rsid w:val="00D76DC0"/>
    <w:rsid w:val="00D81A1B"/>
    <w:rsid w:val="00DE340E"/>
    <w:rsid w:val="00E0019B"/>
    <w:rsid w:val="00E23ADC"/>
    <w:rsid w:val="00E263EB"/>
    <w:rsid w:val="00E54D8C"/>
    <w:rsid w:val="00E6414B"/>
    <w:rsid w:val="00E75C82"/>
    <w:rsid w:val="00E93A3C"/>
    <w:rsid w:val="00F14214"/>
    <w:rsid w:val="00F24C2E"/>
    <w:rsid w:val="00F66646"/>
    <w:rsid w:val="00F9148C"/>
    <w:rsid w:val="00FA6AC4"/>
    <w:rsid w:val="00FC0A58"/>
    <w:rsid w:val="00FD7163"/>
    <w:rsid w:val="00FE2C43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2715"/>
  <w15:chartTrackingRefBased/>
  <w15:docId w15:val="{AB2F4025-2532-4D7C-BBFA-0B5FB141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55"/>
    <w:pPr>
      <w:spacing w:after="0" w:line="240" w:lineRule="auto"/>
    </w:pPr>
    <w:rPr>
      <w:rFonts w:ascii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A5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1A55"/>
    <w:pPr>
      <w:spacing w:after="0" w:line="240" w:lineRule="auto"/>
    </w:pPr>
    <w:rPr>
      <w:rFonts w:ascii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01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EB"/>
    <w:rPr>
      <w:rFonts w:ascii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EB"/>
    <w:rPr>
      <w:rFonts w:ascii="Times New Roman" w:hAnsi="Times New Roman" w:cs="Times New Roman"/>
      <w:b/>
      <w:bCs/>
      <w:sz w:val="20"/>
      <w:szCs w:val="20"/>
      <w:lang w:val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03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8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A3"/>
    <w:rPr>
      <w:rFonts w:ascii="Segoe UI" w:hAnsi="Segoe UI" w:cs="Segoe UI"/>
      <w:sz w:val="18"/>
      <w:szCs w:val="18"/>
      <w:lang w:val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89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3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freedex@un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gif@01D7CB5D.1B2251B0" TargetMode="External"/><Relationship Id="rId12" Type="http://schemas.openxmlformats.org/officeDocument/2006/relationships/hyperlink" Target="http://www.standup4humanrigh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twitter.com/UN_SPExperts" TargetMode="External"/><Relationship Id="rId5" Type="http://schemas.openxmlformats.org/officeDocument/2006/relationships/image" Target="cid:image001.gif@01D7CB5D.1B2251B0" TargetMode="External"/><Relationship Id="rId10" Type="http://schemas.openxmlformats.org/officeDocument/2006/relationships/hyperlink" Target="mailto:jeremy.laurence@un.org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renato.rosariodesouza@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khan</dc:creator>
  <cp:keywords/>
  <dc:description/>
  <cp:lastModifiedBy>Martha Lewis</cp:lastModifiedBy>
  <cp:revision>2</cp:revision>
  <dcterms:created xsi:type="dcterms:W3CDTF">2022-02-10T15:42:00Z</dcterms:created>
  <dcterms:modified xsi:type="dcterms:W3CDTF">2022-02-10T15:42:00Z</dcterms:modified>
</cp:coreProperties>
</file>