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44D3" w14:textId="77777777" w:rsidR="008F67AB" w:rsidRDefault="008F67AB" w:rsidP="008F67AB">
      <w:pPr>
        <w:jc w:val="both"/>
        <w:rPr>
          <w:rFonts w:ascii="Times New Roman" w:hAnsi="Times New Roman" w:cs="Times New Roman"/>
          <w:sz w:val="24"/>
          <w:szCs w:val="24"/>
          <w:lang w:bidi="ar-EG"/>
        </w:rPr>
      </w:pPr>
    </w:p>
    <w:p w14:paraId="36D0196E" w14:textId="77777777" w:rsidR="00B35682" w:rsidRDefault="00B35682" w:rsidP="008F67AB">
      <w:pPr>
        <w:jc w:val="both"/>
        <w:rPr>
          <w:rFonts w:ascii="Tajawal" w:eastAsia="Tajawal" w:hAnsi="Tajawal" w:cs="Tajawal"/>
          <w:bCs/>
          <w:sz w:val="24"/>
          <w:szCs w:val="24"/>
        </w:rPr>
      </w:pPr>
    </w:p>
    <w:p w14:paraId="7ED8BE0E" w14:textId="3426B84A" w:rsidR="00716FA0" w:rsidRDefault="00716FA0" w:rsidP="00716FA0">
      <w:pPr>
        <w:jc w:val="both"/>
        <w:rPr>
          <w:rFonts w:ascii="Tajawal" w:eastAsia="Tajawal" w:hAnsi="Tajawal" w:cs="Tajawal"/>
          <w:bCs/>
          <w:sz w:val="24"/>
          <w:szCs w:val="24"/>
          <w:rtl/>
          <w:lang w:bidi="ar-EG"/>
        </w:rPr>
      </w:pPr>
      <w:r w:rsidRPr="00716FA0">
        <w:rPr>
          <w:rFonts w:ascii="Tajawal" w:eastAsia="Tajawal" w:hAnsi="Tajawal" w:cs="Tajawal"/>
          <w:bCs/>
          <w:sz w:val="24"/>
          <w:szCs w:val="24"/>
          <w:lang w:bidi="ar-EG"/>
        </w:rPr>
        <w:t>W</w:t>
      </w:r>
      <w:r>
        <w:rPr>
          <w:rFonts w:ascii="Tajawal" w:eastAsia="Tajawal" w:hAnsi="Tajawal" w:cs="Tajawal"/>
          <w:bCs/>
          <w:sz w:val="24"/>
          <w:szCs w:val="24"/>
          <w:lang w:bidi="ar-EG"/>
        </w:rPr>
        <w:t xml:space="preserve">hen it comes to </w:t>
      </w:r>
      <w:r w:rsidRPr="00716FA0">
        <w:rPr>
          <w:rFonts w:ascii="Tajawal" w:eastAsia="Tajawal" w:hAnsi="Tajawal" w:cs="Tajawal"/>
          <w:bCs/>
          <w:sz w:val="24"/>
          <w:szCs w:val="24"/>
          <w:lang w:bidi="ar-EG"/>
        </w:rPr>
        <w:t xml:space="preserve">discrimination and inequality against women of particular ethnicity or women in general: The situation of women and girls in the Middle East and North Africa remains unresolved. While gradual progress has been documented, the pace is slow and does not reflect the commitments made to the 2030 agenda and sustainable development goals or to address the challenges of the region. Although laws, policies and </w:t>
      </w:r>
      <w:proofErr w:type="spellStart"/>
      <w:r w:rsidRPr="00716FA0">
        <w:rPr>
          <w:rFonts w:ascii="Tajawal" w:eastAsia="Tajawal" w:hAnsi="Tajawal" w:cs="Tajawal"/>
          <w:bCs/>
          <w:sz w:val="24"/>
          <w:szCs w:val="24"/>
          <w:lang w:bidi="ar-EG"/>
        </w:rPr>
        <w:t>programmes</w:t>
      </w:r>
      <w:proofErr w:type="spellEnd"/>
      <w:r w:rsidRPr="00716FA0">
        <w:rPr>
          <w:rFonts w:ascii="Tajawal" w:eastAsia="Tajawal" w:hAnsi="Tajawal" w:cs="Tajawal"/>
          <w:bCs/>
          <w:sz w:val="24"/>
          <w:szCs w:val="24"/>
          <w:lang w:bidi="ar-EG"/>
        </w:rPr>
        <w:t xml:space="preserve"> focusing on gender equality are increasing within the region, women are more represented in government and national </w:t>
      </w:r>
      <w:proofErr w:type="spellStart"/>
      <w:r w:rsidRPr="00716FA0">
        <w:rPr>
          <w:rFonts w:ascii="Tajawal" w:eastAsia="Tajawal" w:hAnsi="Tajawal" w:cs="Tajawal"/>
          <w:bCs/>
          <w:sz w:val="24"/>
          <w:szCs w:val="24"/>
          <w:lang w:bidi="ar-EG"/>
        </w:rPr>
        <w:t>programmes</w:t>
      </w:r>
      <w:proofErr w:type="spellEnd"/>
      <w:r w:rsidRPr="00716FA0">
        <w:rPr>
          <w:rFonts w:ascii="Tajawal" w:eastAsia="Tajawal" w:hAnsi="Tajawal" w:cs="Tajawal"/>
          <w:bCs/>
          <w:sz w:val="24"/>
          <w:szCs w:val="24"/>
          <w:lang w:bidi="ar-EG"/>
        </w:rPr>
        <w:t xml:space="preserve"> and many countries have established national women's mechanisms and other institutions that promote the rights and well-being of women and girls,</w:t>
      </w:r>
    </w:p>
    <w:p w14:paraId="40CB0527" w14:textId="77777777" w:rsidR="00716FA0" w:rsidRDefault="00716FA0" w:rsidP="00716FA0">
      <w:pPr>
        <w:jc w:val="both"/>
        <w:rPr>
          <w:rFonts w:ascii="Tajawal" w:eastAsia="Tajawal" w:hAnsi="Tajawal" w:cs="Tajawal"/>
          <w:bCs/>
          <w:sz w:val="24"/>
          <w:szCs w:val="24"/>
          <w:rtl/>
          <w:lang w:bidi="ar-EG"/>
        </w:rPr>
      </w:pPr>
      <w:r w:rsidRPr="00716FA0">
        <w:rPr>
          <w:rFonts w:ascii="Tajawal" w:eastAsia="Tajawal" w:hAnsi="Tajawal" w:cs="Tajawal"/>
          <w:bCs/>
          <w:sz w:val="24"/>
          <w:szCs w:val="24"/>
          <w:lang w:bidi="ar-EG"/>
        </w:rPr>
        <w:t>However, discrimination against women of certain ethnicity or origin still exists in most Middle Eastern States, as most State policies put their citizens first without taking into account other women of other origins.</w:t>
      </w:r>
    </w:p>
    <w:p w14:paraId="2BFFB118" w14:textId="490A2071" w:rsidR="00716FA0" w:rsidRDefault="00716FA0" w:rsidP="00716FA0">
      <w:pPr>
        <w:jc w:val="both"/>
        <w:rPr>
          <w:rFonts w:ascii="Tajawal" w:eastAsia="Tajawal" w:hAnsi="Tajawal" w:cs="Tajawal"/>
          <w:bCs/>
          <w:sz w:val="24"/>
          <w:szCs w:val="24"/>
          <w:rtl/>
          <w:lang w:bidi="ar-EG"/>
        </w:rPr>
      </w:pPr>
      <w:r w:rsidRPr="00716FA0">
        <w:rPr>
          <w:rFonts w:ascii="Tajawal" w:eastAsia="Tajawal" w:hAnsi="Tajawal" w:cs="Tajawal"/>
          <w:bCs/>
          <w:sz w:val="24"/>
          <w:szCs w:val="24"/>
          <w:lang w:bidi="ar-EG"/>
        </w:rPr>
        <w:t xml:space="preserve">With regard to the situation of migrants: In the Middle East, racism was </w:t>
      </w:r>
      <w:proofErr w:type="spellStart"/>
      <w:r w:rsidRPr="00716FA0">
        <w:rPr>
          <w:rFonts w:ascii="Tajawal" w:eastAsia="Tajawal" w:hAnsi="Tajawal" w:cs="Tajawal"/>
          <w:bCs/>
          <w:sz w:val="24"/>
          <w:szCs w:val="24"/>
          <w:lang w:bidi="ar-EG"/>
        </w:rPr>
        <w:t>practised</w:t>
      </w:r>
      <w:proofErr w:type="spellEnd"/>
      <w:r w:rsidRPr="00716FA0">
        <w:rPr>
          <w:rFonts w:ascii="Tajawal" w:eastAsia="Tajawal" w:hAnsi="Tajawal" w:cs="Tajawal"/>
          <w:bCs/>
          <w:sz w:val="24"/>
          <w:szCs w:val="24"/>
          <w:lang w:bidi="ar-EG"/>
        </w:rPr>
        <w:t xml:space="preserve"> by the dominant ethnic majority to cause harm, discrimination and persecution against those of </w:t>
      </w:r>
      <w:proofErr w:type="gramStart"/>
      <w:r w:rsidRPr="00716FA0">
        <w:rPr>
          <w:rFonts w:ascii="Tajawal" w:eastAsia="Tajawal" w:hAnsi="Tajawal" w:cs="Tajawal"/>
          <w:bCs/>
          <w:sz w:val="24"/>
          <w:szCs w:val="24"/>
          <w:lang w:bidi="ar-EG"/>
        </w:rPr>
        <w:t>other</w:t>
      </w:r>
      <w:proofErr w:type="gramEnd"/>
      <w:r w:rsidRPr="00716FA0">
        <w:rPr>
          <w:rFonts w:ascii="Tajawal" w:eastAsia="Tajawal" w:hAnsi="Tajawal" w:cs="Tajawal"/>
          <w:bCs/>
          <w:sz w:val="24"/>
          <w:szCs w:val="24"/>
          <w:lang w:bidi="ar-EG"/>
        </w:rPr>
        <w:t xml:space="preserve"> ethnicity. Arab minorities systematically and deliberately prioritize the needs of their</w:t>
      </w:r>
      <w:r>
        <w:rPr>
          <w:rFonts w:ascii="Tajawal" w:eastAsia="Tajawal" w:hAnsi="Tajawal" w:cs="Tajawal"/>
          <w:bCs/>
          <w:sz w:val="24"/>
          <w:szCs w:val="24"/>
          <w:lang w:bidi="ar-EG"/>
        </w:rPr>
        <w:t xml:space="preserve"> </w:t>
      </w:r>
      <w:r w:rsidRPr="00716FA0">
        <w:rPr>
          <w:rFonts w:ascii="Tajawal" w:eastAsia="Tajawal" w:hAnsi="Tajawal" w:cs="Tajawal"/>
          <w:bCs/>
          <w:sz w:val="24"/>
          <w:szCs w:val="24"/>
          <w:lang w:bidi="ar-EG"/>
        </w:rPr>
        <w:t>citizens at the expense of unskilled immigrants, who are the majority in many Middle Eastern countries.</w:t>
      </w:r>
    </w:p>
    <w:p w14:paraId="494F4F8E" w14:textId="280A3E2B" w:rsidR="008F67AB" w:rsidRPr="008F67AB" w:rsidRDefault="008F67AB" w:rsidP="008F67AB">
      <w:pPr>
        <w:jc w:val="both"/>
        <w:rPr>
          <w:rFonts w:ascii="Tajawal" w:eastAsia="Tajawal" w:hAnsi="Tajawal" w:cs="Tajawal"/>
          <w:bCs/>
          <w:sz w:val="24"/>
          <w:szCs w:val="24"/>
        </w:rPr>
      </w:pPr>
      <w:r w:rsidRPr="008F67AB">
        <w:rPr>
          <w:rFonts w:ascii="Tajawal" w:eastAsia="Tajawal" w:hAnsi="Tajawal" w:cs="Tajawal"/>
          <w:bCs/>
          <w:sz w:val="24"/>
          <w:szCs w:val="24"/>
        </w:rPr>
        <w:t>In the context of the widespread phenomenon of racial discrimination and inequality in the Middle East, Maat for Peace recommends that:</w:t>
      </w:r>
    </w:p>
    <w:p w14:paraId="5867C4EE" w14:textId="45F2BCDE" w:rsidR="008F67AB" w:rsidRDefault="008F67AB" w:rsidP="008F67AB">
      <w:pPr>
        <w:numPr>
          <w:ilvl w:val="0"/>
          <w:numId w:val="19"/>
        </w:numPr>
        <w:jc w:val="both"/>
        <w:rPr>
          <w:rFonts w:ascii="Tajawal" w:eastAsia="Tajawal" w:hAnsi="Tajawal" w:cs="Tajawal"/>
          <w:bCs/>
          <w:sz w:val="24"/>
          <w:szCs w:val="24"/>
        </w:rPr>
      </w:pPr>
      <w:proofErr w:type="gramStart"/>
      <w:r w:rsidRPr="008F67AB">
        <w:rPr>
          <w:rFonts w:ascii="Tajawal" w:eastAsia="Tajawal" w:hAnsi="Tajawal" w:cs="Tajawal"/>
          <w:bCs/>
          <w:sz w:val="24"/>
          <w:szCs w:val="24"/>
        </w:rPr>
        <w:t>Seek</w:t>
      </w:r>
      <w:r w:rsidR="00B35682">
        <w:rPr>
          <w:rFonts w:ascii="Tajawal" w:eastAsia="Tajawal" w:hAnsi="Tajawal" w:cs="Tajawal"/>
          <w:bCs/>
          <w:sz w:val="24"/>
          <w:szCs w:val="24"/>
        </w:rPr>
        <w:t xml:space="preserve">ing </w:t>
      </w:r>
      <w:r w:rsidRPr="008F67AB">
        <w:rPr>
          <w:rFonts w:ascii="Tajawal" w:eastAsia="Tajawal" w:hAnsi="Tajawal" w:cs="Tajawal"/>
          <w:bCs/>
          <w:sz w:val="24"/>
          <w:szCs w:val="24"/>
        </w:rPr>
        <w:t xml:space="preserve"> to</w:t>
      </w:r>
      <w:proofErr w:type="gramEnd"/>
      <w:r w:rsidRPr="008F67AB">
        <w:rPr>
          <w:rFonts w:ascii="Tajawal" w:eastAsia="Tajawal" w:hAnsi="Tajawal" w:cs="Tajawal"/>
          <w:bCs/>
          <w:sz w:val="24"/>
          <w:szCs w:val="24"/>
        </w:rPr>
        <w:t xml:space="preserve"> end all forms of racial discrimination against individuals, in particular those belonging to religious, ethnic and linguistic minority communities, including through the imposition of economic sanctions on States that engage in such practices.</w:t>
      </w:r>
    </w:p>
    <w:p w14:paraId="490CF4CF" w14:textId="77777777" w:rsidR="008F67AB" w:rsidRDefault="008F67AB" w:rsidP="008F67AB">
      <w:pPr>
        <w:numPr>
          <w:ilvl w:val="0"/>
          <w:numId w:val="19"/>
        </w:numPr>
        <w:jc w:val="both"/>
        <w:rPr>
          <w:rFonts w:ascii="Tajawal" w:eastAsia="Tajawal" w:hAnsi="Tajawal" w:cs="Tajawal"/>
          <w:bCs/>
          <w:sz w:val="24"/>
          <w:szCs w:val="24"/>
        </w:rPr>
      </w:pPr>
      <w:r w:rsidRPr="008F67AB">
        <w:rPr>
          <w:rFonts w:ascii="Tajawal" w:eastAsia="Tajawal" w:hAnsi="Tajawal" w:cs="Tajawal"/>
          <w:bCs/>
          <w:sz w:val="24"/>
          <w:szCs w:val="24"/>
        </w:rPr>
        <w:t>Establish an international mechanism to monitor and bring to international justice all forms of discriminatory and racist practices committed against members of religious, ethnic and linguistic minority communities in all States of the world.</w:t>
      </w:r>
    </w:p>
    <w:p w14:paraId="0D7DAA01" w14:textId="77777777" w:rsidR="008F67AB" w:rsidRDefault="008F67AB" w:rsidP="008F67AB">
      <w:pPr>
        <w:numPr>
          <w:ilvl w:val="0"/>
          <w:numId w:val="19"/>
        </w:numPr>
        <w:jc w:val="both"/>
        <w:rPr>
          <w:rFonts w:ascii="Tajawal" w:eastAsia="Tajawal" w:hAnsi="Tajawal" w:cs="Tajawal"/>
          <w:bCs/>
          <w:sz w:val="24"/>
          <w:szCs w:val="24"/>
        </w:rPr>
      </w:pPr>
      <w:r w:rsidRPr="008F67AB">
        <w:rPr>
          <w:rFonts w:ascii="Tajawal" w:eastAsia="Tajawal" w:hAnsi="Tajawal" w:cs="Tajawal"/>
          <w:bCs/>
          <w:sz w:val="24"/>
          <w:szCs w:val="24"/>
        </w:rPr>
        <w:t>The need to combat impunity for crimes of discrimination against women and girls in general, and indigenous women and girls in particular, and to provide effective remedies for women and girls who are victims of violence, including adequate compensation.</w:t>
      </w:r>
    </w:p>
    <w:p w14:paraId="59B8F3BC" w14:textId="40335CD8" w:rsidR="008F67AB" w:rsidRPr="008F67AB" w:rsidRDefault="008F67AB" w:rsidP="008F67AB">
      <w:pPr>
        <w:numPr>
          <w:ilvl w:val="0"/>
          <w:numId w:val="19"/>
        </w:numPr>
        <w:jc w:val="both"/>
        <w:rPr>
          <w:rFonts w:ascii="Tajawal" w:eastAsia="Tajawal" w:hAnsi="Tajawal" w:cs="Tajawal"/>
          <w:bCs/>
          <w:sz w:val="24"/>
          <w:szCs w:val="24"/>
          <w:rtl/>
        </w:rPr>
      </w:pPr>
      <w:r w:rsidRPr="008F67AB">
        <w:rPr>
          <w:rFonts w:ascii="Tajawal" w:eastAsia="Tajawal" w:hAnsi="Tajawal" w:cs="Tajawal"/>
          <w:bCs/>
          <w:sz w:val="24"/>
          <w:szCs w:val="24"/>
        </w:rPr>
        <w:t>The need to amend national legislation that contains discrimination or inequality against specific groups, in line with international conventions and instruments;</w:t>
      </w:r>
    </w:p>
    <w:p w14:paraId="23A7D4D2" w14:textId="276B5FB8" w:rsidR="008F67AB" w:rsidRDefault="008F67AB" w:rsidP="008F67AB">
      <w:pPr>
        <w:jc w:val="both"/>
        <w:rPr>
          <w:rFonts w:ascii="Tajawal" w:eastAsia="Tajawal" w:hAnsi="Tajawal" w:cs="Tajawal"/>
          <w:bCs/>
          <w:sz w:val="24"/>
          <w:szCs w:val="24"/>
          <w:lang w:bidi="ar-EG"/>
        </w:rPr>
      </w:pPr>
    </w:p>
    <w:p w14:paraId="16285035" w14:textId="69C56D4C" w:rsidR="008F67AB" w:rsidRDefault="008F67AB" w:rsidP="008F67AB">
      <w:pPr>
        <w:jc w:val="both"/>
        <w:rPr>
          <w:rFonts w:ascii="Times New Roman" w:hAnsi="Times New Roman" w:cs="Times New Roman"/>
          <w:sz w:val="24"/>
          <w:szCs w:val="24"/>
          <w:lang w:bidi="ar-EG"/>
        </w:rPr>
      </w:pPr>
      <w:r w:rsidRPr="008F67AB">
        <w:rPr>
          <w:rFonts w:ascii="Tajawal" w:eastAsia="Tajawal" w:hAnsi="Tajawal" w:cs="Tajawal"/>
          <w:bCs/>
          <w:sz w:val="24"/>
          <w:szCs w:val="24"/>
        </w:rPr>
        <w:lastRenderedPageBreak/>
        <w:t xml:space="preserve"> </w:t>
      </w:r>
    </w:p>
    <w:sectPr w:rsidR="008F67AB" w:rsidSect="006B714E">
      <w:headerReference w:type="default" r:id="rId8"/>
      <w:footerReference w:type="default" r:id="rId9"/>
      <w:headerReference w:type="first" r:id="rId10"/>
      <w:footerReference w:type="first" r:id="rId11"/>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6410" w14:textId="77777777" w:rsidR="00826177" w:rsidRDefault="00826177" w:rsidP="00CF1B4C">
      <w:pPr>
        <w:spacing w:after="0" w:line="240" w:lineRule="auto"/>
      </w:pPr>
      <w:r>
        <w:separator/>
      </w:r>
    </w:p>
  </w:endnote>
  <w:endnote w:type="continuationSeparator" w:id="0">
    <w:p w14:paraId="4B7211A6" w14:textId="77777777" w:rsidR="00826177" w:rsidRDefault="00826177"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ajaw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09AE2733"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26B8C002" wp14:editId="18AAD4BC">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79227CC8"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269D83D8" w14:textId="77777777" w:rsidTr="0036671B">
      <w:trPr>
        <w:jc w:val="center"/>
      </w:trPr>
      <w:tc>
        <w:tcPr>
          <w:tcW w:w="646" w:type="pct"/>
          <w:vMerge w:val="restart"/>
          <w:vAlign w:val="center"/>
        </w:tcPr>
        <w:p w14:paraId="129C0E2F" w14:textId="77777777" w:rsidR="006B714E" w:rsidRDefault="006B714E" w:rsidP="006B714E">
          <w:pPr>
            <w:spacing w:after="60" w:line="240" w:lineRule="auto"/>
            <w:jc w:val="center"/>
            <w:rPr>
              <w:noProof/>
              <w:rtl/>
            </w:rPr>
          </w:pPr>
          <w:r>
            <w:rPr>
              <w:rFonts w:hint="cs"/>
              <w:noProof/>
            </w:rPr>
            <w:drawing>
              <wp:inline distT="0" distB="0" distL="0" distR="0" wp14:anchorId="1A357440" wp14:editId="0FB98821">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7D8EDBB" w14:textId="77777777" w:rsidR="006B714E" w:rsidRDefault="006B714E" w:rsidP="006B714E">
          <w:pPr>
            <w:spacing w:after="60" w:line="240" w:lineRule="auto"/>
            <w:rPr>
              <w:rFonts w:ascii="Times New Roman" w:hAnsi="Times New Roman" w:cs="Times New Roman"/>
              <w:b/>
              <w:bCs/>
              <w:color w:val="000066"/>
              <w:sz w:val="20"/>
              <w:szCs w:val="20"/>
            </w:rPr>
          </w:pPr>
        </w:p>
        <w:p w14:paraId="2824CB71"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712F8DE9" w14:textId="77777777" w:rsidTr="0036671B">
      <w:trPr>
        <w:jc w:val="center"/>
      </w:trPr>
      <w:tc>
        <w:tcPr>
          <w:tcW w:w="646" w:type="pct"/>
          <w:vMerge/>
        </w:tcPr>
        <w:p w14:paraId="03D7CE7D" w14:textId="77777777" w:rsidR="006B714E" w:rsidRDefault="006B714E" w:rsidP="006B714E">
          <w:pPr>
            <w:spacing w:after="0"/>
            <w:jc w:val="center"/>
            <w:rPr>
              <w:b/>
              <w:bCs/>
              <w:noProof/>
              <w:lang w:bidi="ar-EG"/>
            </w:rPr>
          </w:pPr>
        </w:p>
      </w:tc>
      <w:tc>
        <w:tcPr>
          <w:tcW w:w="278" w:type="pct"/>
          <w:vMerge w:val="restart"/>
          <w:vAlign w:val="center"/>
        </w:tcPr>
        <w:p w14:paraId="09193CCC" w14:textId="77777777" w:rsidR="006B714E" w:rsidRPr="000F15D5" w:rsidRDefault="006B714E" w:rsidP="006B714E">
          <w:pPr>
            <w:spacing w:after="0"/>
            <w:jc w:val="center"/>
            <w:rPr>
              <w:b/>
              <w:bCs/>
              <w:lang w:bidi="ar-EG"/>
            </w:rPr>
          </w:pPr>
          <w:r>
            <w:rPr>
              <w:b/>
              <w:bCs/>
              <w:noProof/>
              <w:lang w:bidi="ar-EG"/>
            </w:rPr>
            <w:drawing>
              <wp:inline distT="0" distB="0" distL="0" distR="0" wp14:anchorId="5BA81B66" wp14:editId="5B3007D9">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283E181B"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587121BB" w14:textId="77777777" w:rsidTr="0036671B">
      <w:trPr>
        <w:jc w:val="center"/>
      </w:trPr>
      <w:tc>
        <w:tcPr>
          <w:tcW w:w="646" w:type="pct"/>
          <w:vMerge/>
        </w:tcPr>
        <w:p w14:paraId="48641623" w14:textId="77777777" w:rsidR="006B714E" w:rsidRDefault="006B714E" w:rsidP="006B714E">
          <w:pPr>
            <w:spacing w:after="0"/>
            <w:jc w:val="center"/>
            <w:rPr>
              <w:lang w:bidi="ar-EG"/>
            </w:rPr>
          </w:pPr>
        </w:p>
      </w:tc>
      <w:tc>
        <w:tcPr>
          <w:tcW w:w="278" w:type="pct"/>
          <w:vMerge/>
          <w:vAlign w:val="center"/>
        </w:tcPr>
        <w:p w14:paraId="42B2052C" w14:textId="77777777" w:rsidR="006B714E" w:rsidRDefault="006B714E" w:rsidP="006B714E">
          <w:pPr>
            <w:spacing w:after="0"/>
            <w:jc w:val="center"/>
            <w:rPr>
              <w:lang w:bidi="ar-EG"/>
            </w:rPr>
          </w:pPr>
        </w:p>
      </w:tc>
      <w:tc>
        <w:tcPr>
          <w:tcW w:w="4076" w:type="pct"/>
          <w:gridSpan w:val="5"/>
          <w:vAlign w:val="center"/>
        </w:tcPr>
        <w:p w14:paraId="427D3543"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7DE059B7" w14:textId="77777777" w:rsidTr="0036671B">
      <w:trPr>
        <w:jc w:val="center"/>
      </w:trPr>
      <w:tc>
        <w:tcPr>
          <w:tcW w:w="646" w:type="pct"/>
          <w:vMerge/>
        </w:tcPr>
        <w:p w14:paraId="0727ED56" w14:textId="77777777" w:rsidR="006B714E" w:rsidRDefault="006B714E" w:rsidP="006B714E">
          <w:pPr>
            <w:spacing w:after="0"/>
            <w:jc w:val="center"/>
            <w:rPr>
              <w:noProof/>
              <w:lang w:bidi="ar-EG"/>
            </w:rPr>
          </w:pPr>
        </w:p>
      </w:tc>
      <w:tc>
        <w:tcPr>
          <w:tcW w:w="278" w:type="pct"/>
          <w:vAlign w:val="center"/>
        </w:tcPr>
        <w:p w14:paraId="21C8AD06" w14:textId="77777777" w:rsidR="006B714E" w:rsidRDefault="006B714E" w:rsidP="006B714E">
          <w:pPr>
            <w:spacing w:after="0"/>
            <w:jc w:val="center"/>
            <w:rPr>
              <w:lang w:bidi="ar-EG"/>
            </w:rPr>
          </w:pPr>
          <w:r>
            <w:rPr>
              <w:noProof/>
              <w:lang w:bidi="ar-EG"/>
            </w:rPr>
            <w:drawing>
              <wp:inline distT="0" distB="0" distL="0" distR="0" wp14:anchorId="5CA9E9F8" wp14:editId="7D81BCA3">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2AA27C2C"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36827848"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464D22E5"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752EA87B" wp14:editId="1A026CD9">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184082A3"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01B521BA" w14:textId="77777777" w:rsidTr="0036671B">
      <w:trPr>
        <w:jc w:val="center"/>
      </w:trPr>
      <w:tc>
        <w:tcPr>
          <w:tcW w:w="646" w:type="pct"/>
          <w:vMerge/>
        </w:tcPr>
        <w:p w14:paraId="22DEABA8" w14:textId="77777777" w:rsidR="006B714E" w:rsidRDefault="006B714E" w:rsidP="006B714E">
          <w:pPr>
            <w:spacing w:after="0"/>
            <w:jc w:val="center"/>
            <w:rPr>
              <w:noProof/>
              <w:lang w:bidi="ar-EG"/>
            </w:rPr>
          </w:pPr>
        </w:p>
      </w:tc>
      <w:tc>
        <w:tcPr>
          <w:tcW w:w="278" w:type="pct"/>
          <w:vAlign w:val="center"/>
        </w:tcPr>
        <w:p w14:paraId="536C0E58" w14:textId="77777777" w:rsidR="006B714E" w:rsidRDefault="006B714E" w:rsidP="006B714E">
          <w:pPr>
            <w:spacing w:after="0"/>
            <w:jc w:val="center"/>
            <w:rPr>
              <w:noProof/>
              <w:lang w:bidi="ar-EG"/>
            </w:rPr>
          </w:pPr>
          <w:r>
            <w:rPr>
              <w:noProof/>
              <w:lang w:bidi="ar-EG"/>
            </w:rPr>
            <w:drawing>
              <wp:inline distT="0" distB="0" distL="0" distR="0" wp14:anchorId="6A16858A" wp14:editId="7D0DEE9F">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736F164A"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07B70A4D"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1412D15D"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1A8854C2" wp14:editId="7B2847DA">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30F6A8C4"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1CDB8ABB"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53596AEF" wp14:editId="28682CAA">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3173" w14:textId="77777777" w:rsidR="00826177" w:rsidRDefault="00826177" w:rsidP="00CF1B4C">
      <w:pPr>
        <w:spacing w:after="0" w:line="240" w:lineRule="auto"/>
      </w:pPr>
      <w:r>
        <w:separator/>
      </w:r>
    </w:p>
  </w:footnote>
  <w:footnote w:type="continuationSeparator" w:id="0">
    <w:p w14:paraId="125DA79D" w14:textId="77777777" w:rsidR="00826177" w:rsidRDefault="00826177" w:rsidP="00CF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5202" w14:textId="77777777" w:rsidR="00AC72CC" w:rsidRDefault="00EB74DC">
    <w:r>
      <w:rPr>
        <w:rFonts w:hint="cs"/>
        <w:noProof/>
      </w:rPr>
      <w:drawing>
        <wp:inline distT="0" distB="0" distL="0" distR="0" wp14:anchorId="522CA5BC" wp14:editId="15DEFDBC">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28F73FEE" w14:textId="77777777" w:rsidTr="00295CF7">
      <w:tc>
        <w:tcPr>
          <w:tcW w:w="2500" w:type="pct"/>
        </w:tcPr>
        <w:p w14:paraId="6E8FD0CE" w14:textId="77777777" w:rsidR="006B714E" w:rsidRDefault="006B714E" w:rsidP="006B714E">
          <w:pPr>
            <w:pStyle w:val="Header"/>
          </w:pPr>
          <w:r>
            <w:rPr>
              <w:rFonts w:hint="cs"/>
              <w:noProof/>
            </w:rPr>
            <w:drawing>
              <wp:inline distT="0" distB="0" distL="0" distR="0" wp14:anchorId="6CAFF920" wp14:editId="35F52FBF">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1E4A71AA" w14:textId="77777777" w:rsidR="006B714E" w:rsidRDefault="006B714E" w:rsidP="006B714E">
          <w:pPr>
            <w:pStyle w:val="Header"/>
          </w:pPr>
        </w:p>
      </w:tc>
    </w:tr>
  </w:tbl>
  <w:p w14:paraId="305C57A4"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D0C60"/>
    <w:multiLevelType w:val="hybridMultilevel"/>
    <w:tmpl w:val="E8549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9"/>
  </w:num>
  <w:num w:numId="5">
    <w:abstractNumId w:val="12"/>
  </w:num>
  <w:num w:numId="6">
    <w:abstractNumId w:val="1"/>
  </w:num>
  <w:num w:numId="7">
    <w:abstractNumId w:val="15"/>
  </w:num>
  <w:num w:numId="8">
    <w:abstractNumId w:val="7"/>
  </w:num>
  <w:num w:numId="9">
    <w:abstractNumId w:val="6"/>
  </w:num>
  <w:num w:numId="10">
    <w:abstractNumId w:val="14"/>
  </w:num>
  <w:num w:numId="11">
    <w:abstractNumId w:val="11"/>
  </w:num>
  <w:num w:numId="12">
    <w:abstractNumId w:val="16"/>
  </w:num>
  <w:num w:numId="13">
    <w:abstractNumId w:val="17"/>
  </w:num>
  <w:num w:numId="14">
    <w:abstractNumId w:val="0"/>
  </w:num>
  <w:num w:numId="15">
    <w:abstractNumId w:val="8"/>
  </w:num>
  <w:num w:numId="16">
    <w:abstractNumId w:val="4"/>
  </w:num>
  <w:num w:numId="17">
    <w:abstractNumId w:val="3"/>
  </w:num>
  <w:num w:numId="18">
    <w:abstractNumId w:val="5"/>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AB"/>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16FA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6177"/>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67AB"/>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35682"/>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F205A"/>
  <w15:docId w15:val="{5AC623E3-74D0-471E-99B8-877B479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Ma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customXml/itemProps2.xml><?xml version="1.0" encoding="utf-8"?>
<ds:datastoreItem xmlns:ds="http://schemas.openxmlformats.org/officeDocument/2006/customXml" ds:itemID="{F56224EA-FED1-4A76-B467-8B9E918A010A}"/>
</file>

<file path=customXml/itemProps3.xml><?xml version="1.0" encoding="utf-8"?>
<ds:datastoreItem xmlns:ds="http://schemas.openxmlformats.org/officeDocument/2006/customXml" ds:itemID="{9856635F-3A58-419E-9848-1CEDA5A85983}"/>
</file>

<file path=customXml/itemProps4.xml><?xml version="1.0" encoding="utf-8"?>
<ds:datastoreItem xmlns:ds="http://schemas.openxmlformats.org/officeDocument/2006/customXml" ds:itemID="{C9F69C5F-9471-4DB3-929D-48135B24646D}"/>
</file>

<file path=docProps/app.xml><?xml version="1.0" encoding="utf-8"?>
<Properties xmlns="http://schemas.openxmlformats.org/officeDocument/2006/extended-properties" xmlns:vt="http://schemas.openxmlformats.org/officeDocument/2006/docPropsVTypes">
  <Template>Maat (1)</Template>
  <TotalTime>8</TotalTime>
  <Pages>2</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2022-02-16T13:11:00Z</dcterms:created>
  <dcterms:modified xsi:type="dcterms:W3CDTF">2022-02-16T13:40:00Z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