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A9" w:rsidRDefault="006560A9" w:rsidP="006560A9">
      <w:pPr>
        <w:autoSpaceDE w:val="0"/>
        <w:autoSpaceDN w:val="0"/>
        <w:adjustRightInd w:val="0"/>
        <w:ind w:left="993" w:hanging="993"/>
        <w:jc w:val="center"/>
        <w:rPr>
          <w:rFonts w:asciiTheme="minorHAnsi" w:hAnsiTheme="minorHAnsi" w:cstheme="minorHAnsi"/>
          <w:b/>
          <w:color w:val="323E4F" w:themeColor="text2" w:themeShade="BF"/>
          <w:lang w:eastAsia="en-GB"/>
        </w:rPr>
      </w:pPr>
    </w:p>
    <w:p w:rsidR="006560A9" w:rsidRDefault="006560A9" w:rsidP="006560A9">
      <w:pPr>
        <w:autoSpaceDE w:val="0"/>
        <w:autoSpaceDN w:val="0"/>
        <w:adjustRightInd w:val="0"/>
        <w:ind w:left="993" w:hanging="993"/>
        <w:jc w:val="center"/>
        <w:rPr>
          <w:rFonts w:asciiTheme="minorHAnsi" w:hAnsiTheme="minorHAnsi" w:cstheme="minorHAnsi"/>
          <w:b/>
          <w:color w:val="323E4F" w:themeColor="text2" w:themeShade="BF"/>
          <w:lang w:eastAsia="en-GB"/>
        </w:rPr>
      </w:pPr>
    </w:p>
    <w:p w:rsidR="001B7EBA" w:rsidRDefault="001B7EBA" w:rsidP="006560A9">
      <w:pPr>
        <w:autoSpaceDE w:val="0"/>
        <w:autoSpaceDN w:val="0"/>
        <w:adjustRightInd w:val="0"/>
        <w:ind w:left="993" w:hanging="993"/>
        <w:jc w:val="center"/>
        <w:rPr>
          <w:rFonts w:asciiTheme="minorHAnsi" w:hAnsiTheme="minorHAnsi" w:cstheme="minorHAnsi"/>
          <w:b/>
          <w:color w:val="323E4F" w:themeColor="text2" w:themeShade="BF"/>
          <w:lang w:eastAsia="en-GB"/>
        </w:rPr>
      </w:pPr>
    </w:p>
    <w:p w:rsidR="00487E50" w:rsidRDefault="00487E50" w:rsidP="006560A9">
      <w:pPr>
        <w:autoSpaceDE w:val="0"/>
        <w:autoSpaceDN w:val="0"/>
        <w:adjustRightInd w:val="0"/>
        <w:ind w:left="993" w:hanging="993"/>
        <w:jc w:val="center"/>
        <w:rPr>
          <w:rFonts w:asciiTheme="minorHAnsi" w:hAnsiTheme="minorHAnsi" w:cstheme="minorHAnsi"/>
          <w:b/>
          <w:color w:val="323E4F" w:themeColor="text2" w:themeShade="BF"/>
          <w:lang w:eastAsia="en-GB"/>
        </w:rPr>
      </w:pPr>
    </w:p>
    <w:p w:rsidR="00487E50" w:rsidRDefault="00487E50" w:rsidP="006560A9">
      <w:pPr>
        <w:autoSpaceDE w:val="0"/>
        <w:autoSpaceDN w:val="0"/>
        <w:adjustRightInd w:val="0"/>
        <w:ind w:left="993" w:hanging="993"/>
        <w:jc w:val="center"/>
        <w:rPr>
          <w:rFonts w:asciiTheme="minorHAnsi" w:hAnsiTheme="minorHAnsi" w:cstheme="minorHAnsi"/>
          <w:b/>
          <w:color w:val="323E4F" w:themeColor="text2" w:themeShade="BF"/>
          <w:lang w:eastAsia="en-GB"/>
        </w:rPr>
      </w:pPr>
    </w:p>
    <w:p w:rsidR="006560A9" w:rsidRPr="006E1AAF" w:rsidRDefault="006560A9" w:rsidP="006560A9">
      <w:pPr>
        <w:autoSpaceDE w:val="0"/>
        <w:autoSpaceDN w:val="0"/>
        <w:adjustRightInd w:val="0"/>
        <w:ind w:left="993" w:hanging="993"/>
        <w:jc w:val="center"/>
        <w:rPr>
          <w:rFonts w:asciiTheme="minorHAnsi" w:hAnsiTheme="minorHAnsi" w:cstheme="minorHAnsi"/>
          <w:b/>
          <w:color w:val="323E4F" w:themeColor="text2" w:themeShade="BF"/>
          <w:lang w:eastAsia="en-GB"/>
        </w:rPr>
      </w:pPr>
      <w:r w:rsidRPr="006E1AAF">
        <w:rPr>
          <w:rFonts w:asciiTheme="minorHAnsi" w:hAnsiTheme="minorHAnsi" w:cstheme="minorHAnsi"/>
          <w:b/>
          <w:color w:val="323E4F" w:themeColor="text2" w:themeShade="BF"/>
          <w:lang w:eastAsia="en-GB"/>
        </w:rPr>
        <w:t xml:space="preserve">Questionnaire in relation to </w:t>
      </w:r>
      <w:r>
        <w:rPr>
          <w:rFonts w:asciiTheme="minorHAnsi" w:hAnsiTheme="minorHAnsi" w:cstheme="minorHAnsi"/>
          <w:b/>
          <w:color w:val="323E4F" w:themeColor="text2" w:themeShade="BF"/>
          <w:lang w:eastAsia="en-GB"/>
        </w:rPr>
        <w:t xml:space="preserve">the </w:t>
      </w:r>
      <w:r w:rsidRPr="006E1AAF">
        <w:rPr>
          <w:rFonts w:asciiTheme="minorHAnsi" w:hAnsiTheme="minorHAnsi" w:cstheme="minorHAnsi"/>
          <w:b/>
          <w:color w:val="323E4F" w:themeColor="text2" w:themeShade="BF"/>
          <w:lang w:eastAsia="en-GB"/>
        </w:rPr>
        <w:t>General Assembly resolution 68/268</w:t>
      </w:r>
    </w:p>
    <w:p w:rsidR="006560A9" w:rsidRPr="006E1AAF" w:rsidRDefault="006560A9" w:rsidP="006560A9">
      <w:pPr>
        <w:jc w:val="center"/>
        <w:rPr>
          <w:rFonts w:asciiTheme="minorHAnsi" w:hAnsiTheme="minorHAnsi" w:cstheme="minorHAnsi"/>
          <w:b/>
          <w:color w:val="323E4F" w:themeColor="text2" w:themeShade="BF"/>
        </w:rPr>
      </w:pPr>
    </w:p>
    <w:p w:rsidR="006560A9" w:rsidRPr="006E1AAF" w:rsidRDefault="006560A9" w:rsidP="006560A9">
      <w:pPr>
        <w:spacing w:after="60"/>
        <w:jc w:val="center"/>
        <w:rPr>
          <w:rFonts w:asciiTheme="minorHAnsi" w:hAnsiTheme="minorHAnsi" w:cstheme="minorHAnsi"/>
          <w:b/>
          <w:color w:val="323E4F" w:themeColor="text2" w:themeShade="BF"/>
        </w:rPr>
      </w:pPr>
      <w:r w:rsidRPr="006E1AAF">
        <w:rPr>
          <w:rFonts w:asciiTheme="minorHAnsi" w:hAnsiTheme="minorHAnsi" w:cstheme="minorHAnsi"/>
          <w:b/>
          <w:color w:val="323E4F" w:themeColor="text2" w:themeShade="BF"/>
        </w:rPr>
        <w:t>Response by the Government of Finland</w:t>
      </w:r>
    </w:p>
    <w:p w:rsidR="006560A9" w:rsidRPr="00E46E80" w:rsidRDefault="00870BD7" w:rsidP="006560A9">
      <w:pPr>
        <w:jc w:val="center"/>
        <w:rPr>
          <w:rFonts w:asciiTheme="minorHAnsi" w:hAnsiTheme="minorHAnsi" w:cstheme="minorHAnsi"/>
          <w:b/>
          <w:color w:val="323E4F" w:themeColor="text2" w:themeShade="BF"/>
        </w:rPr>
      </w:pPr>
      <w:r w:rsidRPr="00E46E80">
        <w:rPr>
          <w:rFonts w:asciiTheme="minorHAnsi" w:hAnsiTheme="minorHAnsi" w:cstheme="minorHAnsi"/>
          <w:b/>
          <w:color w:val="323E4F" w:themeColor="text2" w:themeShade="BF"/>
        </w:rPr>
        <w:t>31</w:t>
      </w:r>
      <w:r w:rsidR="006560A9" w:rsidRPr="00E46E80">
        <w:rPr>
          <w:rFonts w:asciiTheme="minorHAnsi" w:hAnsiTheme="minorHAnsi" w:cstheme="minorHAnsi"/>
          <w:b/>
          <w:color w:val="323E4F" w:themeColor="text2" w:themeShade="BF"/>
        </w:rPr>
        <w:t xml:space="preserve"> </w:t>
      </w:r>
      <w:r w:rsidRPr="00E46E80">
        <w:rPr>
          <w:rFonts w:asciiTheme="minorHAnsi" w:hAnsiTheme="minorHAnsi" w:cstheme="minorHAnsi"/>
          <w:b/>
          <w:color w:val="323E4F" w:themeColor="text2" w:themeShade="BF"/>
        </w:rPr>
        <w:t>January 2022</w:t>
      </w:r>
    </w:p>
    <w:p w:rsidR="006560A9" w:rsidRPr="006E1AAF" w:rsidRDefault="006560A9" w:rsidP="006560A9">
      <w:pPr>
        <w:spacing w:before="120" w:after="120"/>
        <w:rPr>
          <w:rFonts w:asciiTheme="minorHAnsi" w:hAnsiTheme="minorHAnsi" w:cstheme="minorHAnsi"/>
          <w:color w:val="323E4F" w:themeColor="text2" w:themeShade="BF"/>
        </w:rPr>
      </w:pPr>
    </w:p>
    <w:p w:rsidR="006560A9" w:rsidRDefault="006560A9" w:rsidP="006560A9">
      <w:pPr>
        <w:autoSpaceDE w:val="0"/>
        <w:autoSpaceDN w:val="0"/>
        <w:adjustRightInd w:val="0"/>
        <w:jc w:val="both"/>
        <w:rPr>
          <w:rFonts w:asciiTheme="minorHAnsi" w:hAnsiTheme="minorHAnsi" w:cstheme="minorHAnsi"/>
          <w:color w:val="323E4F" w:themeColor="text2" w:themeShade="BF"/>
        </w:rPr>
      </w:pPr>
      <w:r w:rsidRPr="006E1AAF">
        <w:rPr>
          <w:rFonts w:asciiTheme="minorHAnsi" w:hAnsiTheme="minorHAnsi" w:cstheme="minorHAnsi"/>
          <w:color w:val="323E4F" w:themeColor="text2" w:themeShade="BF"/>
        </w:rPr>
        <w:t>The Government</w:t>
      </w:r>
      <w:r w:rsidR="00E46E80">
        <w:rPr>
          <w:rFonts w:asciiTheme="minorHAnsi" w:hAnsiTheme="minorHAnsi" w:cstheme="minorHAnsi"/>
          <w:color w:val="323E4F" w:themeColor="text2" w:themeShade="BF"/>
        </w:rPr>
        <w:t xml:space="preserve"> of Finland</w:t>
      </w:r>
      <w:r w:rsidRPr="006E1AAF">
        <w:rPr>
          <w:rFonts w:asciiTheme="minorHAnsi" w:hAnsiTheme="minorHAnsi" w:cstheme="minorHAnsi"/>
          <w:color w:val="323E4F" w:themeColor="text2" w:themeShade="BF"/>
        </w:rPr>
        <w:t xml:space="preserve"> commends </w:t>
      </w:r>
      <w:r w:rsidRPr="00614C6E">
        <w:rPr>
          <w:rFonts w:asciiTheme="minorHAnsi" w:hAnsiTheme="minorHAnsi" w:cstheme="minorHAnsi"/>
          <w:color w:val="323E4F" w:themeColor="text2" w:themeShade="BF"/>
        </w:rPr>
        <w:t>the Office</w:t>
      </w:r>
      <w:r w:rsidR="00870BD7">
        <w:rPr>
          <w:rFonts w:asciiTheme="minorHAnsi" w:hAnsiTheme="minorHAnsi" w:cstheme="minorHAnsi"/>
          <w:color w:val="323E4F" w:themeColor="text2" w:themeShade="BF"/>
        </w:rPr>
        <w:t xml:space="preserve"> of the </w:t>
      </w:r>
      <w:r w:rsidR="00870BD7" w:rsidRPr="006E1AAF">
        <w:rPr>
          <w:rFonts w:asciiTheme="minorHAnsi" w:hAnsiTheme="minorHAnsi" w:cstheme="minorHAnsi"/>
          <w:color w:val="323E4F" w:themeColor="text2" w:themeShade="BF"/>
        </w:rPr>
        <w:t>High Commissioner for Human Rights</w:t>
      </w:r>
      <w:r w:rsidRPr="00614C6E">
        <w:rPr>
          <w:rFonts w:asciiTheme="minorHAnsi" w:hAnsiTheme="minorHAnsi" w:cstheme="minorHAnsi"/>
          <w:color w:val="323E4F" w:themeColor="text2" w:themeShade="BF"/>
        </w:rPr>
        <w:t xml:space="preserve"> for its long-term work </w:t>
      </w:r>
      <w:r w:rsidR="00E46E80">
        <w:rPr>
          <w:rFonts w:asciiTheme="minorHAnsi" w:hAnsiTheme="minorHAnsi" w:cstheme="minorHAnsi"/>
          <w:color w:val="323E4F" w:themeColor="text2" w:themeShade="BF"/>
        </w:rPr>
        <w:t>on the treaty bodies, including by</w:t>
      </w:r>
      <w:r w:rsidRPr="00614C6E">
        <w:rPr>
          <w:rFonts w:asciiTheme="minorHAnsi" w:hAnsiTheme="minorHAnsi" w:cstheme="minorHAnsi"/>
          <w:color w:val="323E4F" w:themeColor="text2" w:themeShade="BF"/>
        </w:rPr>
        <w:t xml:space="preserve"> implementing the </w:t>
      </w:r>
      <w:r w:rsidRPr="006E1AAF">
        <w:rPr>
          <w:rFonts w:asciiTheme="minorHAnsi" w:hAnsiTheme="minorHAnsi" w:cstheme="minorHAnsi"/>
          <w:color w:val="323E4F" w:themeColor="text2" w:themeShade="BF"/>
        </w:rPr>
        <w:t xml:space="preserve">General Assembly </w:t>
      </w:r>
      <w:r w:rsidRPr="00614C6E">
        <w:rPr>
          <w:rFonts w:asciiTheme="minorHAnsi" w:hAnsiTheme="minorHAnsi" w:cstheme="minorHAnsi"/>
          <w:color w:val="323E4F" w:themeColor="text2" w:themeShade="BF"/>
        </w:rPr>
        <w:t>resolution</w:t>
      </w:r>
      <w:r w:rsidRPr="006E1AAF">
        <w:rPr>
          <w:rFonts w:asciiTheme="minorHAnsi" w:hAnsiTheme="minorHAnsi" w:cstheme="minorHAnsi"/>
          <w:color w:val="323E4F" w:themeColor="text2" w:themeShade="BF"/>
        </w:rPr>
        <w:t xml:space="preserve"> 68/268</w:t>
      </w:r>
      <w:r w:rsidR="00E46E80">
        <w:rPr>
          <w:rFonts w:asciiTheme="minorHAnsi" w:hAnsiTheme="minorHAnsi" w:cstheme="minorHAnsi"/>
          <w:color w:val="323E4F" w:themeColor="text2" w:themeShade="BF"/>
        </w:rPr>
        <w:t xml:space="preserve">. </w:t>
      </w:r>
    </w:p>
    <w:p w:rsidR="00E46E80" w:rsidRDefault="00E46E80" w:rsidP="006560A9">
      <w:pPr>
        <w:autoSpaceDE w:val="0"/>
        <w:autoSpaceDN w:val="0"/>
        <w:adjustRightInd w:val="0"/>
        <w:jc w:val="both"/>
        <w:rPr>
          <w:rFonts w:asciiTheme="minorHAnsi" w:hAnsiTheme="minorHAnsi" w:cstheme="minorHAnsi"/>
          <w:color w:val="323E4F" w:themeColor="text2" w:themeShade="BF"/>
        </w:rPr>
      </w:pPr>
    </w:p>
    <w:p w:rsidR="006560A9" w:rsidRDefault="00E46E80" w:rsidP="00E46E80">
      <w:pPr>
        <w:autoSpaceDE w:val="0"/>
        <w:autoSpaceDN w:val="0"/>
        <w:adjustRightInd w:val="0"/>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The Covid-19 pandemic has had a major impact on the functioning of the treaty bodies. </w:t>
      </w:r>
      <w:r w:rsidR="00E873EF" w:rsidRPr="00E873EF">
        <w:rPr>
          <w:rFonts w:asciiTheme="minorHAnsi" w:hAnsiTheme="minorHAnsi" w:cstheme="minorHAnsi"/>
          <w:color w:val="323E4F" w:themeColor="text2" w:themeShade="BF"/>
        </w:rPr>
        <w:t xml:space="preserve">The </w:t>
      </w:r>
      <w:r w:rsidR="00E873EF">
        <w:rPr>
          <w:rFonts w:asciiTheme="minorHAnsi" w:hAnsiTheme="minorHAnsi" w:cstheme="minorHAnsi"/>
          <w:color w:val="323E4F" w:themeColor="text2" w:themeShade="BF"/>
        </w:rPr>
        <w:t xml:space="preserve">effective </w:t>
      </w:r>
      <w:r w:rsidR="00E873EF" w:rsidRPr="00E873EF">
        <w:rPr>
          <w:rFonts w:asciiTheme="minorHAnsi" w:hAnsiTheme="minorHAnsi" w:cstheme="minorHAnsi"/>
          <w:color w:val="323E4F" w:themeColor="text2" w:themeShade="BF"/>
        </w:rPr>
        <w:t>functioning of the monitoring system must be restored as a matter of urgency.</w:t>
      </w:r>
      <w:r w:rsidR="00FB1510">
        <w:rPr>
          <w:rFonts w:asciiTheme="minorHAnsi" w:hAnsiTheme="minorHAnsi" w:cstheme="minorHAnsi"/>
          <w:color w:val="323E4F" w:themeColor="text2" w:themeShade="BF"/>
        </w:rPr>
        <w:t xml:space="preserve"> The Government calls for a shared responsibility for strengthening the monitoring system and </w:t>
      </w:r>
      <w:r w:rsidR="00FB1510" w:rsidRPr="00FB1510">
        <w:rPr>
          <w:rFonts w:asciiTheme="minorHAnsi" w:hAnsiTheme="minorHAnsi" w:cstheme="minorHAnsi"/>
          <w:color w:val="323E4F" w:themeColor="text2" w:themeShade="BF"/>
        </w:rPr>
        <w:t>allow</w:t>
      </w:r>
      <w:r w:rsidR="00352FAE">
        <w:rPr>
          <w:rFonts w:asciiTheme="minorHAnsi" w:hAnsiTheme="minorHAnsi" w:cstheme="minorHAnsi"/>
          <w:color w:val="323E4F" w:themeColor="text2" w:themeShade="BF"/>
        </w:rPr>
        <w:t>ing</w:t>
      </w:r>
      <w:r w:rsidR="00FB1510" w:rsidRPr="00FB1510">
        <w:rPr>
          <w:rFonts w:asciiTheme="minorHAnsi" w:hAnsiTheme="minorHAnsi" w:cstheme="minorHAnsi"/>
          <w:color w:val="323E4F" w:themeColor="text2" w:themeShade="BF"/>
        </w:rPr>
        <w:t xml:space="preserve"> the treaty bodies to fulfil their mandate in the full respect for their independence</w:t>
      </w:r>
      <w:r w:rsidR="00352FAE">
        <w:rPr>
          <w:rFonts w:asciiTheme="minorHAnsi" w:hAnsiTheme="minorHAnsi" w:cstheme="minorHAnsi"/>
          <w:color w:val="323E4F" w:themeColor="text2" w:themeShade="BF"/>
        </w:rPr>
        <w:t>.</w:t>
      </w:r>
      <w:r w:rsidR="00FB1510">
        <w:rPr>
          <w:rFonts w:ascii="Arial" w:hAnsi="Arial" w:cs="Arial"/>
          <w:color w:val="4D4D4D"/>
          <w:sz w:val="23"/>
          <w:szCs w:val="23"/>
          <w:shd w:val="clear" w:color="auto" w:fill="FFFFFF"/>
        </w:rPr>
        <w:t> </w:t>
      </w:r>
    </w:p>
    <w:p w:rsidR="00373982" w:rsidRDefault="00373982" w:rsidP="006560A9">
      <w:pPr>
        <w:jc w:val="both"/>
        <w:rPr>
          <w:rFonts w:asciiTheme="minorHAnsi" w:hAnsiTheme="minorHAnsi" w:cstheme="minorHAnsi"/>
          <w:color w:val="323E4F" w:themeColor="text2" w:themeShade="BF"/>
        </w:rPr>
      </w:pPr>
    </w:p>
    <w:p w:rsidR="00775F8F" w:rsidRPr="006E1AAF" w:rsidRDefault="00775F8F" w:rsidP="00775F8F">
      <w:pPr>
        <w:jc w:val="both"/>
        <w:rPr>
          <w:rFonts w:asciiTheme="minorHAnsi" w:hAnsiTheme="minorHAnsi" w:cstheme="minorHAnsi"/>
          <w:color w:val="323E4F" w:themeColor="text2" w:themeShade="BF"/>
        </w:rPr>
      </w:pPr>
      <w:r w:rsidRPr="006E1AAF">
        <w:rPr>
          <w:rFonts w:asciiTheme="minorHAnsi" w:hAnsiTheme="minorHAnsi" w:cstheme="minorHAnsi"/>
          <w:color w:val="323E4F" w:themeColor="text2" w:themeShade="BF"/>
        </w:rPr>
        <w:t>As regards the implementation of the resolution 68/268, the Government of Finland would like to</w:t>
      </w:r>
      <w:r w:rsidR="00352FAE">
        <w:rPr>
          <w:rFonts w:asciiTheme="minorHAnsi" w:hAnsiTheme="minorHAnsi" w:cstheme="minorHAnsi"/>
          <w:color w:val="323E4F" w:themeColor="text2" w:themeShade="BF"/>
        </w:rPr>
        <w:t xml:space="preserve"> provide the following information</w:t>
      </w:r>
      <w:r w:rsidRPr="006E1AAF">
        <w:rPr>
          <w:rFonts w:asciiTheme="minorHAnsi" w:hAnsiTheme="minorHAnsi" w:cstheme="minorHAnsi"/>
          <w:color w:val="323E4F" w:themeColor="text2" w:themeShade="BF"/>
        </w:rPr>
        <w:t>:</w:t>
      </w:r>
    </w:p>
    <w:p w:rsidR="00775F8F" w:rsidRDefault="00775F8F" w:rsidP="006560A9">
      <w:pPr>
        <w:jc w:val="both"/>
        <w:rPr>
          <w:rFonts w:asciiTheme="minorHAnsi" w:hAnsiTheme="minorHAnsi" w:cstheme="minorHAnsi"/>
          <w:color w:val="323E4F" w:themeColor="text2" w:themeShade="BF"/>
        </w:rPr>
      </w:pPr>
    </w:p>
    <w:p w:rsidR="006560A9" w:rsidRDefault="006560A9" w:rsidP="006560A9">
      <w:pPr>
        <w:jc w:val="both"/>
        <w:rPr>
          <w:rFonts w:asciiTheme="minorHAnsi" w:hAnsiTheme="minorHAnsi" w:cstheme="minorHAnsi"/>
          <w:color w:val="323E4F" w:themeColor="text2" w:themeShade="BF"/>
        </w:rPr>
      </w:pPr>
    </w:p>
    <w:p w:rsidR="0041701A" w:rsidRPr="00870BD7" w:rsidRDefault="00870BD7" w:rsidP="00B37978">
      <w:pPr>
        <w:shd w:val="clear" w:color="auto" w:fill="222A35" w:themeFill="text2" w:themeFillShade="80"/>
        <w:rPr>
          <w:rFonts w:asciiTheme="minorHAnsi" w:hAnsiTheme="minorHAnsi" w:cstheme="minorHAnsi"/>
          <w:b/>
          <w:color w:val="FFFFFF" w:themeColor="background1"/>
        </w:rPr>
      </w:pPr>
      <w:r w:rsidRPr="00870BD7">
        <w:rPr>
          <w:rFonts w:asciiTheme="minorHAnsi" w:hAnsiTheme="minorHAnsi" w:cstheme="minorHAnsi"/>
          <w:b/>
          <w:color w:val="FFFFFF" w:themeColor="background1"/>
        </w:rPr>
        <w:t>Periodic reporting</w:t>
      </w:r>
    </w:p>
    <w:p w:rsidR="00B37978" w:rsidRDefault="00B37978" w:rsidP="00B37978">
      <w:pPr>
        <w:pStyle w:val="HTMLPreformatted"/>
        <w:shd w:val="clear" w:color="auto" w:fill="FFFFFF"/>
        <w:jc w:val="both"/>
        <w:rPr>
          <w:rFonts w:ascii="Times New Roman" w:eastAsiaTheme="minorHAnsi" w:hAnsi="Times New Roman" w:cs="Times New Roman"/>
          <w:sz w:val="24"/>
          <w:szCs w:val="24"/>
        </w:rPr>
      </w:pPr>
    </w:p>
    <w:p w:rsidR="00E873EF" w:rsidRPr="006E1AAF" w:rsidRDefault="00E873EF" w:rsidP="00B37978">
      <w:pPr>
        <w:pStyle w:val="HTMLPreformatted"/>
        <w:shd w:val="clear" w:color="auto" w:fill="FFFFFF"/>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Finland encourages all treaty bodies </w:t>
      </w:r>
      <w:r w:rsidRPr="00775F8F">
        <w:rPr>
          <w:rFonts w:asciiTheme="minorHAnsi" w:hAnsiTheme="minorHAnsi" w:cstheme="minorHAnsi"/>
          <w:b/>
          <w:color w:val="323E4F" w:themeColor="text2" w:themeShade="BF"/>
          <w:sz w:val="24"/>
          <w:szCs w:val="24"/>
        </w:rPr>
        <w:t>to continue reforming their practices internally</w:t>
      </w:r>
      <w:r w:rsidRPr="006E1AAF">
        <w:rPr>
          <w:rFonts w:asciiTheme="minorHAnsi" w:hAnsiTheme="minorHAnsi" w:cstheme="minorHAnsi"/>
          <w:color w:val="323E4F" w:themeColor="text2" w:themeShade="BF"/>
          <w:sz w:val="24"/>
          <w:szCs w:val="24"/>
        </w:rPr>
        <w:t>. The Government</w:t>
      </w:r>
      <w:r>
        <w:rPr>
          <w:rFonts w:asciiTheme="minorHAnsi" w:hAnsiTheme="minorHAnsi" w:cstheme="minorHAnsi"/>
          <w:color w:val="323E4F" w:themeColor="text2" w:themeShade="BF"/>
          <w:sz w:val="24"/>
          <w:szCs w:val="24"/>
        </w:rPr>
        <w:t xml:space="preserve"> emphasis</w:t>
      </w:r>
      <w:r w:rsidRPr="006E1AAF">
        <w:rPr>
          <w:rFonts w:asciiTheme="minorHAnsi" w:hAnsiTheme="minorHAnsi" w:cstheme="minorHAnsi"/>
          <w:color w:val="323E4F" w:themeColor="text2" w:themeShade="BF"/>
          <w:sz w:val="24"/>
          <w:szCs w:val="24"/>
        </w:rPr>
        <w:t xml:space="preserve">es that </w:t>
      </w:r>
      <w:r w:rsidRPr="00775F8F">
        <w:rPr>
          <w:rFonts w:asciiTheme="minorHAnsi" w:hAnsiTheme="minorHAnsi" w:cstheme="minorHAnsi"/>
          <w:b/>
          <w:color w:val="323E4F" w:themeColor="text2" w:themeShade="BF"/>
          <w:sz w:val="24"/>
          <w:szCs w:val="24"/>
        </w:rPr>
        <w:t>the treaty bodies have competence to develop their working methods within the framework of their respective mandates</w:t>
      </w:r>
      <w:r w:rsidRPr="006E1AAF">
        <w:rPr>
          <w:rFonts w:asciiTheme="minorHAnsi" w:hAnsiTheme="minorHAnsi" w:cstheme="minorHAnsi"/>
          <w:color w:val="323E4F" w:themeColor="text2" w:themeShade="BF"/>
          <w:sz w:val="24"/>
          <w:szCs w:val="24"/>
        </w:rPr>
        <w:t>. In recent years, the most significant and successful changes have been initiated by the Committees themselves. Therefore, i</w:t>
      </w:r>
      <w:r w:rsidRPr="006E1AAF">
        <w:rPr>
          <w:rFonts w:asciiTheme="minorHAnsi" w:hAnsiTheme="minorHAnsi" w:cstheme="minorHAnsi"/>
          <w:color w:val="323E4F" w:themeColor="text2" w:themeShade="BF"/>
          <w:sz w:val="24"/>
          <w:szCs w:val="24"/>
          <w:lang w:val="en-GB"/>
        </w:rPr>
        <w:t xml:space="preserve">t is of utmost importance that the Committees </w:t>
      </w:r>
      <w:r>
        <w:rPr>
          <w:rFonts w:asciiTheme="minorHAnsi" w:hAnsiTheme="minorHAnsi" w:cstheme="minorHAnsi"/>
          <w:color w:val="323E4F" w:themeColor="text2" w:themeShade="BF"/>
          <w:sz w:val="24"/>
          <w:szCs w:val="24"/>
          <w:lang w:val="en-GB"/>
        </w:rPr>
        <w:t>continue to decide their own R</w:t>
      </w:r>
      <w:r w:rsidRPr="006E1AAF">
        <w:rPr>
          <w:rFonts w:asciiTheme="minorHAnsi" w:hAnsiTheme="minorHAnsi" w:cstheme="minorHAnsi"/>
          <w:color w:val="323E4F" w:themeColor="text2" w:themeShade="BF"/>
          <w:sz w:val="24"/>
          <w:szCs w:val="24"/>
          <w:lang w:val="en-GB"/>
        </w:rPr>
        <w:t xml:space="preserve">ules of </w:t>
      </w:r>
      <w:r>
        <w:rPr>
          <w:rFonts w:asciiTheme="minorHAnsi" w:hAnsiTheme="minorHAnsi" w:cstheme="minorHAnsi"/>
          <w:color w:val="323E4F" w:themeColor="text2" w:themeShade="BF"/>
          <w:sz w:val="24"/>
          <w:szCs w:val="24"/>
          <w:lang w:val="en-GB"/>
        </w:rPr>
        <w:t>P</w:t>
      </w:r>
      <w:r w:rsidRPr="006E1AAF">
        <w:rPr>
          <w:rFonts w:asciiTheme="minorHAnsi" w:hAnsiTheme="minorHAnsi" w:cstheme="minorHAnsi"/>
          <w:color w:val="323E4F" w:themeColor="text2" w:themeShade="BF"/>
          <w:sz w:val="24"/>
          <w:szCs w:val="24"/>
          <w:lang w:val="en-GB"/>
        </w:rPr>
        <w:t>rocedure and working methods</w:t>
      </w:r>
      <w:r>
        <w:rPr>
          <w:rFonts w:asciiTheme="minorHAnsi" w:hAnsiTheme="minorHAnsi" w:cstheme="minorHAnsi"/>
          <w:color w:val="323E4F" w:themeColor="text2" w:themeShade="BF"/>
          <w:sz w:val="24"/>
          <w:szCs w:val="24"/>
          <w:lang w:val="en-GB"/>
        </w:rPr>
        <w:t>, naturally coordinating with each other</w:t>
      </w:r>
      <w:r w:rsidRPr="006E1AAF">
        <w:rPr>
          <w:rFonts w:asciiTheme="minorHAnsi" w:hAnsiTheme="minorHAnsi" w:cstheme="minorHAnsi"/>
          <w:color w:val="323E4F" w:themeColor="text2" w:themeShade="BF"/>
          <w:sz w:val="24"/>
          <w:szCs w:val="24"/>
        </w:rPr>
        <w:t>. The Committees’</w:t>
      </w:r>
      <w:r w:rsidRPr="006E1AAF">
        <w:rPr>
          <w:rFonts w:asciiTheme="minorHAnsi" w:hAnsiTheme="minorHAnsi" w:cstheme="minorHAnsi"/>
          <w:color w:val="323E4F" w:themeColor="text2" w:themeShade="BF"/>
          <w:sz w:val="24"/>
          <w:szCs w:val="24"/>
          <w:lang w:val="en-GB"/>
        </w:rPr>
        <w:t xml:space="preserve"> capacity to pursue initiatives to further harmoni</w:t>
      </w:r>
      <w:r>
        <w:rPr>
          <w:rFonts w:asciiTheme="minorHAnsi" w:hAnsiTheme="minorHAnsi" w:cstheme="minorHAnsi"/>
          <w:color w:val="323E4F" w:themeColor="text2" w:themeShade="BF"/>
          <w:sz w:val="24"/>
          <w:szCs w:val="24"/>
          <w:lang w:val="en-GB"/>
        </w:rPr>
        <w:t>s</w:t>
      </w:r>
      <w:r w:rsidRPr="006E1AAF">
        <w:rPr>
          <w:rFonts w:asciiTheme="minorHAnsi" w:hAnsiTheme="minorHAnsi" w:cstheme="minorHAnsi"/>
          <w:color w:val="323E4F" w:themeColor="text2" w:themeShade="BF"/>
          <w:sz w:val="24"/>
          <w:szCs w:val="24"/>
          <w:lang w:val="en-GB"/>
        </w:rPr>
        <w:t>e their working methods and make the monitoring system more effective must be strengthened. Regarding</w:t>
      </w:r>
      <w:r>
        <w:rPr>
          <w:rFonts w:asciiTheme="minorHAnsi" w:hAnsiTheme="minorHAnsi" w:cstheme="minorHAnsi"/>
          <w:color w:val="323E4F" w:themeColor="text2" w:themeShade="BF"/>
          <w:sz w:val="24"/>
          <w:szCs w:val="24"/>
          <w:lang w:val="en-GB"/>
        </w:rPr>
        <w:t xml:space="preserve"> the harmonis</w:t>
      </w:r>
      <w:r w:rsidRPr="006E1AAF">
        <w:rPr>
          <w:rFonts w:asciiTheme="minorHAnsi" w:hAnsiTheme="minorHAnsi" w:cstheme="minorHAnsi"/>
          <w:color w:val="323E4F" w:themeColor="text2" w:themeShade="BF"/>
          <w:sz w:val="24"/>
          <w:szCs w:val="24"/>
          <w:lang w:val="en-GB"/>
        </w:rPr>
        <w:t>ation of working methods, it is essential that the Committees share their good practices and engage in regular dialogue.</w:t>
      </w:r>
    </w:p>
    <w:p w:rsidR="00E873EF" w:rsidRDefault="00E873EF" w:rsidP="00775F8F">
      <w:pPr>
        <w:jc w:val="both"/>
        <w:rPr>
          <w:rFonts w:asciiTheme="minorHAnsi" w:hAnsiTheme="minorHAnsi" w:cstheme="minorHAnsi"/>
          <w:color w:val="323E4F" w:themeColor="text2" w:themeShade="BF"/>
          <w:lang w:eastAsia="en-GB"/>
        </w:rPr>
      </w:pPr>
    </w:p>
    <w:p w:rsidR="00775F8F" w:rsidRPr="006E1AAF" w:rsidRDefault="00775F8F" w:rsidP="00775F8F">
      <w:pPr>
        <w:jc w:val="both"/>
        <w:rPr>
          <w:rFonts w:asciiTheme="minorHAnsi" w:hAnsiTheme="minorHAnsi" w:cstheme="minorHAnsi"/>
          <w:color w:val="323E4F" w:themeColor="text2" w:themeShade="BF"/>
          <w:lang w:eastAsia="en-GB"/>
        </w:rPr>
      </w:pPr>
      <w:r w:rsidRPr="006E1AAF">
        <w:rPr>
          <w:rFonts w:asciiTheme="minorHAnsi" w:hAnsiTheme="minorHAnsi" w:cstheme="minorHAnsi"/>
          <w:color w:val="323E4F" w:themeColor="text2" w:themeShade="BF"/>
          <w:lang w:eastAsia="en-GB"/>
        </w:rPr>
        <w:t>The Government of Finland has accepted</w:t>
      </w:r>
      <w:r>
        <w:rPr>
          <w:rFonts w:asciiTheme="minorHAnsi" w:hAnsiTheme="minorHAnsi" w:cstheme="minorHAnsi"/>
          <w:color w:val="323E4F" w:themeColor="text2" w:themeShade="BF"/>
          <w:lang w:eastAsia="en-GB"/>
        </w:rPr>
        <w:t xml:space="preserve"> </w:t>
      </w:r>
      <w:r w:rsidRPr="00775F8F">
        <w:rPr>
          <w:rFonts w:asciiTheme="minorHAnsi" w:hAnsiTheme="minorHAnsi" w:cstheme="minorHAnsi"/>
          <w:b/>
          <w:color w:val="323E4F" w:themeColor="text2" w:themeShade="BF"/>
          <w:lang w:eastAsia="en-GB"/>
        </w:rPr>
        <w:t>the simplified reporting procedure</w:t>
      </w:r>
      <w:r w:rsidRPr="006E1AAF">
        <w:rPr>
          <w:rFonts w:asciiTheme="minorHAnsi" w:hAnsiTheme="minorHAnsi" w:cstheme="minorHAnsi"/>
          <w:color w:val="323E4F" w:themeColor="text2" w:themeShade="BF"/>
          <w:lang w:eastAsia="en-GB"/>
        </w:rPr>
        <w:t xml:space="preserve"> with respect to its periodic reports to be submitted to the Human Rights Committee, the Committee on Economic, Social and Cultural Rights</w:t>
      </w:r>
      <w:r>
        <w:rPr>
          <w:rFonts w:asciiTheme="minorHAnsi" w:hAnsiTheme="minorHAnsi" w:cstheme="minorHAnsi"/>
          <w:color w:val="323E4F" w:themeColor="text2" w:themeShade="BF"/>
          <w:lang w:eastAsia="en-GB"/>
        </w:rPr>
        <w:t>,</w:t>
      </w:r>
      <w:r w:rsidRPr="006E1AAF">
        <w:rPr>
          <w:rFonts w:asciiTheme="minorHAnsi" w:hAnsiTheme="minorHAnsi" w:cstheme="minorHAnsi"/>
          <w:color w:val="323E4F" w:themeColor="text2" w:themeShade="BF"/>
          <w:lang w:eastAsia="en-GB"/>
        </w:rPr>
        <w:t xml:space="preserve"> the Committee against Torture</w:t>
      </w:r>
      <w:r>
        <w:rPr>
          <w:rFonts w:asciiTheme="minorHAnsi" w:hAnsiTheme="minorHAnsi" w:cstheme="minorHAnsi"/>
          <w:color w:val="323E4F" w:themeColor="text2" w:themeShade="BF"/>
          <w:lang w:eastAsia="en-GB"/>
        </w:rPr>
        <w:t xml:space="preserve"> and the Committee on the Elimination of All Forms of Discrimination against Women</w:t>
      </w:r>
      <w:r w:rsidRPr="006E1AAF">
        <w:rPr>
          <w:rFonts w:asciiTheme="minorHAnsi" w:hAnsiTheme="minorHAnsi" w:cstheme="minorHAnsi"/>
          <w:color w:val="323E4F" w:themeColor="text2" w:themeShade="BF"/>
          <w:lang w:eastAsia="en-GB"/>
        </w:rPr>
        <w:t xml:space="preserve">. As regards other core human rights treaties, the Government will positively consider accepting the simplified reporting procedure </w:t>
      </w:r>
      <w:r>
        <w:rPr>
          <w:rFonts w:asciiTheme="minorHAnsi" w:hAnsiTheme="minorHAnsi" w:cstheme="minorHAnsi"/>
          <w:color w:val="323E4F" w:themeColor="text2" w:themeShade="BF"/>
          <w:lang w:eastAsia="en-GB"/>
        </w:rPr>
        <w:t xml:space="preserve">always </w:t>
      </w:r>
      <w:r w:rsidRPr="006E1AAF">
        <w:rPr>
          <w:rFonts w:asciiTheme="minorHAnsi" w:hAnsiTheme="minorHAnsi" w:cstheme="minorHAnsi"/>
          <w:color w:val="323E4F" w:themeColor="text2" w:themeShade="BF"/>
          <w:lang w:eastAsia="en-GB"/>
        </w:rPr>
        <w:t>when offered.</w:t>
      </w:r>
    </w:p>
    <w:p w:rsidR="00775F8F" w:rsidRPr="006E1AAF" w:rsidRDefault="00775F8F" w:rsidP="00775F8F">
      <w:pPr>
        <w:jc w:val="both"/>
        <w:rPr>
          <w:rFonts w:asciiTheme="minorHAnsi" w:hAnsiTheme="minorHAnsi" w:cstheme="minorHAnsi"/>
          <w:color w:val="323E4F" w:themeColor="text2" w:themeShade="BF"/>
          <w:lang w:eastAsia="en-GB"/>
        </w:rPr>
      </w:pPr>
    </w:p>
    <w:p w:rsidR="00487E50" w:rsidRDefault="00487E50" w:rsidP="00775F8F">
      <w:pPr>
        <w:jc w:val="both"/>
        <w:rPr>
          <w:rFonts w:asciiTheme="minorHAnsi" w:hAnsiTheme="minorHAnsi" w:cstheme="minorHAnsi"/>
          <w:color w:val="323E4F" w:themeColor="text2" w:themeShade="BF"/>
          <w:lang w:eastAsia="en-GB"/>
        </w:rPr>
      </w:pPr>
    </w:p>
    <w:p w:rsidR="00487E50" w:rsidRDefault="00487E50" w:rsidP="00775F8F">
      <w:pPr>
        <w:jc w:val="both"/>
        <w:rPr>
          <w:rFonts w:asciiTheme="minorHAnsi" w:hAnsiTheme="minorHAnsi" w:cstheme="minorHAnsi"/>
          <w:color w:val="323E4F" w:themeColor="text2" w:themeShade="BF"/>
          <w:lang w:eastAsia="en-GB"/>
        </w:rPr>
      </w:pPr>
    </w:p>
    <w:p w:rsidR="00487E50" w:rsidRDefault="00487E50" w:rsidP="00775F8F">
      <w:pPr>
        <w:jc w:val="both"/>
        <w:rPr>
          <w:rFonts w:asciiTheme="minorHAnsi" w:hAnsiTheme="minorHAnsi" w:cstheme="minorHAnsi"/>
          <w:color w:val="323E4F" w:themeColor="text2" w:themeShade="BF"/>
          <w:lang w:eastAsia="en-GB"/>
        </w:rPr>
      </w:pPr>
    </w:p>
    <w:p w:rsidR="00487E50" w:rsidRDefault="00487E50" w:rsidP="00775F8F">
      <w:pPr>
        <w:jc w:val="both"/>
        <w:rPr>
          <w:rFonts w:asciiTheme="minorHAnsi" w:hAnsiTheme="minorHAnsi" w:cstheme="minorHAnsi"/>
          <w:color w:val="323E4F" w:themeColor="text2" w:themeShade="BF"/>
          <w:lang w:eastAsia="en-GB"/>
        </w:rPr>
      </w:pPr>
    </w:p>
    <w:p w:rsidR="00775F8F" w:rsidRDefault="00775F8F" w:rsidP="00775F8F">
      <w:pPr>
        <w:jc w:val="both"/>
        <w:rPr>
          <w:rFonts w:asciiTheme="minorHAnsi" w:hAnsiTheme="minorHAnsi" w:cstheme="minorHAnsi"/>
          <w:color w:val="323E4F" w:themeColor="text2" w:themeShade="BF"/>
          <w:lang w:eastAsia="en-GB"/>
        </w:rPr>
      </w:pPr>
      <w:r w:rsidRPr="00060EFC">
        <w:rPr>
          <w:rFonts w:asciiTheme="minorHAnsi" w:hAnsiTheme="minorHAnsi" w:cstheme="minorHAnsi"/>
          <w:color w:val="323E4F" w:themeColor="text2" w:themeShade="BF"/>
          <w:lang w:eastAsia="en-GB"/>
        </w:rPr>
        <w:t xml:space="preserve">The Government has had </w:t>
      </w:r>
      <w:r w:rsidRPr="00487E50">
        <w:rPr>
          <w:rFonts w:asciiTheme="minorHAnsi" w:hAnsiTheme="minorHAnsi" w:cstheme="minorHAnsi"/>
          <w:b/>
          <w:color w:val="323E4F" w:themeColor="text2" w:themeShade="BF"/>
          <w:lang w:eastAsia="en-GB"/>
        </w:rPr>
        <w:t>very positive experiences of the</w:t>
      </w:r>
      <w:r w:rsidRPr="00060EFC">
        <w:rPr>
          <w:rFonts w:asciiTheme="minorHAnsi" w:hAnsiTheme="minorHAnsi" w:cstheme="minorHAnsi"/>
          <w:color w:val="323E4F" w:themeColor="text2" w:themeShade="BF"/>
          <w:lang w:eastAsia="en-GB"/>
        </w:rPr>
        <w:t xml:space="preserve"> </w:t>
      </w:r>
      <w:r w:rsidRPr="00487E50">
        <w:rPr>
          <w:rFonts w:asciiTheme="minorHAnsi" w:hAnsiTheme="minorHAnsi" w:cstheme="minorHAnsi"/>
          <w:b/>
          <w:color w:val="323E4F" w:themeColor="text2" w:themeShade="BF"/>
          <w:lang w:eastAsia="en-GB"/>
        </w:rPr>
        <w:t>simplified reporting procedure</w:t>
      </w:r>
      <w:r w:rsidRPr="00060EFC">
        <w:rPr>
          <w:rFonts w:asciiTheme="minorHAnsi" w:hAnsiTheme="minorHAnsi" w:cstheme="minorHAnsi"/>
          <w:color w:val="323E4F" w:themeColor="text2" w:themeShade="BF"/>
          <w:lang w:eastAsia="en-GB"/>
        </w:rPr>
        <w:t xml:space="preserve">. It facilitates and speeds up the reporting process. </w:t>
      </w:r>
      <w:r>
        <w:rPr>
          <w:rFonts w:asciiTheme="minorHAnsi" w:hAnsiTheme="minorHAnsi" w:cstheme="minorHAnsi"/>
          <w:color w:val="323E4F" w:themeColor="text2" w:themeShade="BF"/>
          <w:lang w:eastAsia="en-GB"/>
        </w:rPr>
        <w:t>T</w:t>
      </w:r>
      <w:r w:rsidRPr="00060EFC">
        <w:rPr>
          <w:rFonts w:asciiTheme="minorHAnsi" w:hAnsiTheme="minorHAnsi" w:cstheme="minorHAnsi"/>
          <w:color w:val="323E4F" w:themeColor="text2" w:themeShade="BF"/>
          <w:lang w:eastAsia="en-GB"/>
        </w:rPr>
        <w:t>he reports submitted to the Committee</w:t>
      </w:r>
      <w:r>
        <w:rPr>
          <w:rFonts w:asciiTheme="minorHAnsi" w:hAnsiTheme="minorHAnsi" w:cstheme="minorHAnsi"/>
          <w:color w:val="323E4F" w:themeColor="text2" w:themeShade="BF"/>
          <w:lang w:eastAsia="en-GB"/>
        </w:rPr>
        <w:t>s</w:t>
      </w:r>
      <w:r w:rsidRPr="00060EFC">
        <w:rPr>
          <w:rFonts w:asciiTheme="minorHAnsi" w:hAnsiTheme="minorHAnsi" w:cstheme="minorHAnsi"/>
          <w:color w:val="323E4F" w:themeColor="text2" w:themeShade="BF"/>
          <w:lang w:eastAsia="en-GB"/>
        </w:rPr>
        <w:t xml:space="preserve"> </w:t>
      </w:r>
      <w:r>
        <w:rPr>
          <w:rFonts w:asciiTheme="minorHAnsi" w:hAnsiTheme="minorHAnsi" w:cstheme="minorHAnsi"/>
          <w:color w:val="323E4F" w:themeColor="text2" w:themeShade="BF"/>
          <w:lang w:eastAsia="en-GB"/>
        </w:rPr>
        <w:t xml:space="preserve">are </w:t>
      </w:r>
      <w:r w:rsidRPr="00060EFC">
        <w:rPr>
          <w:rFonts w:asciiTheme="minorHAnsi" w:hAnsiTheme="minorHAnsi" w:cstheme="minorHAnsi"/>
          <w:color w:val="323E4F" w:themeColor="text2" w:themeShade="BF"/>
          <w:lang w:eastAsia="en-GB"/>
        </w:rPr>
        <w:t xml:space="preserve">processed more rapidly after their submission than previously submitted periodic reports.  </w:t>
      </w:r>
      <w:r>
        <w:rPr>
          <w:rFonts w:asciiTheme="minorHAnsi" w:hAnsiTheme="minorHAnsi" w:cstheme="minorHAnsi"/>
          <w:color w:val="323E4F" w:themeColor="text2" w:themeShade="BF"/>
          <w:lang w:eastAsia="en-GB"/>
        </w:rPr>
        <w:t xml:space="preserve"> </w:t>
      </w:r>
      <w:r w:rsidRPr="00060EFC">
        <w:rPr>
          <w:rFonts w:asciiTheme="minorHAnsi" w:hAnsiTheme="minorHAnsi" w:cstheme="minorHAnsi"/>
          <w:color w:val="323E4F" w:themeColor="text2" w:themeShade="BF"/>
          <w:lang w:eastAsia="en-GB"/>
        </w:rPr>
        <w:t xml:space="preserve">Moreover, during the simplified reporting procedure, the constructive dialogue between the Government and the Committee </w:t>
      </w:r>
      <w:r>
        <w:rPr>
          <w:rFonts w:asciiTheme="minorHAnsi" w:hAnsiTheme="minorHAnsi" w:cstheme="minorHAnsi"/>
          <w:color w:val="323E4F" w:themeColor="text2" w:themeShade="BF"/>
          <w:lang w:eastAsia="en-GB"/>
        </w:rPr>
        <w:t>becomes</w:t>
      </w:r>
      <w:r w:rsidRPr="00060EFC">
        <w:rPr>
          <w:rFonts w:asciiTheme="minorHAnsi" w:hAnsiTheme="minorHAnsi" w:cstheme="minorHAnsi"/>
          <w:color w:val="323E4F" w:themeColor="text2" w:themeShade="BF"/>
          <w:lang w:eastAsia="en-GB"/>
        </w:rPr>
        <w:t xml:space="preserve"> precisely targeted, both because of the specified questions and because the report contained more detailed information than before.</w:t>
      </w:r>
    </w:p>
    <w:p w:rsidR="00775F8F" w:rsidRPr="006E1AAF" w:rsidRDefault="00775F8F" w:rsidP="00775F8F">
      <w:pPr>
        <w:jc w:val="both"/>
        <w:rPr>
          <w:rFonts w:asciiTheme="minorHAnsi" w:hAnsiTheme="minorHAnsi" w:cstheme="minorHAnsi"/>
          <w:color w:val="323E4F" w:themeColor="text2" w:themeShade="BF"/>
          <w:lang w:eastAsia="en-GB"/>
        </w:rPr>
      </w:pPr>
    </w:p>
    <w:p w:rsidR="00775F8F" w:rsidRPr="006E1AAF" w:rsidRDefault="00775F8F" w:rsidP="00775F8F">
      <w:pPr>
        <w:jc w:val="both"/>
        <w:rPr>
          <w:rFonts w:asciiTheme="minorHAnsi" w:hAnsiTheme="minorHAnsi" w:cstheme="minorHAnsi"/>
          <w:color w:val="323E4F" w:themeColor="text2" w:themeShade="BF"/>
          <w:lang w:eastAsia="en-GB"/>
        </w:rPr>
      </w:pPr>
      <w:r w:rsidRPr="006E1AAF">
        <w:rPr>
          <w:rFonts w:asciiTheme="minorHAnsi" w:hAnsiTheme="minorHAnsi" w:cstheme="minorHAnsi"/>
          <w:color w:val="323E4F" w:themeColor="text2" w:themeShade="BF"/>
          <w:lang w:eastAsia="en-GB"/>
        </w:rPr>
        <w:t xml:space="preserve">The Government welcomes the established word limits for </w:t>
      </w:r>
      <w:r>
        <w:rPr>
          <w:rFonts w:asciiTheme="minorHAnsi" w:hAnsiTheme="minorHAnsi" w:cstheme="minorHAnsi"/>
          <w:color w:val="323E4F" w:themeColor="text2" w:themeShade="BF"/>
          <w:lang w:eastAsia="en-GB"/>
        </w:rPr>
        <w:t>State parties’</w:t>
      </w:r>
      <w:r w:rsidRPr="006E1AAF">
        <w:rPr>
          <w:rFonts w:asciiTheme="minorHAnsi" w:hAnsiTheme="minorHAnsi" w:cstheme="minorHAnsi"/>
          <w:color w:val="323E4F" w:themeColor="text2" w:themeShade="BF"/>
          <w:lang w:eastAsia="en-GB"/>
        </w:rPr>
        <w:t xml:space="preserve"> reports. This facilitates the preparation of more concise periodic reports, and is also more cost-effective.</w:t>
      </w:r>
    </w:p>
    <w:p w:rsidR="00775F8F" w:rsidRDefault="00775F8F"/>
    <w:p w:rsidR="00775F8F" w:rsidRDefault="00775F8F" w:rsidP="00775F8F">
      <w:pPr>
        <w:jc w:val="both"/>
        <w:rPr>
          <w:rFonts w:asciiTheme="minorHAnsi" w:hAnsiTheme="minorHAnsi" w:cstheme="minorHAnsi"/>
          <w:color w:val="323E4F" w:themeColor="text2" w:themeShade="BF"/>
        </w:rPr>
      </w:pPr>
      <w:r w:rsidRPr="006E1AAF">
        <w:rPr>
          <w:rFonts w:asciiTheme="minorHAnsi" w:hAnsiTheme="minorHAnsi" w:cstheme="minorHAnsi"/>
          <w:color w:val="323E4F" w:themeColor="text2" w:themeShade="BF"/>
        </w:rPr>
        <w:t xml:space="preserve">Finland is proud to be the first </w:t>
      </w:r>
      <w:r w:rsidR="000E2F24">
        <w:rPr>
          <w:rFonts w:asciiTheme="minorHAnsi" w:hAnsiTheme="minorHAnsi" w:cstheme="minorHAnsi"/>
          <w:color w:val="323E4F" w:themeColor="text2" w:themeShade="BF"/>
        </w:rPr>
        <w:t xml:space="preserve">State party which </w:t>
      </w:r>
      <w:r w:rsidRPr="006E1AAF">
        <w:rPr>
          <w:rFonts w:asciiTheme="minorHAnsi" w:hAnsiTheme="minorHAnsi" w:cstheme="minorHAnsi"/>
          <w:color w:val="323E4F" w:themeColor="text2" w:themeShade="BF"/>
        </w:rPr>
        <w:t xml:space="preserve">received </w:t>
      </w:r>
      <w:r w:rsidRPr="00487E50">
        <w:rPr>
          <w:rFonts w:asciiTheme="minorHAnsi" w:hAnsiTheme="minorHAnsi" w:cstheme="minorHAnsi"/>
          <w:b/>
          <w:color w:val="323E4F" w:themeColor="text2" w:themeShade="BF"/>
        </w:rPr>
        <w:t>lists of issues prior to reporting coordinated by two Committees</w:t>
      </w:r>
      <w:r w:rsidRPr="006E1AAF">
        <w:rPr>
          <w:rFonts w:asciiTheme="minorHAnsi" w:hAnsiTheme="minorHAnsi" w:cstheme="minorHAnsi"/>
          <w:color w:val="323E4F" w:themeColor="text2" w:themeShade="BF"/>
        </w:rPr>
        <w:t>, namely the Human Rights Committee and the Committee on Economic, Social and Cultural Rights, in April 2019.</w:t>
      </w:r>
      <w:r w:rsidR="000E2F24">
        <w:rPr>
          <w:rFonts w:asciiTheme="minorHAnsi" w:hAnsiTheme="minorHAnsi" w:cstheme="minorHAnsi"/>
          <w:color w:val="323E4F" w:themeColor="text2" w:themeShade="BF"/>
        </w:rPr>
        <w:t xml:space="preserve"> These lists displayed</w:t>
      </w:r>
      <w:r w:rsidRPr="006E1AAF">
        <w:rPr>
          <w:rFonts w:asciiTheme="minorHAnsi" w:hAnsiTheme="minorHAnsi" w:cstheme="minorHAnsi"/>
          <w:color w:val="323E4F" w:themeColor="text2" w:themeShade="BF"/>
        </w:rPr>
        <w:t xml:space="preserve"> the benefits of co-ordination: they cover</w:t>
      </w:r>
      <w:r w:rsidR="000E2F24">
        <w:rPr>
          <w:rFonts w:asciiTheme="minorHAnsi" w:hAnsiTheme="minorHAnsi" w:cstheme="minorHAnsi"/>
          <w:color w:val="323E4F" w:themeColor="text2" w:themeShade="BF"/>
        </w:rPr>
        <w:t>ed</w:t>
      </w:r>
      <w:r w:rsidRPr="006E1AAF">
        <w:rPr>
          <w:rFonts w:asciiTheme="minorHAnsi" w:hAnsiTheme="minorHAnsi" w:cstheme="minorHAnsi"/>
          <w:color w:val="323E4F" w:themeColor="text2" w:themeShade="BF"/>
        </w:rPr>
        <w:t xml:space="preserve"> many </w:t>
      </w:r>
      <w:r w:rsidR="000E2F24">
        <w:rPr>
          <w:rFonts w:asciiTheme="minorHAnsi" w:hAnsiTheme="minorHAnsi" w:cstheme="minorHAnsi"/>
          <w:color w:val="323E4F" w:themeColor="text2" w:themeShade="BF"/>
        </w:rPr>
        <w:t xml:space="preserve">topical human rights issues but </w:t>
      </w:r>
      <w:r w:rsidRPr="006E1AAF">
        <w:rPr>
          <w:rFonts w:asciiTheme="minorHAnsi" w:hAnsiTheme="minorHAnsi" w:cstheme="minorHAnsi"/>
          <w:color w:val="323E4F" w:themeColor="text2" w:themeShade="BF"/>
        </w:rPr>
        <w:t>avoid</w:t>
      </w:r>
      <w:r w:rsidR="000E2F24">
        <w:rPr>
          <w:rFonts w:asciiTheme="minorHAnsi" w:hAnsiTheme="minorHAnsi" w:cstheme="minorHAnsi"/>
          <w:color w:val="323E4F" w:themeColor="text2" w:themeShade="BF"/>
        </w:rPr>
        <w:t>ed</w:t>
      </w:r>
      <w:r w:rsidRPr="006E1AAF">
        <w:rPr>
          <w:rFonts w:asciiTheme="minorHAnsi" w:hAnsiTheme="minorHAnsi" w:cstheme="minorHAnsi"/>
          <w:color w:val="323E4F" w:themeColor="text2" w:themeShade="BF"/>
        </w:rPr>
        <w:t xml:space="preserve"> unnecessary repetition. The Government encourages the Commi</w:t>
      </w:r>
      <w:r w:rsidR="000E2F24">
        <w:rPr>
          <w:rFonts w:asciiTheme="minorHAnsi" w:hAnsiTheme="minorHAnsi" w:cstheme="minorHAnsi"/>
          <w:color w:val="323E4F" w:themeColor="text2" w:themeShade="BF"/>
        </w:rPr>
        <w:t>ttees to continue this practice.</w:t>
      </w:r>
    </w:p>
    <w:p w:rsidR="000E2F24" w:rsidRDefault="000E2F24" w:rsidP="00775F8F">
      <w:pPr>
        <w:jc w:val="both"/>
        <w:rPr>
          <w:rFonts w:asciiTheme="minorHAnsi" w:hAnsiTheme="minorHAnsi" w:cstheme="minorHAnsi"/>
          <w:color w:val="323E4F" w:themeColor="text2" w:themeShade="BF"/>
        </w:rPr>
      </w:pPr>
    </w:p>
    <w:p w:rsidR="000E2F24" w:rsidRDefault="000E2F24" w:rsidP="00775F8F">
      <w:pPr>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T</w:t>
      </w:r>
      <w:r w:rsidRPr="006E1AAF">
        <w:rPr>
          <w:rFonts w:asciiTheme="minorHAnsi" w:hAnsiTheme="minorHAnsi" w:cstheme="minorHAnsi"/>
          <w:color w:val="323E4F" w:themeColor="text2" w:themeShade="BF"/>
        </w:rPr>
        <w:t>he Human Rights Committee and the Committee on Economic, Social and Cultural Rights</w:t>
      </w:r>
      <w:r>
        <w:rPr>
          <w:rFonts w:asciiTheme="minorHAnsi" w:hAnsiTheme="minorHAnsi" w:cstheme="minorHAnsi"/>
          <w:color w:val="323E4F" w:themeColor="text2" w:themeShade="BF"/>
        </w:rPr>
        <w:t xml:space="preserve"> reviewed Finland’s simplified periodic reports based on the lists of issues prior to reporting back-to-back</w:t>
      </w:r>
      <w:r w:rsidR="00E873EF">
        <w:rPr>
          <w:rFonts w:asciiTheme="minorHAnsi" w:hAnsiTheme="minorHAnsi" w:cstheme="minorHAnsi"/>
          <w:color w:val="323E4F" w:themeColor="text2" w:themeShade="BF"/>
        </w:rPr>
        <w:t xml:space="preserve"> in 2021</w:t>
      </w:r>
      <w:r>
        <w:rPr>
          <w:rFonts w:asciiTheme="minorHAnsi" w:hAnsiTheme="minorHAnsi" w:cstheme="minorHAnsi"/>
          <w:color w:val="323E4F" w:themeColor="text2" w:themeShade="BF"/>
        </w:rPr>
        <w:t xml:space="preserve">. This piloting was a very positive experience to the Government. </w:t>
      </w:r>
      <w:r w:rsidRPr="0000783C">
        <w:rPr>
          <w:rFonts w:asciiTheme="minorHAnsi" w:hAnsiTheme="minorHAnsi" w:cstheme="minorHAnsi"/>
          <w:b/>
          <w:color w:val="323E4F" w:themeColor="text2" w:themeShade="BF"/>
        </w:rPr>
        <w:t>The back-to-back review</w:t>
      </w:r>
      <w:r>
        <w:rPr>
          <w:rFonts w:asciiTheme="minorHAnsi" w:hAnsiTheme="minorHAnsi" w:cstheme="minorHAnsi"/>
          <w:color w:val="323E4F" w:themeColor="text2" w:themeShade="BF"/>
        </w:rPr>
        <w:t xml:space="preserve"> provided an overall assessment of the State party’s human rights situation because the Covenants cover all aspects of life. </w:t>
      </w:r>
      <w:r w:rsidR="0000783C">
        <w:rPr>
          <w:rFonts w:asciiTheme="minorHAnsi" w:hAnsiTheme="minorHAnsi" w:cstheme="minorHAnsi"/>
          <w:color w:val="323E4F" w:themeColor="text2" w:themeShade="BF"/>
        </w:rPr>
        <w:t>T</w:t>
      </w:r>
      <w:r>
        <w:rPr>
          <w:rFonts w:asciiTheme="minorHAnsi" w:hAnsiTheme="minorHAnsi" w:cstheme="minorHAnsi"/>
          <w:color w:val="323E4F" w:themeColor="text2" w:themeShade="BF"/>
        </w:rPr>
        <w:t>he concluding observations</w:t>
      </w:r>
      <w:r w:rsidR="0000783C">
        <w:rPr>
          <w:rFonts w:asciiTheme="minorHAnsi" w:hAnsiTheme="minorHAnsi" w:cstheme="minorHAnsi"/>
          <w:color w:val="323E4F" w:themeColor="text2" w:themeShade="BF"/>
        </w:rPr>
        <w:t xml:space="preserve"> form an entity, complementing one another, without overlap. </w:t>
      </w:r>
      <w:r>
        <w:rPr>
          <w:rFonts w:asciiTheme="minorHAnsi" w:hAnsiTheme="minorHAnsi" w:cstheme="minorHAnsi"/>
          <w:color w:val="323E4F" w:themeColor="text2" w:themeShade="BF"/>
        </w:rPr>
        <w:t xml:space="preserve">If requested by the Committees, Finland is prepared to consider submitting a combined </w:t>
      </w:r>
      <w:r w:rsidR="00487E50">
        <w:rPr>
          <w:rFonts w:asciiTheme="minorHAnsi" w:hAnsiTheme="minorHAnsi" w:cstheme="minorHAnsi"/>
          <w:color w:val="323E4F" w:themeColor="text2" w:themeShade="BF"/>
        </w:rPr>
        <w:t xml:space="preserve">periodic </w:t>
      </w:r>
      <w:r>
        <w:rPr>
          <w:rFonts w:asciiTheme="minorHAnsi" w:hAnsiTheme="minorHAnsi" w:cstheme="minorHAnsi"/>
          <w:color w:val="323E4F" w:themeColor="text2" w:themeShade="BF"/>
        </w:rPr>
        <w:t>report on the implementation of both Covenants.</w:t>
      </w:r>
      <w:r w:rsidR="0000783C">
        <w:rPr>
          <w:rFonts w:asciiTheme="minorHAnsi" w:hAnsiTheme="minorHAnsi" w:cstheme="minorHAnsi"/>
          <w:color w:val="323E4F" w:themeColor="text2" w:themeShade="BF"/>
        </w:rPr>
        <w:t xml:space="preserve"> Based on its own recent experience, </w:t>
      </w:r>
      <w:r w:rsidR="0000783C" w:rsidRPr="00B1412D">
        <w:rPr>
          <w:rFonts w:asciiTheme="minorHAnsi" w:hAnsiTheme="minorHAnsi" w:cstheme="minorHAnsi"/>
          <w:b/>
          <w:color w:val="323E4F" w:themeColor="text2" w:themeShade="BF"/>
        </w:rPr>
        <w:t>the Government strongly recommends coordinated lists of issues and the back-to-back review of the periodic reports on the implementation of the Covenants</w:t>
      </w:r>
      <w:r w:rsidR="0000783C">
        <w:rPr>
          <w:rFonts w:asciiTheme="minorHAnsi" w:hAnsiTheme="minorHAnsi" w:cstheme="minorHAnsi"/>
          <w:color w:val="323E4F" w:themeColor="text2" w:themeShade="BF"/>
        </w:rPr>
        <w:t xml:space="preserve"> in future.</w:t>
      </w:r>
    </w:p>
    <w:p w:rsidR="00B1412D" w:rsidRDefault="00B1412D" w:rsidP="00775F8F">
      <w:pPr>
        <w:jc w:val="both"/>
        <w:rPr>
          <w:rFonts w:asciiTheme="minorHAnsi" w:hAnsiTheme="minorHAnsi" w:cstheme="minorHAnsi"/>
          <w:color w:val="323E4F" w:themeColor="text2" w:themeShade="BF"/>
        </w:rPr>
      </w:pPr>
    </w:p>
    <w:p w:rsidR="00B1412D" w:rsidRDefault="00B1412D" w:rsidP="00775F8F">
      <w:pPr>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Finland is in a situation where the Government has six periodic reports waiting for their review by the Committees. Due to the delay caused by the Covid-19 pandemic, the Government is willing to consider some kind of piloting for </w:t>
      </w:r>
      <w:r w:rsidRPr="00487E50">
        <w:rPr>
          <w:rFonts w:asciiTheme="minorHAnsi" w:hAnsiTheme="minorHAnsi" w:cstheme="minorHAnsi"/>
          <w:b/>
          <w:color w:val="323E4F" w:themeColor="text2" w:themeShade="BF"/>
        </w:rPr>
        <w:t>the clustering of the</w:t>
      </w:r>
      <w:r w:rsidR="00487E50" w:rsidRPr="00487E50">
        <w:rPr>
          <w:rFonts w:asciiTheme="minorHAnsi" w:hAnsiTheme="minorHAnsi" w:cstheme="minorHAnsi"/>
          <w:b/>
          <w:color w:val="323E4F" w:themeColor="text2" w:themeShade="BF"/>
        </w:rPr>
        <w:t>se</w:t>
      </w:r>
      <w:r w:rsidRPr="00487E50">
        <w:rPr>
          <w:rFonts w:asciiTheme="minorHAnsi" w:hAnsiTheme="minorHAnsi" w:cstheme="minorHAnsi"/>
          <w:b/>
          <w:color w:val="323E4F" w:themeColor="text2" w:themeShade="BF"/>
        </w:rPr>
        <w:t xml:space="preserve"> periodic reports and their reviews</w:t>
      </w:r>
      <w:r>
        <w:rPr>
          <w:rFonts w:asciiTheme="minorHAnsi" w:hAnsiTheme="minorHAnsi" w:cstheme="minorHAnsi"/>
          <w:color w:val="323E4F" w:themeColor="text2" w:themeShade="BF"/>
        </w:rPr>
        <w:t>, if requested by the Committees.</w:t>
      </w:r>
    </w:p>
    <w:p w:rsidR="00B1412D" w:rsidRDefault="00B1412D" w:rsidP="00775F8F">
      <w:pPr>
        <w:jc w:val="both"/>
        <w:rPr>
          <w:rFonts w:asciiTheme="minorHAnsi" w:hAnsiTheme="minorHAnsi" w:cstheme="minorHAnsi"/>
          <w:color w:val="323E4F" w:themeColor="text2" w:themeShade="BF"/>
        </w:rPr>
      </w:pPr>
    </w:p>
    <w:p w:rsidR="00B1412D" w:rsidRDefault="00B1412D" w:rsidP="00775F8F">
      <w:pPr>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Finland’s two periodic reports on the Covenants </w:t>
      </w:r>
      <w:r w:rsidR="00487E50" w:rsidRPr="00487E50">
        <w:rPr>
          <w:rFonts w:asciiTheme="minorHAnsi" w:hAnsiTheme="minorHAnsi" w:cstheme="minorHAnsi"/>
          <w:b/>
          <w:color w:val="323E4F" w:themeColor="text2" w:themeShade="BF"/>
        </w:rPr>
        <w:t xml:space="preserve">were </w:t>
      </w:r>
      <w:r w:rsidRPr="00487E50">
        <w:rPr>
          <w:rFonts w:asciiTheme="minorHAnsi" w:hAnsiTheme="minorHAnsi" w:cstheme="minorHAnsi"/>
          <w:b/>
          <w:color w:val="323E4F" w:themeColor="text2" w:themeShade="BF"/>
        </w:rPr>
        <w:t>reviewed online</w:t>
      </w:r>
      <w:r>
        <w:rPr>
          <w:rFonts w:asciiTheme="minorHAnsi" w:hAnsiTheme="minorHAnsi" w:cstheme="minorHAnsi"/>
          <w:color w:val="323E4F" w:themeColor="text2" w:themeShade="BF"/>
        </w:rPr>
        <w:t xml:space="preserve"> by the Committees in February-March 2021. </w:t>
      </w:r>
      <w:r w:rsidRPr="003B4C9D">
        <w:rPr>
          <w:rFonts w:asciiTheme="minorHAnsi" w:hAnsiTheme="minorHAnsi" w:cstheme="minorHAnsi"/>
          <w:b/>
          <w:color w:val="323E4F" w:themeColor="text2" w:themeShade="BF"/>
        </w:rPr>
        <w:t>The online review</w:t>
      </w:r>
      <w:r>
        <w:rPr>
          <w:rFonts w:asciiTheme="minorHAnsi" w:hAnsiTheme="minorHAnsi" w:cstheme="minorHAnsi"/>
          <w:color w:val="323E4F" w:themeColor="text2" w:themeShade="BF"/>
        </w:rPr>
        <w:t xml:space="preserve"> enabled the participation of a large cross-administrative delegation and a more in-depth dialogue with the Committees. This has also had a positive impact on the handling of the recommendations at the Ministries. The Government is of the view that the online dialogue worked well</w:t>
      </w:r>
      <w:r w:rsidR="003B4C9D">
        <w:rPr>
          <w:rFonts w:asciiTheme="minorHAnsi" w:hAnsiTheme="minorHAnsi" w:cstheme="minorHAnsi"/>
          <w:color w:val="323E4F" w:themeColor="text2" w:themeShade="BF"/>
        </w:rPr>
        <w:t xml:space="preserve"> and was cost-effective</w:t>
      </w:r>
      <w:r>
        <w:rPr>
          <w:rFonts w:asciiTheme="minorHAnsi" w:hAnsiTheme="minorHAnsi" w:cstheme="minorHAnsi"/>
          <w:color w:val="323E4F" w:themeColor="text2" w:themeShade="BF"/>
        </w:rPr>
        <w:t>. The Government proposes that online reviews be offered regularly to those States parties that wish to use it.</w:t>
      </w:r>
    </w:p>
    <w:p w:rsidR="000E2F24" w:rsidRDefault="000E2F24" w:rsidP="00775F8F">
      <w:pPr>
        <w:jc w:val="both"/>
        <w:rPr>
          <w:rFonts w:asciiTheme="minorHAnsi" w:hAnsiTheme="minorHAnsi" w:cstheme="minorHAnsi"/>
          <w:color w:val="323E4F" w:themeColor="text2" w:themeShade="BF"/>
        </w:rPr>
      </w:pPr>
    </w:p>
    <w:p w:rsidR="00487E50" w:rsidRDefault="00487E50" w:rsidP="00775F8F">
      <w:pPr>
        <w:jc w:val="both"/>
        <w:rPr>
          <w:rFonts w:asciiTheme="minorHAnsi" w:hAnsiTheme="minorHAnsi" w:cstheme="minorHAnsi"/>
          <w:color w:val="323E4F" w:themeColor="text2" w:themeShade="BF"/>
        </w:rPr>
      </w:pPr>
    </w:p>
    <w:p w:rsidR="00487E50" w:rsidRDefault="00487E50" w:rsidP="00775F8F">
      <w:pPr>
        <w:jc w:val="both"/>
        <w:rPr>
          <w:rFonts w:asciiTheme="minorHAnsi" w:hAnsiTheme="minorHAnsi" w:cstheme="minorHAnsi"/>
          <w:color w:val="323E4F" w:themeColor="text2" w:themeShade="BF"/>
        </w:rPr>
      </w:pPr>
    </w:p>
    <w:p w:rsidR="00487E50" w:rsidRDefault="00487E50" w:rsidP="00775F8F">
      <w:pPr>
        <w:jc w:val="both"/>
        <w:rPr>
          <w:rFonts w:asciiTheme="minorHAnsi" w:hAnsiTheme="minorHAnsi" w:cstheme="minorHAnsi"/>
          <w:color w:val="323E4F" w:themeColor="text2" w:themeShade="BF"/>
        </w:rPr>
      </w:pPr>
    </w:p>
    <w:p w:rsidR="00487E50" w:rsidRDefault="00487E50" w:rsidP="00775F8F">
      <w:pPr>
        <w:jc w:val="both"/>
        <w:rPr>
          <w:rFonts w:asciiTheme="minorHAnsi" w:hAnsiTheme="minorHAnsi" w:cstheme="minorHAnsi"/>
          <w:color w:val="323E4F" w:themeColor="text2" w:themeShade="BF"/>
        </w:rPr>
      </w:pPr>
    </w:p>
    <w:p w:rsidR="00487E50" w:rsidRPr="006E1AAF" w:rsidRDefault="00487E50" w:rsidP="00775F8F">
      <w:pPr>
        <w:jc w:val="both"/>
        <w:rPr>
          <w:rFonts w:asciiTheme="minorHAnsi" w:hAnsiTheme="minorHAnsi" w:cstheme="minorHAnsi"/>
          <w:color w:val="323E4F" w:themeColor="text2" w:themeShade="BF"/>
        </w:rPr>
      </w:pPr>
    </w:p>
    <w:p w:rsidR="00775F8F" w:rsidRPr="006E1AAF" w:rsidRDefault="00775F8F" w:rsidP="00775F8F">
      <w:pPr>
        <w:pStyle w:val="HTMLPreformatted"/>
        <w:shd w:val="clear" w:color="auto" w:fill="FFFFFF"/>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Although the efforts to harmonis</w:t>
      </w:r>
      <w:r w:rsidRPr="006E1AAF">
        <w:rPr>
          <w:rFonts w:asciiTheme="minorHAnsi" w:hAnsiTheme="minorHAnsi" w:cstheme="minorHAnsi"/>
          <w:color w:val="323E4F" w:themeColor="text2" w:themeShade="BF"/>
          <w:sz w:val="24"/>
          <w:szCs w:val="24"/>
        </w:rPr>
        <w:t>e different practices have already produced</w:t>
      </w:r>
      <w:r>
        <w:rPr>
          <w:rFonts w:asciiTheme="minorHAnsi" w:hAnsiTheme="minorHAnsi" w:cstheme="minorHAnsi"/>
          <w:color w:val="323E4F" w:themeColor="text2" w:themeShade="BF"/>
          <w:sz w:val="24"/>
          <w:szCs w:val="24"/>
        </w:rPr>
        <w:t xml:space="preserve"> good results, e.g. the harmonis</w:t>
      </w:r>
      <w:r w:rsidRPr="006E1AAF">
        <w:rPr>
          <w:rFonts w:asciiTheme="minorHAnsi" w:hAnsiTheme="minorHAnsi" w:cstheme="minorHAnsi"/>
          <w:color w:val="323E4F" w:themeColor="text2" w:themeShade="BF"/>
          <w:sz w:val="24"/>
          <w:szCs w:val="24"/>
        </w:rPr>
        <w:t xml:space="preserve">ed guidelines on reporting, </w:t>
      </w:r>
      <w:r w:rsidRPr="003B4C9D">
        <w:rPr>
          <w:rFonts w:asciiTheme="minorHAnsi" w:hAnsiTheme="minorHAnsi" w:cstheme="minorHAnsi"/>
          <w:b/>
          <w:color w:val="323E4F" w:themeColor="text2" w:themeShade="BF"/>
          <w:sz w:val="24"/>
          <w:szCs w:val="24"/>
        </w:rPr>
        <w:t>there are still room for developing and harmonising some practices,</w:t>
      </w:r>
      <w:r>
        <w:rPr>
          <w:rFonts w:asciiTheme="minorHAnsi" w:hAnsiTheme="minorHAnsi" w:cstheme="minorHAnsi"/>
          <w:color w:val="323E4F" w:themeColor="text2" w:themeShade="BF"/>
          <w:sz w:val="24"/>
          <w:szCs w:val="24"/>
        </w:rPr>
        <w:t xml:space="preserve"> for example</w:t>
      </w:r>
      <w:r w:rsidRPr="006E1AAF">
        <w:rPr>
          <w:rFonts w:asciiTheme="minorHAnsi" w:hAnsiTheme="minorHAnsi" w:cstheme="minorHAnsi"/>
          <w:color w:val="323E4F" w:themeColor="text2" w:themeShade="BF"/>
          <w:sz w:val="24"/>
          <w:szCs w:val="24"/>
        </w:rPr>
        <w:t xml:space="preserve"> regarding the </w:t>
      </w:r>
      <w:r w:rsidR="00E873EF">
        <w:rPr>
          <w:rFonts w:asciiTheme="minorHAnsi" w:hAnsiTheme="minorHAnsi" w:cstheme="minorHAnsi"/>
          <w:color w:val="323E4F" w:themeColor="text2" w:themeShade="BF"/>
          <w:sz w:val="24"/>
          <w:szCs w:val="24"/>
        </w:rPr>
        <w:t xml:space="preserve">dialogue with </w:t>
      </w:r>
      <w:r>
        <w:rPr>
          <w:rFonts w:asciiTheme="minorHAnsi" w:hAnsiTheme="minorHAnsi" w:cstheme="minorHAnsi"/>
          <w:color w:val="323E4F" w:themeColor="text2" w:themeShade="BF"/>
          <w:sz w:val="24"/>
          <w:szCs w:val="24"/>
        </w:rPr>
        <w:t xml:space="preserve">States </w:t>
      </w:r>
      <w:r w:rsidRPr="00713E93">
        <w:rPr>
          <w:rFonts w:asciiTheme="minorHAnsi" w:hAnsiTheme="minorHAnsi" w:cstheme="minorHAnsi"/>
          <w:color w:val="323E4F" w:themeColor="text2" w:themeShade="BF"/>
          <w:sz w:val="24"/>
          <w:szCs w:val="24"/>
        </w:rPr>
        <w:t>parties</w:t>
      </w:r>
      <w:r>
        <w:rPr>
          <w:rFonts w:asciiTheme="minorHAnsi" w:hAnsiTheme="minorHAnsi" w:cstheme="minorHAnsi"/>
          <w:color w:val="323E4F" w:themeColor="text2" w:themeShade="BF"/>
          <w:sz w:val="24"/>
          <w:szCs w:val="24"/>
        </w:rPr>
        <w:t xml:space="preserve"> under review, consultation with civil society organisations</w:t>
      </w:r>
      <w:r w:rsidRPr="00713E93">
        <w:rPr>
          <w:rFonts w:asciiTheme="minorHAnsi" w:hAnsiTheme="minorHAnsi" w:cstheme="minorHAnsi"/>
          <w:color w:val="323E4F" w:themeColor="text2" w:themeShade="BF"/>
          <w:sz w:val="24"/>
          <w:szCs w:val="24"/>
        </w:rPr>
        <w:t xml:space="preserve">, </w:t>
      </w:r>
      <w:r>
        <w:rPr>
          <w:rFonts w:asciiTheme="minorHAnsi" w:hAnsiTheme="minorHAnsi" w:cstheme="minorHAnsi"/>
          <w:color w:val="323E4F" w:themeColor="text2" w:themeShade="BF"/>
          <w:sz w:val="24"/>
          <w:szCs w:val="24"/>
        </w:rPr>
        <w:t xml:space="preserve">the </w:t>
      </w:r>
      <w:r w:rsidRPr="00713E93">
        <w:rPr>
          <w:rFonts w:asciiTheme="minorHAnsi" w:hAnsiTheme="minorHAnsi" w:cstheme="minorHAnsi"/>
          <w:color w:val="323E4F" w:themeColor="text2" w:themeShade="BF"/>
          <w:sz w:val="24"/>
          <w:szCs w:val="24"/>
        </w:rPr>
        <w:t xml:space="preserve">format of </w:t>
      </w:r>
      <w:r>
        <w:rPr>
          <w:rFonts w:asciiTheme="minorHAnsi" w:hAnsiTheme="minorHAnsi" w:cstheme="minorHAnsi"/>
          <w:color w:val="323E4F" w:themeColor="text2" w:themeShade="BF"/>
          <w:sz w:val="24"/>
          <w:szCs w:val="24"/>
        </w:rPr>
        <w:t xml:space="preserve">the concluding observations </w:t>
      </w:r>
      <w:r w:rsidRPr="00713E93">
        <w:rPr>
          <w:rFonts w:asciiTheme="minorHAnsi" w:hAnsiTheme="minorHAnsi" w:cstheme="minorHAnsi"/>
          <w:color w:val="323E4F" w:themeColor="text2" w:themeShade="BF"/>
          <w:sz w:val="24"/>
          <w:szCs w:val="24"/>
        </w:rPr>
        <w:t>and follow-up to the implementation of the r</w:t>
      </w:r>
      <w:r>
        <w:rPr>
          <w:rFonts w:asciiTheme="minorHAnsi" w:hAnsiTheme="minorHAnsi" w:cstheme="minorHAnsi"/>
          <w:color w:val="323E4F" w:themeColor="text2" w:themeShade="BF"/>
          <w:sz w:val="24"/>
          <w:szCs w:val="24"/>
        </w:rPr>
        <w:t>ecommendations. These are just a few examples that differ from one C</w:t>
      </w:r>
      <w:r w:rsidRPr="00713E93">
        <w:rPr>
          <w:rFonts w:asciiTheme="minorHAnsi" w:hAnsiTheme="minorHAnsi" w:cstheme="minorHAnsi"/>
          <w:color w:val="323E4F" w:themeColor="text2" w:themeShade="BF"/>
          <w:sz w:val="24"/>
          <w:szCs w:val="24"/>
        </w:rPr>
        <w:t>ommittee to another.</w:t>
      </w:r>
      <w:r>
        <w:rPr>
          <w:rFonts w:asciiTheme="minorHAnsi" w:hAnsiTheme="minorHAnsi" w:cstheme="minorHAnsi"/>
          <w:color w:val="323E4F" w:themeColor="text2" w:themeShade="BF"/>
          <w:sz w:val="24"/>
          <w:szCs w:val="24"/>
        </w:rPr>
        <w:t xml:space="preserve"> </w:t>
      </w:r>
      <w:r w:rsidRPr="003B4C9D">
        <w:rPr>
          <w:rFonts w:asciiTheme="minorHAnsi" w:hAnsiTheme="minorHAnsi" w:cstheme="minorHAnsi"/>
          <w:b/>
          <w:color w:val="323E4F" w:themeColor="text2" w:themeShade="BF"/>
          <w:sz w:val="24"/>
          <w:szCs w:val="24"/>
        </w:rPr>
        <w:t>Harmonised working methods</w:t>
      </w:r>
      <w:r w:rsidRPr="006E1AAF">
        <w:rPr>
          <w:rFonts w:asciiTheme="minorHAnsi" w:hAnsiTheme="minorHAnsi" w:cstheme="minorHAnsi"/>
          <w:color w:val="323E4F" w:themeColor="text2" w:themeShade="BF"/>
          <w:sz w:val="24"/>
          <w:szCs w:val="24"/>
        </w:rPr>
        <w:t xml:space="preserve"> would further strengthen the treaty body system and facilitate the cooperation between the States parties and the treaty bodies as well as with other stakeholders.</w:t>
      </w:r>
      <w:r>
        <w:rPr>
          <w:rFonts w:asciiTheme="minorHAnsi" w:hAnsiTheme="minorHAnsi" w:cstheme="minorHAnsi"/>
          <w:color w:val="323E4F" w:themeColor="text2" w:themeShade="BF"/>
          <w:sz w:val="24"/>
          <w:szCs w:val="24"/>
        </w:rPr>
        <w:t xml:space="preserve"> </w:t>
      </w:r>
    </w:p>
    <w:p w:rsidR="00775F8F" w:rsidRPr="006E1AAF" w:rsidRDefault="00775F8F" w:rsidP="00775F8F">
      <w:pPr>
        <w:jc w:val="both"/>
        <w:rPr>
          <w:rFonts w:asciiTheme="minorHAnsi" w:hAnsiTheme="minorHAnsi" w:cstheme="minorHAnsi"/>
          <w:color w:val="323E4F" w:themeColor="text2" w:themeShade="BF"/>
        </w:rPr>
      </w:pPr>
    </w:p>
    <w:p w:rsidR="00775F8F" w:rsidRPr="006E1AAF" w:rsidRDefault="00775F8F" w:rsidP="00775F8F">
      <w:pPr>
        <w:autoSpaceDE w:val="0"/>
        <w:autoSpaceDN w:val="0"/>
        <w:adjustRightInd w:val="0"/>
        <w:jc w:val="both"/>
        <w:rPr>
          <w:rFonts w:asciiTheme="minorHAnsi" w:hAnsiTheme="minorHAnsi" w:cstheme="minorHAnsi"/>
          <w:color w:val="323E4F" w:themeColor="text2" w:themeShade="BF"/>
        </w:rPr>
      </w:pPr>
      <w:r w:rsidRPr="006E1AAF">
        <w:rPr>
          <w:rFonts w:asciiTheme="minorHAnsi" w:hAnsiTheme="minorHAnsi" w:cstheme="minorHAnsi"/>
          <w:color w:val="323E4F" w:themeColor="text2" w:themeShade="BF"/>
        </w:rPr>
        <w:t xml:space="preserve">Developing </w:t>
      </w:r>
      <w:r w:rsidR="003B4C9D">
        <w:rPr>
          <w:rFonts w:asciiTheme="minorHAnsi" w:hAnsiTheme="minorHAnsi" w:cstheme="minorHAnsi"/>
          <w:color w:val="323E4F" w:themeColor="text2" w:themeShade="BF"/>
        </w:rPr>
        <w:t xml:space="preserve">further </w:t>
      </w:r>
      <w:r w:rsidRPr="00487E50">
        <w:rPr>
          <w:rFonts w:asciiTheme="minorHAnsi" w:hAnsiTheme="minorHAnsi" w:cstheme="minorHAnsi"/>
          <w:b/>
          <w:color w:val="323E4F" w:themeColor="text2" w:themeShade="BF"/>
        </w:rPr>
        <w:t>the annual meetings of the Chairpersons</w:t>
      </w:r>
      <w:r w:rsidRPr="006E1AAF">
        <w:rPr>
          <w:rFonts w:asciiTheme="minorHAnsi" w:hAnsiTheme="minorHAnsi" w:cstheme="minorHAnsi"/>
          <w:color w:val="323E4F" w:themeColor="text2" w:themeShade="BF"/>
        </w:rPr>
        <w:t xml:space="preserve"> would be one way of promoting dialogue between the Committees and thus developing working methods and coordination.</w:t>
      </w:r>
    </w:p>
    <w:p w:rsidR="00775F8F" w:rsidRPr="006E1AAF" w:rsidRDefault="00775F8F" w:rsidP="00775F8F">
      <w:pPr>
        <w:jc w:val="both"/>
        <w:rPr>
          <w:rFonts w:asciiTheme="minorHAnsi" w:hAnsiTheme="minorHAnsi" w:cstheme="minorHAnsi"/>
          <w:color w:val="323E4F" w:themeColor="text2" w:themeShade="BF"/>
        </w:rPr>
      </w:pPr>
    </w:p>
    <w:p w:rsidR="00775F8F" w:rsidRPr="006E1AAF" w:rsidRDefault="00775F8F" w:rsidP="00775F8F">
      <w:pPr>
        <w:jc w:val="both"/>
        <w:rPr>
          <w:rFonts w:asciiTheme="minorHAnsi" w:hAnsiTheme="minorHAnsi" w:cstheme="minorHAnsi"/>
          <w:color w:val="323E4F" w:themeColor="text2" w:themeShade="BF"/>
        </w:rPr>
      </w:pPr>
      <w:r w:rsidRPr="006E1AAF">
        <w:rPr>
          <w:rFonts w:asciiTheme="minorHAnsi" w:hAnsiTheme="minorHAnsi" w:cstheme="minorHAnsi"/>
          <w:color w:val="323E4F" w:themeColor="text2" w:themeShade="BF"/>
        </w:rPr>
        <w:t xml:space="preserve">Furthermore, a joint working group of the Committees on </w:t>
      </w:r>
      <w:r w:rsidRPr="00487E50">
        <w:rPr>
          <w:rFonts w:asciiTheme="minorHAnsi" w:hAnsiTheme="minorHAnsi" w:cstheme="minorHAnsi"/>
          <w:b/>
          <w:color w:val="323E4F" w:themeColor="text2" w:themeShade="BF"/>
        </w:rPr>
        <w:t xml:space="preserve">the </w:t>
      </w:r>
      <w:r w:rsidR="00487E50" w:rsidRPr="00487E50">
        <w:rPr>
          <w:rFonts w:asciiTheme="minorHAnsi" w:hAnsiTheme="minorHAnsi" w:cstheme="minorHAnsi"/>
          <w:b/>
          <w:color w:val="323E4F" w:themeColor="text2" w:themeShade="BF"/>
        </w:rPr>
        <w:t>r</w:t>
      </w:r>
      <w:r w:rsidRPr="00487E50">
        <w:rPr>
          <w:rFonts w:asciiTheme="minorHAnsi" w:hAnsiTheme="minorHAnsi" w:cstheme="minorHAnsi"/>
          <w:b/>
          <w:color w:val="323E4F" w:themeColor="text2" w:themeShade="BF"/>
        </w:rPr>
        <w:t xml:space="preserve">ules of </w:t>
      </w:r>
      <w:r w:rsidR="00487E50" w:rsidRPr="00487E50">
        <w:rPr>
          <w:rFonts w:asciiTheme="minorHAnsi" w:hAnsiTheme="minorHAnsi" w:cstheme="minorHAnsi"/>
          <w:b/>
          <w:color w:val="323E4F" w:themeColor="text2" w:themeShade="BF"/>
        </w:rPr>
        <w:t>p</w:t>
      </w:r>
      <w:r w:rsidRPr="00487E50">
        <w:rPr>
          <w:rFonts w:asciiTheme="minorHAnsi" w:hAnsiTheme="minorHAnsi" w:cstheme="minorHAnsi"/>
          <w:b/>
          <w:color w:val="323E4F" w:themeColor="text2" w:themeShade="BF"/>
        </w:rPr>
        <w:t>rocedure</w:t>
      </w:r>
      <w:r w:rsidR="00487E50" w:rsidRPr="00487E50">
        <w:rPr>
          <w:rFonts w:asciiTheme="minorHAnsi" w:hAnsiTheme="minorHAnsi" w:cstheme="minorHAnsi"/>
          <w:b/>
          <w:color w:val="323E4F" w:themeColor="text2" w:themeShade="BF"/>
        </w:rPr>
        <w:t>s</w:t>
      </w:r>
      <w:r w:rsidRPr="00487E50">
        <w:rPr>
          <w:rFonts w:asciiTheme="minorHAnsi" w:hAnsiTheme="minorHAnsi" w:cstheme="minorHAnsi"/>
          <w:b/>
          <w:color w:val="323E4F" w:themeColor="text2" w:themeShade="BF"/>
        </w:rPr>
        <w:t xml:space="preserve"> and working methods</w:t>
      </w:r>
      <w:r w:rsidRPr="006E1AAF">
        <w:rPr>
          <w:rFonts w:asciiTheme="minorHAnsi" w:hAnsiTheme="minorHAnsi" w:cstheme="minorHAnsi"/>
          <w:color w:val="323E4F" w:themeColor="text2" w:themeShade="BF"/>
        </w:rPr>
        <w:t xml:space="preserve"> could address the issue of duplication, lack of coherence and fragmentation. </w:t>
      </w:r>
    </w:p>
    <w:p w:rsidR="00775F8F" w:rsidRPr="0098250F" w:rsidRDefault="00775F8F">
      <w:pPr>
        <w:rPr>
          <w:rFonts w:asciiTheme="minorHAnsi" w:hAnsiTheme="minorHAnsi" w:cstheme="minorHAnsi"/>
          <w:color w:val="323E4F" w:themeColor="text2" w:themeShade="BF"/>
        </w:rPr>
      </w:pPr>
    </w:p>
    <w:p w:rsidR="00373982" w:rsidRDefault="00373982" w:rsidP="00373982">
      <w:pPr>
        <w:jc w:val="both"/>
        <w:rPr>
          <w:rFonts w:asciiTheme="minorHAnsi" w:hAnsiTheme="minorHAnsi" w:cstheme="minorHAnsi"/>
          <w:color w:val="323E4F" w:themeColor="text2" w:themeShade="BF"/>
        </w:rPr>
      </w:pPr>
      <w:r w:rsidRPr="00487E50">
        <w:rPr>
          <w:rFonts w:asciiTheme="minorHAnsi" w:hAnsiTheme="minorHAnsi" w:cstheme="minorHAnsi"/>
          <w:b/>
          <w:color w:val="323E4F" w:themeColor="text2" w:themeShade="BF"/>
        </w:rPr>
        <w:t>A</w:t>
      </w:r>
      <w:r w:rsidR="00AD1F09" w:rsidRPr="00487E50">
        <w:rPr>
          <w:rFonts w:asciiTheme="minorHAnsi" w:hAnsiTheme="minorHAnsi" w:cstheme="minorHAnsi"/>
          <w:b/>
          <w:color w:val="323E4F" w:themeColor="text2" w:themeShade="BF"/>
        </w:rPr>
        <w:t xml:space="preserve"> coordinated,</w:t>
      </w:r>
      <w:r w:rsidRPr="00487E50">
        <w:rPr>
          <w:rFonts w:asciiTheme="minorHAnsi" w:hAnsiTheme="minorHAnsi" w:cstheme="minorHAnsi"/>
          <w:b/>
          <w:color w:val="323E4F" w:themeColor="text2" w:themeShade="BF"/>
        </w:rPr>
        <w:t xml:space="preserve"> </w:t>
      </w:r>
      <w:r w:rsidR="00AD1F09" w:rsidRPr="00487E50">
        <w:rPr>
          <w:rFonts w:asciiTheme="minorHAnsi" w:hAnsiTheme="minorHAnsi" w:cstheme="minorHAnsi"/>
          <w:b/>
          <w:color w:val="323E4F" w:themeColor="text2" w:themeShade="BF"/>
        </w:rPr>
        <w:t>fixed and multiyear calendar</w:t>
      </w:r>
      <w:r w:rsidR="00AD1F09" w:rsidRPr="00AD1F09">
        <w:rPr>
          <w:rFonts w:asciiTheme="minorHAnsi" w:hAnsiTheme="minorHAnsi" w:cstheme="minorHAnsi"/>
          <w:color w:val="323E4F" w:themeColor="text2" w:themeShade="BF"/>
        </w:rPr>
        <w:t xml:space="preserve"> for all of the Committees</w:t>
      </w:r>
      <w:r w:rsidR="00AD1F09" w:rsidRPr="0098250F">
        <w:rPr>
          <w:rFonts w:asciiTheme="minorHAnsi" w:hAnsiTheme="minorHAnsi" w:cstheme="minorHAnsi"/>
          <w:color w:val="323E4F" w:themeColor="text2" w:themeShade="BF"/>
        </w:rPr>
        <w:t xml:space="preserve"> </w:t>
      </w:r>
      <w:r w:rsidR="00487E50">
        <w:rPr>
          <w:rFonts w:asciiTheme="minorHAnsi" w:hAnsiTheme="minorHAnsi" w:cstheme="minorHAnsi"/>
          <w:color w:val="323E4F" w:themeColor="text2" w:themeShade="BF"/>
        </w:rPr>
        <w:t>would improve reporting, planning and</w:t>
      </w:r>
      <w:r w:rsidRPr="0098250F">
        <w:rPr>
          <w:rFonts w:asciiTheme="minorHAnsi" w:hAnsiTheme="minorHAnsi" w:cstheme="minorHAnsi"/>
          <w:color w:val="323E4F" w:themeColor="text2" w:themeShade="BF"/>
        </w:rPr>
        <w:t xml:space="preserve"> coordination at the country level as well as help all stakeholders participate in the monitoring process.</w:t>
      </w:r>
      <w:r w:rsidR="0098250F">
        <w:rPr>
          <w:rFonts w:asciiTheme="minorHAnsi" w:hAnsiTheme="minorHAnsi" w:cstheme="minorHAnsi"/>
          <w:color w:val="323E4F" w:themeColor="text2" w:themeShade="BF"/>
        </w:rPr>
        <w:t xml:space="preserve"> </w:t>
      </w:r>
      <w:r w:rsidR="0098250F" w:rsidRPr="00487E50">
        <w:rPr>
          <w:rFonts w:asciiTheme="minorHAnsi" w:hAnsiTheme="minorHAnsi" w:cstheme="minorHAnsi"/>
          <w:b/>
          <w:color w:val="323E4F" w:themeColor="text2" w:themeShade="BF"/>
        </w:rPr>
        <w:t>The predictable review cycle</w:t>
      </w:r>
      <w:r w:rsidR="0098250F">
        <w:rPr>
          <w:rFonts w:asciiTheme="minorHAnsi" w:hAnsiTheme="minorHAnsi" w:cstheme="minorHAnsi"/>
          <w:color w:val="323E4F" w:themeColor="text2" w:themeShade="BF"/>
        </w:rPr>
        <w:t xml:space="preserve"> introduced by the Human Rights Committee is commendable.</w:t>
      </w:r>
    </w:p>
    <w:p w:rsidR="0041701A" w:rsidRPr="004A22BE" w:rsidRDefault="0041701A" w:rsidP="0041701A"/>
    <w:p w:rsidR="00870BD7" w:rsidRPr="006E1AAF" w:rsidRDefault="00870BD7" w:rsidP="00870BD7">
      <w:pPr>
        <w:autoSpaceDE w:val="0"/>
        <w:autoSpaceDN w:val="0"/>
        <w:adjustRightInd w:val="0"/>
        <w:jc w:val="both"/>
        <w:rPr>
          <w:rFonts w:asciiTheme="minorHAnsi" w:hAnsiTheme="minorHAnsi" w:cstheme="minorHAnsi"/>
          <w:color w:val="323E4F" w:themeColor="text2" w:themeShade="BF"/>
        </w:rPr>
      </w:pPr>
      <w:r w:rsidRPr="006E1AAF">
        <w:rPr>
          <w:rFonts w:asciiTheme="minorHAnsi" w:hAnsiTheme="minorHAnsi" w:cstheme="minorHAnsi"/>
          <w:color w:val="323E4F" w:themeColor="text2" w:themeShade="BF"/>
        </w:rPr>
        <w:t xml:space="preserve">Finland has positive experience of </w:t>
      </w:r>
      <w:r w:rsidRPr="00B37978">
        <w:rPr>
          <w:rFonts w:asciiTheme="minorHAnsi" w:hAnsiTheme="minorHAnsi" w:cstheme="minorHAnsi"/>
          <w:b/>
          <w:color w:val="323E4F" w:themeColor="text2" w:themeShade="BF"/>
        </w:rPr>
        <w:t>the follow-up to the implementation of concluding observations</w:t>
      </w:r>
      <w:r w:rsidRPr="006E1AAF">
        <w:rPr>
          <w:rFonts w:asciiTheme="minorHAnsi" w:hAnsiTheme="minorHAnsi" w:cstheme="minorHAnsi"/>
          <w:color w:val="323E4F" w:themeColor="text2" w:themeShade="BF"/>
        </w:rPr>
        <w:t xml:space="preserve"> on the initiative </w:t>
      </w:r>
      <w:r>
        <w:rPr>
          <w:rFonts w:asciiTheme="minorHAnsi" w:hAnsiTheme="minorHAnsi" w:cstheme="minorHAnsi"/>
          <w:color w:val="323E4F" w:themeColor="text2" w:themeShade="BF"/>
        </w:rPr>
        <w:t xml:space="preserve">of </w:t>
      </w:r>
      <w:r w:rsidRPr="006E1AAF">
        <w:rPr>
          <w:rFonts w:asciiTheme="minorHAnsi" w:hAnsiTheme="minorHAnsi" w:cstheme="minorHAnsi"/>
          <w:color w:val="323E4F" w:themeColor="text2" w:themeShade="BF"/>
        </w:rPr>
        <w:t xml:space="preserve">the treaty bodies themselves. </w:t>
      </w:r>
      <w:r>
        <w:rPr>
          <w:rFonts w:asciiTheme="minorHAnsi" w:hAnsiTheme="minorHAnsi" w:cstheme="minorHAnsi"/>
          <w:color w:val="323E4F" w:themeColor="text2" w:themeShade="BF"/>
        </w:rPr>
        <w:t>However, t</w:t>
      </w:r>
      <w:r w:rsidRPr="006E1AAF">
        <w:rPr>
          <w:rFonts w:asciiTheme="minorHAnsi" w:hAnsiTheme="minorHAnsi" w:cstheme="minorHAnsi"/>
          <w:color w:val="323E4F" w:themeColor="text2" w:themeShade="BF"/>
        </w:rPr>
        <w:t xml:space="preserve">he follow-up practices of the </w:t>
      </w:r>
      <w:r>
        <w:rPr>
          <w:rFonts w:asciiTheme="minorHAnsi" w:hAnsiTheme="minorHAnsi" w:cstheme="minorHAnsi"/>
          <w:color w:val="323E4F" w:themeColor="text2" w:themeShade="BF"/>
        </w:rPr>
        <w:t>treaty bodies should be harmonis</w:t>
      </w:r>
      <w:r w:rsidRPr="006E1AAF">
        <w:rPr>
          <w:rFonts w:asciiTheme="minorHAnsi" w:hAnsiTheme="minorHAnsi" w:cstheme="minorHAnsi"/>
          <w:color w:val="323E4F" w:themeColor="text2" w:themeShade="BF"/>
        </w:rPr>
        <w:t>ed, and the information produced by the follow-up should be shared among all treaty bodies.</w:t>
      </w:r>
    </w:p>
    <w:p w:rsidR="00DC0FCF" w:rsidRPr="00870BD7" w:rsidRDefault="00DC0FCF" w:rsidP="0041701A"/>
    <w:p w:rsidR="0041701A" w:rsidRDefault="0041701A" w:rsidP="0041701A"/>
    <w:p w:rsidR="00B37978" w:rsidRPr="00870BD7" w:rsidRDefault="00B37978" w:rsidP="0041701A"/>
    <w:p w:rsidR="0041701A" w:rsidRPr="0041701A" w:rsidRDefault="00AD1F09" w:rsidP="00B37978">
      <w:pPr>
        <w:shd w:val="clear" w:color="auto" w:fill="222A35" w:themeFill="text2" w:themeFillShade="80"/>
        <w:rPr>
          <w:rFonts w:asciiTheme="minorHAnsi" w:hAnsiTheme="minorHAnsi" w:cstheme="minorHAnsi"/>
          <w:b/>
          <w:color w:val="FFFFFF" w:themeColor="background1"/>
        </w:rPr>
      </w:pPr>
      <w:r>
        <w:rPr>
          <w:rFonts w:asciiTheme="minorHAnsi" w:hAnsiTheme="minorHAnsi" w:cstheme="minorHAnsi"/>
          <w:b/>
          <w:color w:val="FFFFFF" w:themeColor="background1"/>
        </w:rPr>
        <w:t>Individual communications</w:t>
      </w:r>
    </w:p>
    <w:p w:rsidR="00B37978" w:rsidRDefault="00B37978" w:rsidP="00870BD7">
      <w:pPr>
        <w:autoSpaceDE w:val="0"/>
        <w:autoSpaceDN w:val="0"/>
        <w:adjustRightInd w:val="0"/>
        <w:jc w:val="both"/>
        <w:rPr>
          <w:rFonts w:asciiTheme="minorHAnsi" w:hAnsiTheme="minorHAnsi" w:cstheme="minorHAnsi"/>
          <w:color w:val="323E4F" w:themeColor="text2" w:themeShade="BF"/>
        </w:rPr>
      </w:pPr>
    </w:p>
    <w:p w:rsidR="00DC0FCF" w:rsidRDefault="00CA6E4B" w:rsidP="00870BD7">
      <w:pPr>
        <w:autoSpaceDE w:val="0"/>
        <w:autoSpaceDN w:val="0"/>
        <w:adjustRightInd w:val="0"/>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The Government </w:t>
      </w:r>
      <w:r w:rsidRPr="00DC0FCF">
        <w:rPr>
          <w:rFonts w:asciiTheme="minorHAnsi" w:hAnsiTheme="minorHAnsi" w:cstheme="minorHAnsi"/>
          <w:b/>
          <w:color w:val="323E4F" w:themeColor="text2" w:themeShade="BF"/>
        </w:rPr>
        <w:t>welcomes the introduction of a model complaint form</w:t>
      </w:r>
      <w:r>
        <w:rPr>
          <w:rFonts w:asciiTheme="minorHAnsi" w:hAnsiTheme="minorHAnsi" w:cstheme="minorHAnsi"/>
          <w:color w:val="323E4F" w:themeColor="text2" w:themeShade="BF"/>
        </w:rPr>
        <w:t xml:space="preserve"> </w:t>
      </w:r>
      <w:r w:rsidRPr="00B37978">
        <w:rPr>
          <w:rFonts w:asciiTheme="minorHAnsi" w:hAnsiTheme="minorHAnsi" w:cstheme="minorHAnsi"/>
          <w:b/>
          <w:color w:val="323E4F" w:themeColor="text2" w:themeShade="BF"/>
        </w:rPr>
        <w:t xml:space="preserve">and </w:t>
      </w:r>
      <w:r w:rsidR="00DC0FCF" w:rsidRPr="00B37978">
        <w:rPr>
          <w:rFonts w:asciiTheme="minorHAnsi" w:hAnsiTheme="minorHAnsi" w:cstheme="minorHAnsi"/>
          <w:b/>
          <w:color w:val="323E4F" w:themeColor="text2" w:themeShade="BF"/>
        </w:rPr>
        <w:t>a new guidance note for submitting an individual communication</w:t>
      </w:r>
      <w:r w:rsidR="00DC0FCF">
        <w:rPr>
          <w:rFonts w:asciiTheme="minorHAnsi" w:hAnsiTheme="minorHAnsi" w:cstheme="minorHAnsi"/>
          <w:color w:val="323E4F" w:themeColor="text2" w:themeShade="BF"/>
        </w:rPr>
        <w:t xml:space="preserve"> </w:t>
      </w:r>
      <w:r w:rsidR="00870BD7">
        <w:rPr>
          <w:rFonts w:asciiTheme="minorHAnsi" w:hAnsiTheme="minorHAnsi" w:cstheme="minorHAnsi"/>
          <w:color w:val="323E4F" w:themeColor="text2" w:themeShade="BF"/>
        </w:rPr>
        <w:t>to the treaty b</w:t>
      </w:r>
      <w:r w:rsidR="00DC0FCF">
        <w:rPr>
          <w:rFonts w:asciiTheme="minorHAnsi" w:hAnsiTheme="minorHAnsi" w:cstheme="minorHAnsi"/>
          <w:color w:val="323E4F" w:themeColor="text2" w:themeShade="BF"/>
        </w:rPr>
        <w:t xml:space="preserve">odies. In Finland, the guidance note has been translated into Finnish and Swedish and published together with the model complaint form on the </w:t>
      </w:r>
      <w:hyperlink r:id="rId8" w:history="1">
        <w:r w:rsidR="00DC0FCF" w:rsidRPr="00DC0FCF">
          <w:rPr>
            <w:rStyle w:val="Hyperlink"/>
            <w:rFonts w:asciiTheme="minorHAnsi" w:hAnsiTheme="minorHAnsi" w:cstheme="minorHAnsi"/>
          </w:rPr>
          <w:t>website</w:t>
        </w:r>
      </w:hyperlink>
      <w:r w:rsidR="00DC0FCF">
        <w:rPr>
          <w:rFonts w:asciiTheme="minorHAnsi" w:hAnsiTheme="minorHAnsi" w:cstheme="minorHAnsi"/>
          <w:color w:val="323E4F" w:themeColor="text2" w:themeShade="BF"/>
        </w:rPr>
        <w:t xml:space="preserve"> of the Ministry for Foreign Affairs.</w:t>
      </w:r>
    </w:p>
    <w:p w:rsidR="00DC0FCF" w:rsidRDefault="00DC0FCF" w:rsidP="00870BD7">
      <w:pPr>
        <w:autoSpaceDE w:val="0"/>
        <w:autoSpaceDN w:val="0"/>
        <w:adjustRightInd w:val="0"/>
        <w:jc w:val="both"/>
        <w:rPr>
          <w:rFonts w:asciiTheme="minorHAnsi" w:hAnsiTheme="minorHAnsi" w:cstheme="minorHAnsi"/>
          <w:color w:val="323E4F" w:themeColor="text2" w:themeShade="BF"/>
        </w:rPr>
      </w:pPr>
    </w:p>
    <w:p w:rsidR="0041701A" w:rsidRDefault="0041701A" w:rsidP="00870BD7">
      <w:pPr>
        <w:pStyle w:val="HTMLPreformatted"/>
        <w:shd w:val="clear" w:color="auto" w:fill="FFFFFF"/>
        <w:jc w:val="both"/>
        <w:rPr>
          <w:rFonts w:asciiTheme="minorHAnsi" w:hAnsiTheme="minorHAnsi" w:cstheme="minorHAnsi"/>
          <w:color w:val="323E4F" w:themeColor="text2" w:themeShade="BF"/>
          <w:sz w:val="24"/>
          <w:szCs w:val="24"/>
          <w:lang w:val="en-GB"/>
        </w:rPr>
      </w:pPr>
      <w:r w:rsidRPr="0057671D">
        <w:rPr>
          <w:rFonts w:asciiTheme="minorHAnsi" w:hAnsiTheme="minorHAnsi" w:cstheme="minorHAnsi"/>
          <w:color w:val="323E4F" w:themeColor="text2" w:themeShade="BF"/>
          <w:sz w:val="24"/>
          <w:szCs w:val="24"/>
          <w:lang w:val="en-GB"/>
        </w:rPr>
        <w:t xml:space="preserve">The Government is </w:t>
      </w:r>
      <w:r w:rsidRPr="00DC0FCF">
        <w:rPr>
          <w:rFonts w:asciiTheme="minorHAnsi" w:hAnsiTheme="minorHAnsi" w:cstheme="minorHAnsi"/>
          <w:b/>
          <w:color w:val="323E4F" w:themeColor="text2" w:themeShade="BF"/>
          <w:sz w:val="24"/>
          <w:szCs w:val="24"/>
          <w:lang w:val="en-GB"/>
        </w:rPr>
        <w:t>concerned about the current handling of individual communications</w:t>
      </w:r>
      <w:r w:rsidRPr="0057671D">
        <w:rPr>
          <w:rFonts w:asciiTheme="minorHAnsi" w:hAnsiTheme="minorHAnsi" w:cstheme="minorHAnsi"/>
          <w:color w:val="323E4F" w:themeColor="text2" w:themeShade="BF"/>
          <w:sz w:val="24"/>
          <w:szCs w:val="24"/>
          <w:lang w:val="en-GB"/>
        </w:rPr>
        <w:t>.</w:t>
      </w:r>
      <w:r>
        <w:rPr>
          <w:rFonts w:asciiTheme="minorHAnsi" w:hAnsiTheme="minorHAnsi" w:cstheme="minorHAnsi"/>
          <w:color w:val="323E4F" w:themeColor="text2" w:themeShade="BF"/>
          <w:sz w:val="24"/>
          <w:szCs w:val="24"/>
          <w:lang w:val="en-GB"/>
        </w:rPr>
        <w:t xml:space="preserve"> </w:t>
      </w:r>
      <w:r w:rsidRPr="006E1AAF">
        <w:rPr>
          <w:rFonts w:asciiTheme="minorHAnsi" w:hAnsiTheme="minorHAnsi" w:cstheme="minorHAnsi"/>
          <w:color w:val="323E4F" w:themeColor="text2" w:themeShade="BF"/>
          <w:sz w:val="24"/>
          <w:szCs w:val="24"/>
        </w:rPr>
        <w:t>The procedure is neither predictable nor certain and varies by the Committee.</w:t>
      </w:r>
      <w:r w:rsidR="00DC0FCF">
        <w:rPr>
          <w:rFonts w:asciiTheme="minorHAnsi" w:hAnsiTheme="minorHAnsi" w:cstheme="minorHAnsi"/>
          <w:color w:val="323E4F" w:themeColor="text2" w:themeShade="BF"/>
          <w:sz w:val="24"/>
          <w:szCs w:val="24"/>
          <w:lang w:val="en-GB"/>
        </w:rPr>
        <w:t xml:space="preserve"> The Government</w:t>
      </w:r>
      <w:r w:rsidRPr="0057671D">
        <w:rPr>
          <w:rFonts w:asciiTheme="minorHAnsi" w:hAnsiTheme="minorHAnsi" w:cstheme="minorHAnsi"/>
          <w:color w:val="323E4F" w:themeColor="text2" w:themeShade="BF"/>
          <w:sz w:val="24"/>
          <w:szCs w:val="24"/>
          <w:lang w:val="en-GB"/>
        </w:rPr>
        <w:t xml:space="preserve"> acknowledge</w:t>
      </w:r>
      <w:r w:rsidR="00DC0FCF">
        <w:rPr>
          <w:rFonts w:asciiTheme="minorHAnsi" w:hAnsiTheme="minorHAnsi" w:cstheme="minorHAnsi"/>
          <w:color w:val="323E4F" w:themeColor="text2" w:themeShade="BF"/>
          <w:sz w:val="24"/>
          <w:szCs w:val="24"/>
          <w:lang w:val="en-GB"/>
        </w:rPr>
        <w:t>s</w:t>
      </w:r>
      <w:r w:rsidRPr="0057671D">
        <w:rPr>
          <w:rFonts w:asciiTheme="minorHAnsi" w:hAnsiTheme="minorHAnsi" w:cstheme="minorHAnsi"/>
          <w:color w:val="323E4F" w:themeColor="text2" w:themeShade="BF"/>
          <w:sz w:val="24"/>
          <w:szCs w:val="24"/>
          <w:lang w:val="en-GB"/>
        </w:rPr>
        <w:t xml:space="preserve"> that the Office has very limited resources and that the number of individual communications ha</w:t>
      </w:r>
      <w:r w:rsidR="00DC0FCF">
        <w:rPr>
          <w:rFonts w:asciiTheme="minorHAnsi" w:hAnsiTheme="minorHAnsi" w:cstheme="minorHAnsi"/>
          <w:color w:val="323E4F" w:themeColor="text2" w:themeShade="BF"/>
          <w:sz w:val="24"/>
          <w:szCs w:val="24"/>
          <w:lang w:val="en-GB"/>
        </w:rPr>
        <w:t>s increased rapidly. However, the Government</w:t>
      </w:r>
      <w:r w:rsidRPr="0057671D">
        <w:rPr>
          <w:rFonts w:asciiTheme="minorHAnsi" w:hAnsiTheme="minorHAnsi" w:cstheme="minorHAnsi"/>
          <w:color w:val="323E4F" w:themeColor="text2" w:themeShade="BF"/>
          <w:sz w:val="24"/>
          <w:szCs w:val="24"/>
          <w:lang w:val="en-GB"/>
        </w:rPr>
        <w:t xml:space="preserve"> note</w:t>
      </w:r>
      <w:r w:rsidR="00DC0FCF">
        <w:rPr>
          <w:rFonts w:asciiTheme="minorHAnsi" w:hAnsiTheme="minorHAnsi" w:cstheme="minorHAnsi"/>
          <w:color w:val="323E4F" w:themeColor="text2" w:themeShade="BF"/>
          <w:sz w:val="24"/>
          <w:szCs w:val="24"/>
          <w:lang w:val="en-GB"/>
        </w:rPr>
        <w:t>s</w:t>
      </w:r>
      <w:r w:rsidRPr="0057671D">
        <w:rPr>
          <w:rFonts w:asciiTheme="minorHAnsi" w:hAnsiTheme="minorHAnsi" w:cstheme="minorHAnsi"/>
          <w:color w:val="323E4F" w:themeColor="text2" w:themeShade="BF"/>
          <w:sz w:val="24"/>
          <w:szCs w:val="24"/>
          <w:lang w:val="en-GB"/>
        </w:rPr>
        <w:t xml:space="preserve"> with particular concern that the resources at the Petitions Unit have not been adapted to meet the </w:t>
      </w:r>
      <w:r>
        <w:rPr>
          <w:rFonts w:asciiTheme="minorHAnsi" w:hAnsiTheme="minorHAnsi" w:cstheme="minorHAnsi"/>
          <w:color w:val="323E4F" w:themeColor="text2" w:themeShade="BF"/>
          <w:sz w:val="24"/>
          <w:szCs w:val="24"/>
          <w:lang w:val="en-GB"/>
        </w:rPr>
        <w:t>needs.</w:t>
      </w:r>
      <w:r w:rsidRPr="0057671D">
        <w:rPr>
          <w:rFonts w:asciiTheme="minorHAnsi" w:hAnsiTheme="minorHAnsi" w:cstheme="minorHAnsi"/>
          <w:color w:val="323E4F" w:themeColor="text2" w:themeShade="BF"/>
          <w:sz w:val="24"/>
          <w:szCs w:val="24"/>
          <w:lang w:val="en-GB"/>
        </w:rPr>
        <w:t xml:space="preserve"> </w:t>
      </w:r>
      <w:r w:rsidR="003703CD">
        <w:rPr>
          <w:rFonts w:asciiTheme="minorHAnsi" w:hAnsiTheme="minorHAnsi" w:cstheme="minorHAnsi"/>
          <w:color w:val="323E4F" w:themeColor="text2" w:themeShade="BF"/>
          <w:sz w:val="24"/>
          <w:szCs w:val="24"/>
          <w:lang w:val="en-GB"/>
        </w:rPr>
        <w:t xml:space="preserve">It is of utmost importance to </w:t>
      </w:r>
      <w:r w:rsidR="003703CD" w:rsidRPr="006560A9">
        <w:rPr>
          <w:rFonts w:asciiTheme="minorHAnsi" w:hAnsiTheme="minorHAnsi" w:cstheme="minorHAnsi"/>
          <w:b/>
          <w:color w:val="323E4F" w:themeColor="text2" w:themeShade="BF"/>
          <w:sz w:val="24"/>
          <w:szCs w:val="24"/>
          <w:lang w:val="en-GB"/>
        </w:rPr>
        <w:t>allocate new human and financial resources</w:t>
      </w:r>
      <w:r w:rsidR="003703CD">
        <w:rPr>
          <w:rFonts w:asciiTheme="minorHAnsi" w:hAnsiTheme="minorHAnsi" w:cstheme="minorHAnsi"/>
          <w:color w:val="323E4F" w:themeColor="text2" w:themeShade="BF"/>
          <w:sz w:val="24"/>
          <w:szCs w:val="24"/>
          <w:lang w:val="en-GB"/>
        </w:rPr>
        <w:t xml:space="preserve"> to the Petitions Unit.</w:t>
      </w:r>
    </w:p>
    <w:p w:rsidR="0041701A" w:rsidRDefault="0041701A" w:rsidP="00870BD7">
      <w:pPr>
        <w:pStyle w:val="HTMLPreformatted"/>
        <w:shd w:val="clear" w:color="auto" w:fill="FFFFFF"/>
        <w:jc w:val="both"/>
        <w:rPr>
          <w:rFonts w:asciiTheme="minorHAnsi" w:hAnsiTheme="minorHAnsi" w:cstheme="minorHAnsi"/>
          <w:color w:val="323E4F" w:themeColor="text2" w:themeShade="BF"/>
          <w:sz w:val="24"/>
          <w:szCs w:val="24"/>
          <w:lang w:val="en-GB"/>
        </w:rPr>
      </w:pPr>
    </w:p>
    <w:p w:rsidR="00B37978" w:rsidRDefault="00B37978" w:rsidP="00870BD7">
      <w:pPr>
        <w:pStyle w:val="HTMLPreformatted"/>
        <w:shd w:val="clear" w:color="auto" w:fill="FFFFFF"/>
        <w:jc w:val="both"/>
        <w:rPr>
          <w:rFonts w:asciiTheme="minorHAnsi" w:hAnsiTheme="minorHAnsi" w:cstheme="minorHAnsi"/>
          <w:color w:val="323E4F" w:themeColor="text2" w:themeShade="BF"/>
          <w:sz w:val="24"/>
          <w:szCs w:val="24"/>
          <w:lang w:val="en-GB"/>
        </w:rPr>
      </w:pPr>
    </w:p>
    <w:p w:rsidR="00B37978" w:rsidRDefault="00B37978" w:rsidP="00870BD7">
      <w:pPr>
        <w:pStyle w:val="HTMLPreformatted"/>
        <w:shd w:val="clear" w:color="auto" w:fill="FFFFFF"/>
        <w:jc w:val="both"/>
        <w:rPr>
          <w:rFonts w:asciiTheme="minorHAnsi" w:hAnsiTheme="minorHAnsi" w:cstheme="minorHAnsi"/>
          <w:color w:val="323E4F" w:themeColor="text2" w:themeShade="BF"/>
          <w:sz w:val="24"/>
          <w:szCs w:val="24"/>
          <w:lang w:val="en-GB"/>
        </w:rPr>
      </w:pPr>
    </w:p>
    <w:p w:rsidR="00B37978" w:rsidRDefault="00B37978" w:rsidP="00870BD7">
      <w:pPr>
        <w:pStyle w:val="HTMLPreformatted"/>
        <w:shd w:val="clear" w:color="auto" w:fill="FFFFFF"/>
        <w:jc w:val="both"/>
        <w:rPr>
          <w:rFonts w:asciiTheme="minorHAnsi" w:hAnsiTheme="minorHAnsi" w:cstheme="minorHAnsi"/>
          <w:color w:val="323E4F" w:themeColor="text2" w:themeShade="BF"/>
          <w:sz w:val="24"/>
          <w:szCs w:val="24"/>
          <w:lang w:val="en-GB"/>
        </w:rPr>
      </w:pPr>
    </w:p>
    <w:p w:rsidR="0041701A" w:rsidRPr="0057671D" w:rsidRDefault="00DC0FCF" w:rsidP="00870BD7">
      <w:pPr>
        <w:pStyle w:val="HTMLPreformatted"/>
        <w:shd w:val="clear" w:color="auto" w:fill="FFFFFF"/>
        <w:jc w:val="both"/>
        <w:rPr>
          <w:rFonts w:asciiTheme="minorHAnsi" w:hAnsiTheme="minorHAnsi" w:cstheme="minorHAnsi"/>
          <w:color w:val="323E4F" w:themeColor="text2" w:themeShade="BF"/>
          <w:sz w:val="24"/>
          <w:szCs w:val="24"/>
          <w:lang w:val="en-GB"/>
        </w:rPr>
      </w:pPr>
      <w:r>
        <w:rPr>
          <w:rFonts w:asciiTheme="minorHAnsi" w:hAnsiTheme="minorHAnsi" w:cstheme="minorHAnsi"/>
          <w:color w:val="323E4F" w:themeColor="text2" w:themeShade="BF"/>
          <w:sz w:val="24"/>
          <w:szCs w:val="24"/>
          <w:lang w:val="en-GB"/>
        </w:rPr>
        <w:t>Finland’s</w:t>
      </w:r>
      <w:r w:rsidR="0041701A" w:rsidRPr="0057671D">
        <w:rPr>
          <w:rFonts w:asciiTheme="minorHAnsi" w:hAnsiTheme="minorHAnsi" w:cstheme="minorHAnsi"/>
          <w:color w:val="323E4F" w:themeColor="text2" w:themeShade="BF"/>
          <w:sz w:val="24"/>
          <w:szCs w:val="24"/>
          <w:lang w:val="en-GB"/>
        </w:rPr>
        <w:t xml:space="preserve"> concerns relate especially to </w:t>
      </w:r>
      <w:r w:rsidR="0041701A" w:rsidRPr="006560A9">
        <w:rPr>
          <w:rFonts w:asciiTheme="minorHAnsi" w:hAnsiTheme="minorHAnsi" w:cstheme="minorHAnsi"/>
          <w:b/>
          <w:color w:val="323E4F" w:themeColor="text2" w:themeShade="BF"/>
          <w:sz w:val="24"/>
          <w:szCs w:val="24"/>
          <w:lang w:val="en-GB"/>
        </w:rPr>
        <w:t>the case management</w:t>
      </w:r>
      <w:r>
        <w:rPr>
          <w:rFonts w:asciiTheme="minorHAnsi" w:hAnsiTheme="minorHAnsi" w:cstheme="minorHAnsi"/>
          <w:color w:val="323E4F" w:themeColor="text2" w:themeShade="BF"/>
          <w:sz w:val="24"/>
          <w:szCs w:val="24"/>
          <w:lang w:val="en-GB"/>
        </w:rPr>
        <w:t xml:space="preserve"> at the Petitions Unit. The Government</w:t>
      </w:r>
      <w:r w:rsidR="00B37978">
        <w:rPr>
          <w:rFonts w:asciiTheme="minorHAnsi" w:hAnsiTheme="minorHAnsi" w:cstheme="minorHAnsi"/>
          <w:color w:val="323E4F" w:themeColor="text2" w:themeShade="BF"/>
          <w:sz w:val="24"/>
          <w:szCs w:val="24"/>
          <w:lang w:val="en-GB"/>
        </w:rPr>
        <w:t xml:space="preserve"> has</w:t>
      </w:r>
      <w:r w:rsidR="0041701A" w:rsidRPr="0057671D">
        <w:rPr>
          <w:rFonts w:asciiTheme="minorHAnsi" w:hAnsiTheme="minorHAnsi" w:cstheme="minorHAnsi"/>
          <w:color w:val="323E4F" w:themeColor="text2" w:themeShade="BF"/>
          <w:sz w:val="24"/>
          <w:szCs w:val="24"/>
          <w:lang w:val="en-GB"/>
        </w:rPr>
        <w:t xml:space="preserve"> encountered numerous problems with missing</w:t>
      </w:r>
      <w:r w:rsidR="0041701A">
        <w:rPr>
          <w:rFonts w:asciiTheme="minorHAnsi" w:hAnsiTheme="minorHAnsi" w:cstheme="minorHAnsi"/>
          <w:color w:val="323E4F" w:themeColor="text2" w:themeShade="BF"/>
          <w:sz w:val="24"/>
          <w:szCs w:val="24"/>
          <w:lang w:val="en-GB"/>
        </w:rPr>
        <w:t xml:space="preserve"> documents</w:t>
      </w:r>
      <w:r w:rsidR="0041701A" w:rsidRPr="0057671D">
        <w:rPr>
          <w:rFonts w:asciiTheme="minorHAnsi" w:hAnsiTheme="minorHAnsi" w:cstheme="minorHAnsi"/>
          <w:color w:val="323E4F" w:themeColor="text2" w:themeShade="BF"/>
          <w:sz w:val="24"/>
          <w:szCs w:val="24"/>
          <w:lang w:val="en-GB"/>
        </w:rPr>
        <w:t>, late and non-uniform acknowledgment of receipt of all documents submitted by the parties, unreasonable delays in communicating observations and comments as well as prolonged processes with unlimited amount of written observations submitted.</w:t>
      </w:r>
    </w:p>
    <w:p w:rsidR="0041701A" w:rsidRDefault="0041701A" w:rsidP="00870BD7">
      <w:pPr>
        <w:jc w:val="both"/>
        <w:rPr>
          <w:color w:val="323E4F"/>
        </w:rPr>
      </w:pPr>
    </w:p>
    <w:p w:rsidR="0041701A" w:rsidRDefault="0041701A" w:rsidP="00870BD7">
      <w:pPr>
        <w:jc w:val="both"/>
        <w:rPr>
          <w:rFonts w:asciiTheme="minorHAnsi" w:hAnsiTheme="minorHAnsi" w:cstheme="minorHAnsi"/>
          <w:color w:val="323E4F" w:themeColor="text2" w:themeShade="BF"/>
        </w:rPr>
      </w:pPr>
      <w:r w:rsidRPr="006560A9">
        <w:rPr>
          <w:rFonts w:asciiTheme="minorHAnsi" w:hAnsiTheme="minorHAnsi" w:cstheme="minorHAnsi"/>
          <w:b/>
          <w:color w:val="323E4F" w:themeColor="text2" w:themeShade="BF"/>
        </w:rPr>
        <w:t>Deficiencies in data protection are serious</w:t>
      </w:r>
      <w:r>
        <w:rPr>
          <w:rFonts w:asciiTheme="minorHAnsi" w:hAnsiTheme="minorHAnsi" w:cstheme="minorHAnsi"/>
          <w:color w:val="323E4F" w:themeColor="text2" w:themeShade="BF"/>
        </w:rPr>
        <w:t xml:space="preserve">. As a result, the Government cannot provide the </w:t>
      </w:r>
      <w:r w:rsidR="00B37978">
        <w:rPr>
          <w:rFonts w:asciiTheme="minorHAnsi" w:hAnsiTheme="minorHAnsi" w:cstheme="minorHAnsi"/>
          <w:color w:val="323E4F" w:themeColor="text2" w:themeShade="BF"/>
        </w:rPr>
        <w:t xml:space="preserve">Committees </w:t>
      </w:r>
      <w:r>
        <w:rPr>
          <w:rFonts w:asciiTheme="minorHAnsi" w:hAnsiTheme="minorHAnsi" w:cstheme="minorHAnsi"/>
          <w:color w:val="323E4F" w:themeColor="text2" w:themeShade="BF"/>
        </w:rPr>
        <w:t>with all the information essential to processing of the individual communications.</w:t>
      </w:r>
    </w:p>
    <w:p w:rsidR="0041701A" w:rsidRDefault="0041701A" w:rsidP="00870BD7">
      <w:pPr>
        <w:jc w:val="both"/>
        <w:rPr>
          <w:color w:val="323E4F"/>
        </w:rPr>
      </w:pPr>
    </w:p>
    <w:p w:rsidR="0041701A" w:rsidRDefault="0041701A" w:rsidP="00870BD7">
      <w:pPr>
        <w:pStyle w:val="HTMLPreformatted"/>
        <w:shd w:val="clear" w:color="auto" w:fill="FFFFFF"/>
        <w:jc w:val="both"/>
        <w:rPr>
          <w:rFonts w:asciiTheme="minorHAnsi" w:hAnsiTheme="minorHAnsi" w:cstheme="minorHAnsi"/>
          <w:color w:val="323E4F" w:themeColor="text2" w:themeShade="BF"/>
          <w:sz w:val="24"/>
          <w:szCs w:val="24"/>
          <w:lang w:val="en-GB"/>
        </w:rPr>
      </w:pPr>
      <w:r>
        <w:rPr>
          <w:rFonts w:asciiTheme="minorHAnsi" w:hAnsiTheme="minorHAnsi" w:cstheme="minorHAnsi"/>
          <w:color w:val="323E4F" w:themeColor="text2" w:themeShade="BF"/>
          <w:sz w:val="24"/>
          <w:szCs w:val="24"/>
          <w:lang w:val="en-GB"/>
        </w:rPr>
        <w:t>The Government invites</w:t>
      </w:r>
      <w:r w:rsidRPr="0041701A">
        <w:rPr>
          <w:rFonts w:asciiTheme="minorHAnsi" w:hAnsiTheme="minorHAnsi" w:cstheme="minorHAnsi"/>
          <w:color w:val="323E4F" w:themeColor="text2" w:themeShade="BF"/>
          <w:sz w:val="24"/>
          <w:szCs w:val="24"/>
          <w:lang w:val="en-GB"/>
        </w:rPr>
        <w:t xml:space="preserve"> the Office to </w:t>
      </w:r>
      <w:r w:rsidRPr="006560A9">
        <w:rPr>
          <w:rFonts w:asciiTheme="minorHAnsi" w:hAnsiTheme="minorHAnsi" w:cstheme="minorHAnsi"/>
          <w:b/>
          <w:color w:val="323E4F" w:themeColor="text2" w:themeShade="BF"/>
          <w:sz w:val="24"/>
          <w:szCs w:val="24"/>
          <w:lang w:val="en-GB"/>
        </w:rPr>
        <w:t>standardize the process of handling individual communications</w:t>
      </w:r>
      <w:r w:rsidRPr="0041701A">
        <w:rPr>
          <w:rFonts w:asciiTheme="minorHAnsi" w:hAnsiTheme="minorHAnsi" w:cstheme="minorHAnsi"/>
          <w:color w:val="323E4F" w:themeColor="text2" w:themeShade="BF"/>
          <w:sz w:val="24"/>
          <w:szCs w:val="24"/>
          <w:lang w:val="en-GB"/>
        </w:rPr>
        <w:t xml:space="preserve"> </w:t>
      </w:r>
      <w:r w:rsidRPr="006560A9">
        <w:rPr>
          <w:rFonts w:asciiTheme="minorHAnsi" w:hAnsiTheme="minorHAnsi" w:cstheme="minorHAnsi"/>
          <w:b/>
          <w:color w:val="323E4F" w:themeColor="text2" w:themeShade="BF"/>
          <w:sz w:val="24"/>
          <w:szCs w:val="24"/>
          <w:lang w:val="en-GB"/>
        </w:rPr>
        <w:t>and develop new tools and solutions for effective case management</w:t>
      </w:r>
      <w:r w:rsidRPr="0041701A">
        <w:rPr>
          <w:rFonts w:asciiTheme="minorHAnsi" w:hAnsiTheme="minorHAnsi" w:cstheme="minorHAnsi"/>
          <w:color w:val="323E4F" w:themeColor="text2" w:themeShade="BF"/>
          <w:sz w:val="24"/>
          <w:szCs w:val="24"/>
          <w:lang w:val="en-GB"/>
        </w:rPr>
        <w:t xml:space="preserve"> at the Petitions Unit</w:t>
      </w:r>
      <w:r>
        <w:rPr>
          <w:rFonts w:asciiTheme="minorHAnsi" w:hAnsiTheme="minorHAnsi" w:cstheme="minorHAnsi"/>
          <w:color w:val="323E4F" w:themeColor="text2" w:themeShade="BF"/>
          <w:sz w:val="24"/>
          <w:szCs w:val="24"/>
          <w:lang w:val="en-GB"/>
        </w:rPr>
        <w:t xml:space="preserve"> in order to meet the strict requirements of handling </w:t>
      </w:r>
      <w:r w:rsidRPr="0041701A">
        <w:rPr>
          <w:rFonts w:asciiTheme="minorHAnsi" w:hAnsiTheme="minorHAnsi" w:cstheme="minorHAnsi"/>
          <w:color w:val="323E4F" w:themeColor="text2" w:themeShade="BF"/>
          <w:sz w:val="24"/>
          <w:szCs w:val="24"/>
          <w:lang w:val="en-GB"/>
        </w:rPr>
        <w:t>sensitive data</w:t>
      </w:r>
      <w:r>
        <w:rPr>
          <w:rFonts w:asciiTheme="minorHAnsi" w:hAnsiTheme="minorHAnsi" w:cstheme="minorHAnsi"/>
          <w:color w:val="323E4F" w:themeColor="text2" w:themeShade="BF"/>
          <w:sz w:val="24"/>
          <w:szCs w:val="24"/>
          <w:lang w:val="en-GB"/>
        </w:rPr>
        <w:t>. A</w:t>
      </w:r>
      <w:r w:rsidRPr="0041701A">
        <w:rPr>
          <w:rFonts w:asciiTheme="minorHAnsi" w:hAnsiTheme="minorHAnsi" w:cstheme="minorHAnsi"/>
          <w:color w:val="323E4F" w:themeColor="text2" w:themeShade="BF"/>
          <w:sz w:val="24"/>
          <w:szCs w:val="24"/>
          <w:lang w:val="en-GB"/>
        </w:rPr>
        <w:t xml:space="preserve"> data protection impact assessment (DPIA) </w:t>
      </w:r>
      <w:r>
        <w:rPr>
          <w:rFonts w:asciiTheme="minorHAnsi" w:hAnsiTheme="minorHAnsi" w:cstheme="minorHAnsi"/>
          <w:color w:val="323E4F" w:themeColor="text2" w:themeShade="BF"/>
          <w:sz w:val="24"/>
          <w:szCs w:val="24"/>
          <w:lang w:val="en-GB"/>
        </w:rPr>
        <w:t xml:space="preserve">should be </w:t>
      </w:r>
      <w:r w:rsidRPr="0041701A">
        <w:rPr>
          <w:rFonts w:asciiTheme="minorHAnsi" w:hAnsiTheme="minorHAnsi" w:cstheme="minorHAnsi"/>
          <w:color w:val="323E4F" w:themeColor="text2" w:themeShade="BF"/>
          <w:sz w:val="24"/>
          <w:szCs w:val="24"/>
          <w:lang w:val="en-GB"/>
        </w:rPr>
        <w:t>carried out concerning the processing of personal data,</w:t>
      </w:r>
      <w:r>
        <w:rPr>
          <w:rFonts w:asciiTheme="minorHAnsi" w:hAnsiTheme="minorHAnsi" w:cstheme="minorHAnsi"/>
          <w:color w:val="323E4F" w:themeColor="text2" w:themeShade="BF"/>
          <w:sz w:val="24"/>
          <w:szCs w:val="24"/>
          <w:lang w:val="en-GB"/>
        </w:rPr>
        <w:t xml:space="preserve"> including the assessment of </w:t>
      </w:r>
      <w:r w:rsidRPr="0041701A">
        <w:rPr>
          <w:rFonts w:asciiTheme="minorHAnsi" w:hAnsiTheme="minorHAnsi" w:cstheme="minorHAnsi"/>
          <w:color w:val="323E4F" w:themeColor="text2" w:themeShade="BF"/>
          <w:sz w:val="24"/>
          <w:szCs w:val="24"/>
          <w:lang w:val="en-GB"/>
        </w:rPr>
        <w:t>the mode o</w:t>
      </w:r>
      <w:r>
        <w:rPr>
          <w:rFonts w:asciiTheme="minorHAnsi" w:hAnsiTheme="minorHAnsi" w:cstheme="minorHAnsi"/>
          <w:color w:val="323E4F" w:themeColor="text2" w:themeShade="BF"/>
          <w:sz w:val="24"/>
          <w:szCs w:val="24"/>
          <w:lang w:val="en-GB"/>
        </w:rPr>
        <w:t xml:space="preserve">f operation. For </w:t>
      </w:r>
      <w:r w:rsidRPr="0041701A">
        <w:rPr>
          <w:rFonts w:asciiTheme="minorHAnsi" w:hAnsiTheme="minorHAnsi" w:cstheme="minorHAnsi"/>
          <w:color w:val="323E4F" w:themeColor="text2" w:themeShade="BF"/>
          <w:sz w:val="24"/>
          <w:szCs w:val="24"/>
          <w:lang w:val="en-GB"/>
        </w:rPr>
        <w:t xml:space="preserve">example, </w:t>
      </w:r>
      <w:r w:rsidR="00B37978">
        <w:rPr>
          <w:rFonts w:asciiTheme="minorHAnsi" w:hAnsiTheme="minorHAnsi" w:cstheme="minorHAnsi"/>
          <w:color w:val="323E4F"/>
          <w:sz w:val="24"/>
          <w:szCs w:val="24"/>
        </w:rPr>
        <w:t xml:space="preserve">the </w:t>
      </w:r>
      <w:r w:rsidRPr="0041701A">
        <w:rPr>
          <w:rFonts w:asciiTheme="minorHAnsi" w:hAnsiTheme="minorHAnsi" w:cstheme="minorHAnsi"/>
          <w:color w:val="323E4F"/>
          <w:sz w:val="24"/>
          <w:szCs w:val="24"/>
        </w:rPr>
        <w:t>use of cloud services when sending individual communications to the Government is not a safe means and endangers the protection of personal data.</w:t>
      </w:r>
      <w:r>
        <w:rPr>
          <w:rFonts w:asciiTheme="minorHAnsi" w:hAnsiTheme="minorHAnsi" w:cstheme="minorHAnsi"/>
          <w:color w:val="323E4F"/>
          <w:sz w:val="24"/>
          <w:szCs w:val="24"/>
        </w:rPr>
        <w:t xml:space="preserve"> Therefore, the Government </w:t>
      </w:r>
      <w:r w:rsidRPr="00DC0FCF">
        <w:rPr>
          <w:rFonts w:asciiTheme="minorHAnsi" w:hAnsiTheme="minorHAnsi" w:cstheme="minorHAnsi"/>
          <w:b/>
          <w:color w:val="323E4F"/>
          <w:sz w:val="24"/>
          <w:szCs w:val="24"/>
        </w:rPr>
        <w:t xml:space="preserve">encourages prioritizing the establishment of an electronic </w:t>
      </w:r>
      <w:r w:rsidRPr="00DC0FCF">
        <w:rPr>
          <w:rFonts w:asciiTheme="minorHAnsi" w:hAnsiTheme="minorHAnsi" w:cstheme="minorHAnsi"/>
          <w:b/>
          <w:color w:val="323E4F" w:themeColor="text2" w:themeShade="BF"/>
          <w:sz w:val="24"/>
          <w:szCs w:val="24"/>
          <w:lang w:val="en-GB"/>
        </w:rPr>
        <w:t>communication system</w:t>
      </w:r>
      <w:r w:rsidRPr="0041701A">
        <w:rPr>
          <w:rFonts w:asciiTheme="minorHAnsi" w:hAnsiTheme="minorHAnsi" w:cstheme="minorHAnsi"/>
          <w:color w:val="323E4F" w:themeColor="text2" w:themeShade="BF"/>
          <w:sz w:val="24"/>
          <w:szCs w:val="24"/>
          <w:lang w:val="en-GB"/>
        </w:rPr>
        <w:t xml:space="preserve"> that would allow sending documents to and receiving documents from the Petitions Unit securely.</w:t>
      </w:r>
    </w:p>
    <w:p w:rsidR="006560A9" w:rsidRDefault="006560A9" w:rsidP="00870BD7">
      <w:pPr>
        <w:pStyle w:val="HTMLPreformatted"/>
        <w:shd w:val="clear" w:color="auto" w:fill="FFFFFF"/>
        <w:jc w:val="both"/>
        <w:rPr>
          <w:rFonts w:asciiTheme="minorHAnsi" w:hAnsiTheme="minorHAnsi" w:cstheme="minorHAnsi"/>
          <w:color w:val="323E4F" w:themeColor="text2" w:themeShade="BF"/>
          <w:sz w:val="24"/>
          <w:szCs w:val="24"/>
          <w:lang w:val="en-GB"/>
        </w:rPr>
      </w:pPr>
    </w:p>
    <w:p w:rsidR="00DC0FCF" w:rsidRDefault="00B8563B" w:rsidP="00870BD7">
      <w:pPr>
        <w:pStyle w:val="HTMLPreformatted"/>
        <w:shd w:val="clear" w:color="auto" w:fill="FFFFFF"/>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lang w:val="en-GB"/>
        </w:rPr>
        <w:t xml:space="preserve">As regards harmonised working methods, the Government invites OHCHR to provide </w:t>
      </w:r>
      <w:r w:rsidR="00DC0FCF" w:rsidRPr="00B37978">
        <w:rPr>
          <w:rFonts w:asciiTheme="minorHAnsi" w:hAnsiTheme="minorHAnsi" w:cstheme="minorHAnsi"/>
          <w:b/>
          <w:color w:val="323E4F" w:themeColor="text2" w:themeShade="BF"/>
          <w:sz w:val="24"/>
          <w:szCs w:val="24"/>
        </w:rPr>
        <w:t>a uniform acknowledgment of receipt</w:t>
      </w:r>
      <w:r w:rsidR="00DC0FCF" w:rsidRPr="006E1AAF">
        <w:rPr>
          <w:rFonts w:asciiTheme="minorHAnsi" w:hAnsiTheme="minorHAnsi" w:cstheme="minorHAnsi"/>
          <w:color w:val="323E4F" w:themeColor="text2" w:themeShade="BF"/>
          <w:sz w:val="24"/>
          <w:szCs w:val="24"/>
        </w:rPr>
        <w:t xml:space="preserve"> of all documents submitted by the parties</w:t>
      </w:r>
      <w:r w:rsidR="00DC0FCF">
        <w:rPr>
          <w:rFonts w:asciiTheme="minorHAnsi" w:hAnsiTheme="minorHAnsi" w:cstheme="minorHAnsi"/>
          <w:color w:val="323E4F" w:themeColor="text2" w:themeShade="BF"/>
          <w:sz w:val="24"/>
          <w:szCs w:val="24"/>
        </w:rPr>
        <w:t xml:space="preserve"> within a specific time-frame</w:t>
      </w:r>
      <w:r>
        <w:rPr>
          <w:rFonts w:asciiTheme="minorHAnsi" w:hAnsiTheme="minorHAnsi" w:cstheme="minorHAnsi"/>
          <w:color w:val="323E4F" w:themeColor="text2" w:themeShade="BF"/>
          <w:sz w:val="24"/>
          <w:szCs w:val="24"/>
        </w:rPr>
        <w:t>.</w:t>
      </w:r>
    </w:p>
    <w:p w:rsidR="00B8563B" w:rsidRDefault="00B8563B" w:rsidP="00870BD7">
      <w:pPr>
        <w:pStyle w:val="HTMLPreformatted"/>
        <w:shd w:val="clear" w:color="auto" w:fill="FFFFFF"/>
        <w:jc w:val="both"/>
        <w:rPr>
          <w:rFonts w:asciiTheme="minorHAnsi" w:hAnsiTheme="minorHAnsi" w:cstheme="minorHAnsi"/>
          <w:color w:val="323E4F" w:themeColor="text2" w:themeShade="BF"/>
          <w:sz w:val="24"/>
          <w:szCs w:val="24"/>
        </w:rPr>
      </w:pPr>
    </w:p>
    <w:p w:rsidR="00DC0FCF" w:rsidRDefault="00B8563B" w:rsidP="00870BD7">
      <w:pPr>
        <w:pStyle w:val="HTMLPreformatted"/>
        <w:shd w:val="clear" w:color="auto" w:fill="FFFFFF"/>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 xml:space="preserve">It would be important to prioritize </w:t>
      </w:r>
      <w:r w:rsidR="00DC0FCF" w:rsidRPr="006E1AAF">
        <w:rPr>
          <w:rFonts w:asciiTheme="minorHAnsi" w:hAnsiTheme="minorHAnsi" w:cstheme="minorHAnsi"/>
          <w:color w:val="323E4F" w:themeColor="text2" w:themeShade="BF"/>
          <w:sz w:val="24"/>
          <w:szCs w:val="24"/>
        </w:rPr>
        <w:t>urgent cases and process them in an accelerated proce</w:t>
      </w:r>
      <w:r>
        <w:rPr>
          <w:rFonts w:asciiTheme="minorHAnsi" w:hAnsiTheme="minorHAnsi" w:cstheme="minorHAnsi"/>
          <w:color w:val="323E4F" w:themeColor="text2" w:themeShade="BF"/>
          <w:sz w:val="24"/>
          <w:szCs w:val="24"/>
        </w:rPr>
        <w:t xml:space="preserve">dure. Establishing </w:t>
      </w:r>
      <w:r w:rsidRPr="00B8563B">
        <w:rPr>
          <w:rFonts w:asciiTheme="minorHAnsi" w:hAnsiTheme="minorHAnsi" w:cstheme="minorHAnsi"/>
          <w:b/>
          <w:color w:val="323E4F" w:themeColor="text2" w:themeShade="BF"/>
          <w:sz w:val="24"/>
          <w:szCs w:val="24"/>
        </w:rPr>
        <w:t>a priority policy</w:t>
      </w:r>
      <w:r>
        <w:rPr>
          <w:rFonts w:asciiTheme="minorHAnsi" w:hAnsiTheme="minorHAnsi" w:cstheme="minorHAnsi"/>
          <w:color w:val="323E4F" w:themeColor="text2" w:themeShade="BF"/>
          <w:sz w:val="24"/>
          <w:szCs w:val="24"/>
        </w:rPr>
        <w:t xml:space="preserve"> for processing communications </w:t>
      </w:r>
      <w:r w:rsidRPr="00B8563B">
        <w:rPr>
          <w:rFonts w:asciiTheme="minorHAnsi" w:hAnsiTheme="minorHAnsi" w:cstheme="minorHAnsi"/>
          <w:color w:val="323E4F" w:themeColor="text2" w:themeShade="BF"/>
          <w:sz w:val="24"/>
          <w:szCs w:val="24"/>
        </w:rPr>
        <w:t>with a view to speeding up the processing and adjudication of the most important, serious and urgent cases</w:t>
      </w:r>
      <w:r>
        <w:rPr>
          <w:rFonts w:asciiTheme="minorHAnsi" w:hAnsiTheme="minorHAnsi" w:cstheme="minorHAnsi"/>
          <w:color w:val="323E4F" w:themeColor="text2" w:themeShade="BF"/>
          <w:sz w:val="24"/>
          <w:szCs w:val="24"/>
        </w:rPr>
        <w:t xml:space="preserve"> would make the processing of communications more transparent and predictable.</w:t>
      </w:r>
    </w:p>
    <w:p w:rsidR="00B8563B" w:rsidRPr="006E1AAF" w:rsidRDefault="00B8563B" w:rsidP="00870BD7">
      <w:pPr>
        <w:pStyle w:val="HTMLPreformatted"/>
        <w:shd w:val="clear" w:color="auto" w:fill="FFFFFF"/>
        <w:jc w:val="both"/>
        <w:rPr>
          <w:rFonts w:asciiTheme="minorHAnsi" w:hAnsiTheme="minorHAnsi" w:cstheme="minorHAnsi"/>
          <w:color w:val="323E4F" w:themeColor="text2" w:themeShade="BF"/>
          <w:sz w:val="24"/>
          <w:szCs w:val="24"/>
        </w:rPr>
      </w:pPr>
    </w:p>
    <w:p w:rsidR="00304D27" w:rsidRDefault="00B8563B" w:rsidP="00870BD7">
      <w:pPr>
        <w:autoSpaceDE w:val="0"/>
        <w:autoSpaceDN w:val="0"/>
        <w:adjustRightInd w:val="0"/>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The Government reiterates the need to establish </w:t>
      </w:r>
      <w:r w:rsidR="00DC0FCF" w:rsidRPr="00B8563B">
        <w:rPr>
          <w:rFonts w:asciiTheme="minorHAnsi" w:hAnsiTheme="minorHAnsi" w:cstheme="minorHAnsi"/>
          <w:b/>
          <w:color w:val="323E4F" w:themeColor="text2" w:themeShade="BF"/>
        </w:rPr>
        <w:t>a new, permanent mechanism for the assessment of the admissibility of communications</w:t>
      </w:r>
      <w:r w:rsidR="00DC0FCF" w:rsidRPr="00B8563B">
        <w:rPr>
          <w:rFonts w:asciiTheme="minorHAnsi" w:hAnsiTheme="minorHAnsi" w:cstheme="minorHAnsi"/>
          <w:color w:val="323E4F" w:themeColor="text2" w:themeShade="BF"/>
        </w:rPr>
        <w:t xml:space="preserve"> to ensure that communications that clearly do not meet the criteria for admissibility would not be communicated to the State party for its observations.</w:t>
      </w:r>
      <w:r w:rsidR="00304D27">
        <w:rPr>
          <w:rFonts w:asciiTheme="minorHAnsi" w:hAnsiTheme="minorHAnsi" w:cstheme="minorHAnsi"/>
          <w:color w:val="323E4F" w:themeColor="text2" w:themeShade="BF"/>
        </w:rPr>
        <w:t xml:space="preserve"> </w:t>
      </w:r>
      <w:r w:rsidR="003E7398">
        <w:rPr>
          <w:rFonts w:asciiTheme="minorHAnsi" w:hAnsiTheme="minorHAnsi" w:cstheme="minorHAnsi"/>
          <w:color w:val="323E4F" w:themeColor="text2" w:themeShade="BF"/>
        </w:rPr>
        <w:t>The p</w:t>
      </w:r>
      <w:r w:rsidR="003E7398" w:rsidRPr="003E7398">
        <w:rPr>
          <w:rFonts w:asciiTheme="minorHAnsi" w:hAnsiTheme="minorHAnsi" w:cstheme="minorHAnsi"/>
          <w:color w:val="323E4F" w:themeColor="text2" w:themeShade="BF"/>
        </w:rPr>
        <w:t>rovision of practical guide/guides</w:t>
      </w:r>
      <w:r w:rsidR="003E7398">
        <w:rPr>
          <w:rFonts w:asciiTheme="minorHAnsi" w:hAnsiTheme="minorHAnsi" w:cstheme="minorHAnsi"/>
          <w:color w:val="323E4F" w:themeColor="text2" w:themeShade="BF"/>
        </w:rPr>
        <w:t xml:space="preserve"> on admissibility criteria would be helpful in this regard. </w:t>
      </w:r>
      <w:r w:rsidR="00304D27">
        <w:rPr>
          <w:rFonts w:asciiTheme="minorHAnsi" w:hAnsiTheme="minorHAnsi" w:cstheme="minorHAnsi"/>
          <w:color w:val="323E4F" w:themeColor="text2" w:themeShade="BF"/>
        </w:rPr>
        <w:t xml:space="preserve">The effective </w:t>
      </w:r>
      <w:r w:rsidR="00FA6929" w:rsidRPr="00E473C9">
        <w:rPr>
          <w:rFonts w:asciiTheme="minorHAnsi" w:hAnsiTheme="minorHAnsi" w:cstheme="minorHAnsi"/>
          <w:color w:val="323E4F" w:themeColor="text2" w:themeShade="BF"/>
        </w:rPr>
        <w:t>p</w:t>
      </w:r>
      <w:r w:rsidR="00304D27" w:rsidRPr="00E473C9">
        <w:rPr>
          <w:rFonts w:asciiTheme="minorHAnsi" w:hAnsiTheme="minorHAnsi" w:cstheme="minorHAnsi"/>
          <w:color w:val="323E4F" w:themeColor="text2" w:themeShade="BF"/>
        </w:rPr>
        <w:t xml:space="preserve">rocedure for </w:t>
      </w:r>
      <w:r w:rsidR="00E473C9" w:rsidRPr="00E473C9">
        <w:rPr>
          <w:rFonts w:asciiTheme="minorHAnsi" w:hAnsiTheme="minorHAnsi" w:cstheme="minorHAnsi"/>
          <w:color w:val="323E4F" w:themeColor="text2" w:themeShade="BF"/>
        </w:rPr>
        <w:t xml:space="preserve">assessing </w:t>
      </w:r>
      <w:r w:rsidR="00304D27" w:rsidRPr="00E473C9">
        <w:rPr>
          <w:rFonts w:asciiTheme="minorHAnsi" w:hAnsiTheme="minorHAnsi" w:cstheme="minorHAnsi"/>
          <w:color w:val="323E4F" w:themeColor="text2" w:themeShade="BF"/>
        </w:rPr>
        <w:t>the admissibility</w:t>
      </w:r>
      <w:r w:rsidR="00304D27">
        <w:rPr>
          <w:rFonts w:asciiTheme="minorHAnsi" w:hAnsiTheme="minorHAnsi" w:cstheme="minorHAnsi"/>
          <w:color w:val="323E4F" w:themeColor="text2" w:themeShade="BF"/>
        </w:rPr>
        <w:t xml:space="preserve"> of communications</w:t>
      </w:r>
      <w:r>
        <w:rPr>
          <w:rFonts w:asciiTheme="minorHAnsi" w:hAnsiTheme="minorHAnsi" w:cstheme="minorHAnsi"/>
          <w:color w:val="323E4F" w:themeColor="text2" w:themeShade="BF"/>
        </w:rPr>
        <w:t xml:space="preserve"> would </w:t>
      </w:r>
      <w:r w:rsidR="00304D27">
        <w:rPr>
          <w:rFonts w:asciiTheme="minorHAnsi" w:hAnsiTheme="minorHAnsi" w:cstheme="minorHAnsi"/>
          <w:color w:val="323E4F" w:themeColor="text2" w:themeShade="BF"/>
        </w:rPr>
        <w:t xml:space="preserve">considerably </w:t>
      </w:r>
      <w:r>
        <w:rPr>
          <w:rFonts w:asciiTheme="minorHAnsi" w:hAnsiTheme="minorHAnsi" w:cstheme="minorHAnsi"/>
          <w:color w:val="323E4F" w:themeColor="text2" w:themeShade="BF"/>
        </w:rPr>
        <w:t xml:space="preserve">save </w:t>
      </w:r>
      <w:r w:rsidR="00304D27">
        <w:rPr>
          <w:rFonts w:asciiTheme="minorHAnsi" w:hAnsiTheme="minorHAnsi" w:cstheme="minorHAnsi"/>
          <w:color w:val="323E4F" w:themeColor="text2" w:themeShade="BF"/>
        </w:rPr>
        <w:t xml:space="preserve">parties’ </w:t>
      </w:r>
      <w:r>
        <w:rPr>
          <w:rFonts w:asciiTheme="minorHAnsi" w:hAnsiTheme="minorHAnsi" w:cstheme="minorHAnsi"/>
          <w:color w:val="323E4F" w:themeColor="text2" w:themeShade="BF"/>
        </w:rPr>
        <w:t xml:space="preserve">resources and strengthen the </w:t>
      </w:r>
      <w:r w:rsidR="00304D27">
        <w:rPr>
          <w:rFonts w:asciiTheme="minorHAnsi" w:hAnsiTheme="minorHAnsi" w:cstheme="minorHAnsi"/>
          <w:color w:val="323E4F" w:themeColor="text2" w:themeShade="BF"/>
        </w:rPr>
        <w:t xml:space="preserve">overall </w:t>
      </w:r>
      <w:r>
        <w:rPr>
          <w:rFonts w:asciiTheme="minorHAnsi" w:hAnsiTheme="minorHAnsi" w:cstheme="minorHAnsi"/>
          <w:color w:val="323E4F" w:themeColor="text2" w:themeShade="BF"/>
        </w:rPr>
        <w:t>credibility of the communications procedure.</w:t>
      </w:r>
      <w:r w:rsidR="00304D27">
        <w:rPr>
          <w:rFonts w:asciiTheme="minorHAnsi" w:hAnsiTheme="minorHAnsi" w:cstheme="minorHAnsi"/>
          <w:color w:val="323E4F" w:themeColor="text2" w:themeShade="BF"/>
        </w:rPr>
        <w:t xml:space="preserve"> This includes t</w:t>
      </w:r>
      <w:r>
        <w:rPr>
          <w:rFonts w:asciiTheme="minorHAnsi" w:hAnsiTheme="minorHAnsi" w:cstheme="minorHAnsi"/>
          <w:color w:val="323E4F" w:themeColor="text2" w:themeShade="BF"/>
        </w:rPr>
        <w:t xml:space="preserve">he </w:t>
      </w:r>
      <w:r w:rsidR="00DC0FCF" w:rsidRPr="006E1AAF">
        <w:rPr>
          <w:rFonts w:asciiTheme="minorHAnsi" w:hAnsiTheme="minorHAnsi" w:cstheme="minorHAnsi"/>
          <w:color w:val="323E4F" w:themeColor="text2" w:themeShade="BF"/>
        </w:rPr>
        <w:t>consideration of “split requests”</w:t>
      </w:r>
      <w:r w:rsidR="00DC0FCF">
        <w:rPr>
          <w:rFonts w:asciiTheme="minorHAnsi" w:hAnsiTheme="minorHAnsi" w:cstheme="minorHAnsi"/>
          <w:color w:val="323E4F" w:themeColor="text2" w:themeShade="BF"/>
        </w:rPr>
        <w:t xml:space="preserve"> </w:t>
      </w:r>
      <w:r w:rsidR="00DC0FCF" w:rsidRPr="006E1AAF">
        <w:rPr>
          <w:rFonts w:asciiTheme="minorHAnsi" w:hAnsiTheme="minorHAnsi" w:cstheme="minorHAnsi"/>
          <w:color w:val="323E4F" w:themeColor="text2" w:themeShade="BF"/>
        </w:rPr>
        <w:t>(admissibility and merits) and s</w:t>
      </w:r>
      <w:r w:rsidR="00DC0FCF">
        <w:rPr>
          <w:rFonts w:asciiTheme="minorHAnsi" w:hAnsiTheme="minorHAnsi" w:cstheme="minorHAnsi"/>
          <w:color w:val="323E4F" w:themeColor="text2" w:themeShade="BF"/>
        </w:rPr>
        <w:t>tandardis</w:t>
      </w:r>
      <w:r w:rsidR="00DC0FCF" w:rsidRPr="006E1AAF">
        <w:rPr>
          <w:rFonts w:asciiTheme="minorHAnsi" w:hAnsiTheme="minorHAnsi" w:cstheme="minorHAnsi"/>
          <w:color w:val="323E4F" w:themeColor="text2" w:themeShade="BF"/>
        </w:rPr>
        <w:t xml:space="preserve">ation of working methods regarding </w:t>
      </w:r>
      <w:r w:rsidR="00DC0FCF">
        <w:rPr>
          <w:rFonts w:asciiTheme="minorHAnsi" w:hAnsiTheme="minorHAnsi" w:cstheme="minorHAnsi"/>
          <w:color w:val="323E4F" w:themeColor="text2" w:themeShade="BF"/>
        </w:rPr>
        <w:t>“</w:t>
      </w:r>
      <w:r w:rsidR="00DC0FCF" w:rsidRPr="006E1AAF">
        <w:rPr>
          <w:rFonts w:asciiTheme="minorHAnsi" w:hAnsiTheme="minorHAnsi" w:cstheme="minorHAnsi"/>
          <w:color w:val="323E4F" w:themeColor="text2" w:themeShade="BF"/>
        </w:rPr>
        <w:t>split requests</w:t>
      </w:r>
      <w:r w:rsidR="00DC0FCF">
        <w:rPr>
          <w:rFonts w:asciiTheme="minorHAnsi" w:hAnsiTheme="minorHAnsi" w:cstheme="minorHAnsi"/>
          <w:color w:val="323E4F" w:themeColor="text2" w:themeShade="BF"/>
        </w:rPr>
        <w:t>”</w:t>
      </w:r>
      <w:r w:rsidR="00DC0FCF" w:rsidRPr="006E1AAF">
        <w:rPr>
          <w:rFonts w:asciiTheme="minorHAnsi" w:hAnsiTheme="minorHAnsi" w:cstheme="minorHAnsi"/>
          <w:color w:val="323E4F" w:themeColor="text2" w:themeShade="BF"/>
        </w:rPr>
        <w:t xml:space="preserve"> f</w:t>
      </w:r>
      <w:r w:rsidR="00304D27">
        <w:rPr>
          <w:rFonts w:asciiTheme="minorHAnsi" w:hAnsiTheme="minorHAnsi" w:cstheme="minorHAnsi"/>
          <w:color w:val="323E4F" w:themeColor="text2" w:themeShade="BF"/>
        </w:rPr>
        <w:t>or the sake of legal certainty.</w:t>
      </w:r>
    </w:p>
    <w:p w:rsidR="003E7398" w:rsidRDefault="003E7398" w:rsidP="00870BD7">
      <w:pPr>
        <w:autoSpaceDE w:val="0"/>
        <w:autoSpaceDN w:val="0"/>
        <w:adjustRightInd w:val="0"/>
        <w:jc w:val="both"/>
        <w:rPr>
          <w:rFonts w:asciiTheme="minorHAnsi" w:hAnsiTheme="minorHAnsi" w:cstheme="minorHAnsi"/>
          <w:color w:val="323E4F" w:themeColor="text2" w:themeShade="BF"/>
        </w:rPr>
      </w:pPr>
    </w:p>
    <w:p w:rsidR="003E7398" w:rsidRPr="003E7398" w:rsidRDefault="00781FB4" w:rsidP="00870BD7">
      <w:pPr>
        <w:jc w:val="both"/>
        <w:rPr>
          <w:rFonts w:asciiTheme="minorHAnsi" w:eastAsia="Times New Roman" w:hAnsiTheme="minorHAnsi" w:cstheme="minorHAnsi"/>
          <w:color w:val="323E4F" w:themeColor="text2" w:themeShade="BF"/>
          <w:lang w:val="en-GB"/>
        </w:rPr>
      </w:pPr>
      <w:r w:rsidRPr="00FA6929">
        <w:rPr>
          <w:rFonts w:asciiTheme="minorHAnsi" w:eastAsia="Times New Roman" w:hAnsiTheme="minorHAnsi" w:cstheme="minorHAnsi"/>
          <w:color w:val="323E4F" w:themeColor="text2" w:themeShade="BF"/>
          <w:lang w:val="en-GB"/>
        </w:rPr>
        <w:t>T</w:t>
      </w:r>
      <w:r w:rsidR="003E7398" w:rsidRPr="00FA6929">
        <w:rPr>
          <w:rFonts w:asciiTheme="minorHAnsi" w:eastAsia="Times New Roman" w:hAnsiTheme="minorHAnsi" w:cstheme="minorHAnsi"/>
          <w:color w:val="323E4F" w:themeColor="text2" w:themeShade="BF"/>
          <w:lang w:val="en-GB"/>
        </w:rPr>
        <w:t xml:space="preserve">he </w:t>
      </w:r>
      <w:r w:rsidR="004A22BE" w:rsidRPr="00FA6929">
        <w:rPr>
          <w:rFonts w:asciiTheme="minorHAnsi" w:eastAsia="Times New Roman" w:hAnsiTheme="minorHAnsi" w:cstheme="minorHAnsi"/>
          <w:color w:val="323E4F" w:themeColor="text2" w:themeShade="BF"/>
          <w:lang w:val="en-GB"/>
        </w:rPr>
        <w:t xml:space="preserve">procedure </w:t>
      </w:r>
      <w:r w:rsidR="00FA6929" w:rsidRPr="00FA6929">
        <w:rPr>
          <w:rFonts w:asciiTheme="minorHAnsi" w:eastAsia="Times New Roman" w:hAnsiTheme="minorHAnsi" w:cstheme="minorHAnsi"/>
          <w:color w:val="323E4F" w:themeColor="text2" w:themeShade="BF"/>
          <w:lang w:val="en-GB"/>
        </w:rPr>
        <w:t xml:space="preserve">for granting </w:t>
      </w:r>
      <w:r w:rsidR="003E7398" w:rsidRPr="00FA6929">
        <w:rPr>
          <w:rFonts w:asciiTheme="minorHAnsi" w:eastAsia="Times New Roman" w:hAnsiTheme="minorHAnsi" w:cstheme="minorHAnsi"/>
          <w:b/>
          <w:color w:val="323E4F" w:themeColor="text2" w:themeShade="BF"/>
          <w:lang w:val="en-GB"/>
        </w:rPr>
        <w:t>inter</w:t>
      </w:r>
      <w:r w:rsidR="00FA6929" w:rsidRPr="00FA6929">
        <w:rPr>
          <w:rFonts w:asciiTheme="minorHAnsi" w:eastAsia="Times New Roman" w:hAnsiTheme="minorHAnsi" w:cstheme="minorHAnsi"/>
          <w:b/>
          <w:color w:val="323E4F" w:themeColor="text2" w:themeShade="BF"/>
          <w:lang w:val="en-GB"/>
        </w:rPr>
        <w:t>im</w:t>
      </w:r>
      <w:r w:rsidR="003E7398" w:rsidRPr="00FA6929">
        <w:rPr>
          <w:rFonts w:asciiTheme="minorHAnsi" w:eastAsia="Times New Roman" w:hAnsiTheme="minorHAnsi" w:cstheme="minorHAnsi"/>
          <w:b/>
          <w:color w:val="323E4F" w:themeColor="text2" w:themeShade="BF"/>
          <w:lang w:val="en-GB"/>
        </w:rPr>
        <w:t xml:space="preserve"> measure</w:t>
      </w:r>
      <w:r w:rsidR="00FA6929" w:rsidRPr="00FA6929">
        <w:rPr>
          <w:rFonts w:asciiTheme="minorHAnsi" w:eastAsia="Times New Roman" w:hAnsiTheme="minorHAnsi" w:cstheme="minorHAnsi"/>
          <w:b/>
          <w:color w:val="323E4F" w:themeColor="text2" w:themeShade="BF"/>
          <w:lang w:val="en-GB"/>
        </w:rPr>
        <w:t>s</w:t>
      </w:r>
      <w:r w:rsidR="003E7398" w:rsidRPr="00FA6929">
        <w:rPr>
          <w:rFonts w:asciiTheme="minorHAnsi" w:eastAsia="Times New Roman" w:hAnsiTheme="minorHAnsi" w:cstheme="minorHAnsi"/>
          <w:color w:val="323E4F" w:themeColor="text2" w:themeShade="BF"/>
          <w:lang w:val="en-GB"/>
        </w:rPr>
        <w:t xml:space="preserve"> </w:t>
      </w:r>
      <w:r w:rsidRPr="00FA6929">
        <w:rPr>
          <w:rFonts w:asciiTheme="minorHAnsi" w:eastAsia="Times New Roman" w:hAnsiTheme="minorHAnsi" w:cstheme="minorHAnsi"/>
          <w:color w:val="323E4F" w:themeColor="text2" w:themeShade="BF"/>
          <w:lang w:val="en-GB"/>
        </w:rPr>
        <w:t>should be</w:t>
      </w:r>
      <w:r w:rsidR="00FA6929" w:rsidRPr="00FA6929">
        <w:rPr>
          <w:rFonts w:asciiTheme="minorHAnsi" w:eastAsia="Times New Roman" w:hAnsiTheme="minorHAnsi" w:cstheme="minorHAnsi"/>
          <w:color w:val="323E4F" w:themeColor="text2" w:themeShade="BF"/>
          <w:lang w:val="en-GB"/>
        </w:rPr>
        <w:t xml:space="preserve"> enhanced. Granting an interim measure should not be a matter of automation, especially in situations where the matter has already been dealt with at the national level. For all requests, the facts of the case should be </w:t>
      </w:r>
      <w:r w:rsidR="003E7398" w:rsidRPr="00FA6929">
        <w:rPr>
          <w:rFonts w:asciiTheme="minorHAnsi" w:eastAsia="Times New Roman" w:hAnsiTheme="minorHAnsi" w:cstheme="minorHAnsi"/>
          <w:color w:val="323E4F" w:themeColor="text2" w:themeShade="BF"/>
          <w:lang w:val="en-GB"/>
        </w:rPr>
        <w:t>assess</w:t>
      </w:r>
      <w:r w:rsidR="00FA6929" w:rsidRPr="00FA6929">
        <w:rPr>
          <w:rFonts w:asciiTheme="minorHAnsi" w:eastAsia="Times New Roman" w:hAnsiTheme="minorHAnsi" w:cstheme="minorHAnsi"/>
          <w:color w:val="323E4F" w:themeColor="text2" w:themeShade="BF"/>
          <w:lang w:val="en-GB"/>
        </w:rPr>
        <w:t>ed and verified</w:t>
      </w:r>
      <w:r w:rsidR="003E7398" w:rsidRPr="00FA6929">
        <w:rPr>
          <w:rFonts w:asciiTheme="minorHAnsi" w:eastAsia="Times New Roman" w:hAnsiTheme="minorHAnsi" w:cstheme="minorHAnsi"/>
          <w:color w:val="323E4F" w:themeColor="text2" w:themeShade="BF"/>
          <w:lang w:val="en-GB"/>
        </w:rPr>
        <w:t xml:space="preserve"> </w:t>
      </w:r>
      <w:r w:rsidR="00FA6929" w:rsidRPr="00FA6929">
        <w:rPr>
          <w:rFonts w:asciiTheme="minorHAnsi" w:eastAsia="Times New Roman" w:hAnsiTheme="minorHAnsi" w:cstheme="minorHAnsi"/>
          <w:color w:val="323E4F" w:themeColor="text2" w:themeShade="BF"/>
          <w:lang w:val="en-GB"/>
        </w:rPr>
        <w:t xml:space="preserve">and, if necessary, </w:t>
      </w:r>
      <w:r w:rsidR="003E7398" w:rsidRPr="00FA6929">
        <w:rPr>
          <w:rFonts w:asciiTheme="minorHAnsi" w:eastAsia="Times New Roman" w:hAnsiTheme="minorHAnsi" w:cstheme="minorHAnsi"/>
          <w:color w:val="323E4F" w:themeColor="text2" w:themeShade="BF"/>
          <w:lang w:val="en-GB"/>
        </w:rPr>
        <w:t>clarification</w:t>
      </w:r>
      <w:r w:rsidR="00FA6929" w:rsidRPr="00FA6929">
        <w:rPr>
          <w:rFonts w:asciiTheme="minorHAnsi" w:eastAsia="Times New Roman" w:hAnsiTheme="minorHAnsi" w:cstheme="minorHAnsi"/>
          <w:color w:val="323E4F" w:themeColor="text2" w:themeShade="BF"/>
          <w:lang w:val="en-GB"/>
        </w:rPr>
        <w:t xml:space="preserve"> should be request</w:t>
      </w:r>
      <w:r w:rsidR="00FA6929">
        <w:rPr>
          <w:rFonts w:asciiTheme="minorHAnsi" w:eastAsia="Times New Roman" w:hAnsiTheme="minorHAnsi" w:cstheme="minorHAnsi"/>
          <w:color w:val="323E4F" w:themeColor="text2" w:themeShade="BF"/>
          <w:lang w:val="en-GB"/>
        </w:rPr>
        <w:t>e</w:t>
      </w:r>
      <w:r w:rsidR="00FA6929" w:rsidRPr="00FA6929">
        <w:rPr>
          <w:rFonts w:asciiTheme="minorHAnsi" w:eastAsia="Times New Roman" w:hAnsiTheme="minorHAnsi" w:cstheme="minorHAnsi"/>
          <w:color w:val="323E4F" w:themeColor="text2" w:themeShade="BF"/>
          <w:lang w:val="en-GB"/>
        </w:rPr>
        <w:t>d</w:t>
      </w:r>
      <w:r w:rsidR="003E7398" w:rsidRPr="00FA6929">
        <w:rPr>
          <w:rFonts w:asciiTheme="minorHAnsi" w:eastAsia="Times New Roman" w:hAnsiTheme="minorHAnsi" w:cstheme="minorHAnsi"/>
          <w:color w:val="323E4F" w:themeColor="text2" w:themeShade="BF"/>
          <w:lang w:val="en-GB"/>
        </w:rPr>
        <w:t xml:space="preserve"> from the respondent State. </w:t>
      </w:r>
    </w:p>
    <w:p w:rsidR="00304D27" w:rsidRDefault="00304D27" w:rsidP="00870BD7">
      <w:pPr>
        <w:autoSpaceDE w:val="0"/>
        <w:autoSpaceDN w:val="0"/>
        <w:adjustRightInd w:val="0"/>
        <w:jc w:val="both"/>
        <w:rPr>
          <w:rFonts w:asciiTheme="minorHAnsi" w:hAnsiTheme="minorHAnsi" w:cstheme="minorHAnsi"/>
          <w:color w:val="323E4F" w:themeColor="text2" w:themeShade="BF"/>
        </w:rPr>
      </w:pPr>
    </w:p>
    <w:p w:rsidR="00781FB4" w:rsidRDefault="00781FB4" w:rsidP="00870BD7">
      <w:pPr>
        <w:autoSpaceDE w:val="0"/>
        <w:autoSpaceDN w:val="0"/>
        <w:adjustRightInd w:val="0"/>
        <w:jc w:val="both"/>
        <w:rPr>
          <w:rFonts w:asciiTheme="minorHAnsi" w:hAnsiTheme="minorHAnsi" w:cstheme="minorHAnsi"/>
          <w:color w:val="323E4F" w:themeColor="text2" w:themeShade="BF"/>
        </w:rPr>
      </w:pPr>
    </w:p>
    <w:p w:rsidR="00781FB4" w:rsidRDefault="00781FB4" w:rsidP="00870BD7">
      <w:pPr>
        <w:autoSpaceDE w:val="0"/>
        <w:autoSpaceDN w:val="0"/>
        <w:adjustRightInd w:val="0"/>
        <w:jc w:val="both"/>
        <w:rPr>
          <w:rFonts w:ascii="Arial" w:hAnsi="Arial" w:cs="Arial"/>
          <w:color w:val="5A6672"/>
          <w:spacing w:val="8"/>
          <w:shd w:val="clear" w:color="auto" w:fill="FFFFFF"/>
        </w:rPr>
      </w:pPr>
    </w:p>
    <w:p w:rsidR="0098250F" w:rsidRDefault="0098250F" w:rsidP="00781FB4">
      <w:pPr>
        <w:pStyle w:val="HTMLPreformatted"/>
        <w:shd w:val="clear" w:color="auto" w:fill="FFFFFF"/>
        <w:jc w:val="both"/>
        <w:rPr>
          <w:rFonts w:asciiTheme="minorHAnsi" w:hAnsiTheme="minorHAnsi" w:cstheme="minorHAnsi"/>
          <w:color w:val="323E4F" w:themeColor="text2" w:themeShade="BF"/>
          <w:sz w:val="24"/>
          <w:szCs w:val="24"/>
          <w:highlight w:val="green"/>
          <w:lang w:val="en"/>
        </w:rPr>
      </w:pPr>
    </w:p>
    <w:p w:rsidR="00781FB4" w:rsidRPr="00AD1F09" w:rsidRDefault="00AD1F09" w:rsidP="00781FB4">
      <w:pPr>
        <w:pStyle w:val="HTMLPreformatted"/>
        <w:shd w:val="clear" w:color="auto" w:fill="FFFFFF"/>
        <w:jc w:val="both"/>
        <w:rPr>
          <w:rFonts w:asciiTheme="minorHAnsi" w:eastAsiaTheme="minorHAnsi" w:hAnsiTheme="minorHAnsi" w:cstheme="minorHAnsi"/>
          <w:color w:val="323E4F" w:themeColor="text2" w:themeShade="BF"/>
          <w:sz w:val="24"/>
          <w:szCs w:val="24"/>
        </w:rPr>
      </w:pPr>
      <w:r w:rsidRPr="00AD1F09">
        <w:rPr>
          <w:rFonts w:asciiTheme="minorHAnsi" w:eastAsiaTheme="minorHAnsi" w:hAnsiTheme="minorHAnsi" w:cstheme="minorHAnsi"/>
          <w:color w:val="323E4F" w:themeColor="text2" w:themeShade="BF"/>
          <w:sz w:val="24"/>
          <w:szCs w:val="24"/>
        </w:rPr>
        <w:t>D</w:t>
      </w:r>
      <w:r w:rsidR="0098250F" w:rsidRPr="00AD1F09">
        <w:rPr>
          <w:rFonts w:asciiTheme="minorHAnsi" w:eastAsiaTheme="minorHAnsi" w:hAnsiTheme="minorHAnsi" w:cstheme="minorHAnsi"/>
          <w:color w:val="323E4F" w:themeColor="text2" w:themeShade="BF"/>
          <w:sz w:val="24"/>
          <w:szCs w:val="24"/>
        </w:rPr>
        <w:t xml:space="preserve">etailed and stricter </w:t>
      </w:r>
      <w:r w:rsidR="0098250F" w:rsidRPr="00B37978">
        <w:rPr>
          <w:rFonts w:asciiTheme="minorHAnsi" w:eastAsiaTheme="minorHAnsi" w:hAnsiTheme="minorHAnsi" w:cstheme="minorHAnsi"/>
          <w:b/>
          <w:color w:val="323E4F" w:themeColor="text2" w:themeShade="BF"/>
          <w:sz w:val="24"/>
          <w:szCs w:val="24"/>
        </w:rPr>
        <w:t>rules of p</w:t>
      </w:r>
      <w:r w:rsidR="00781FB4" w:rsidRPr="00B37978">
        <w:rPr>
          <w:rFonts w:asciiTheme="minorHAnsi" w:eastAsiaTheme="minorHAnsi" w:hAnsiTheme="minorHAnsi" w:cstheme="minorHAnsi"/>
          <w:b/>
          <w:color w:val="323E4F" w:themeColor="text2" w:themeShade="BF"/>
          <w:sz w:val="24"/>
          <w:szCs w:val="24"/>
        </w:rPr>
        <w:t>rocedure</w:t>
      </w:r>
      <w:r w:rsidR="00781FB4" w:rsidRPr="00AD1F09">
        <w:rPr>
          <w:rFonts w:asciiTheme="minorHAnsi" w:eastAsiaTheme="minorHAnsi" w:hAnsiTheme="minorHAnsi" w:cstheme="minorHAnsi"/>
          <w:color w:val="323E4F" w:themeColor="text2" w:themeShade="BF"/>
          <w:sz w:val="24"/>
          <w:szCs w:val="24"/>
        </w:rPr>
        <w:t xml:space="preserve">, among other things, would </w:t>
      </w:r>
      <w:r w:rsidR="0098250F" w:rsidRPr="00AD1F09">
        <w:rPr>
          <w:rFonts w:asciiTheme="minorHAnsi" w:eastAsiaTheme="minorHAnsi" w:hAnsiTheme="minorHAnsi" w:cstheme="minorHAnsi"/>
          <w:color w:val="323E4F" w:themeColor="text2" w:themeShade="BF"/>
          <w:sz w:val="24"/>
          <w:szCs w:val="24"/>
        </w:rPr>
        <w:t xml:space="preserve">facilitate more efficient handling of communications. </w:t>
      </w:r>
      <w:r w:rsidRPr="00AD1F09">
        <w:rPr>
          <w:rFonts w:asciiTheme="minorHAnsi" w:eastAsiaTheme="minorHAnsi" w:hAnsiTheme="minorHAnsi" w:cstheme="minorHAnsi"/>
          <w:color w:val="323E4F" w:themeColor="text2" w:themeShade="BF"/>
          <w:sz w:val="24"/>
          <w:szCs w:val="24"/>
        </w:rPr>
        <w:t xml:space="preserve"> </w:t>
      </w:r>
    </w:p>
    <w:p w:rsidR="00781FB4" w:rsidRDefault="00781FB4" w:rsidP="00870BD7">
      <w:pPr>
        <w:autoSpaceDE w:val="0"/>
        <w:autoSpaceDN w:val="0"/>
        <w:adjustRightInd w:val="0"/>
        <w:jc w:val="both"/>
        <w:rPr>
          <w:rFonts w:asciiTheme="minorHAnsi" w:hAnsiTheme="minorHAnsi" w:cstheme="minorHAnsi"/>
          <w:color w:val="323E4F" w:themeColor="text2" w:themeShade="BF"/>
        </w:rPr>
      </w:pPr>
    </w:p>
    <w:p w:rsidR="003E7398" w:rsidRDefault="00304D27" w:rsidP="00870BD7">
      <w:pPr>
        <w:autoSpaceDE w:val="0"/>
        <w:autoSpaceDN w:val="0"/>
        <w:adjustRightInd w:val="0"/>
        <w:jc w:val="both"/>
        <w:rPr>
          <w:rFonts w:asciiTheme="minorHAnsi" w:hAnsiTheme="minorHAnsi" w:cstheme="minorHAnsi"/>
          <w:color w:val="323E4F" w:themeColor="text2" w:themeShade="BF"/>
        </w:rPr>
      </w:pPr>
      <w:r w:rsidRPr="003E7398">
        <w:rPr>
          <w:rFonts w:asciiTheme="minorHAnsi" w:hAnsiTheme="minorHAnsi" w:cstheme="minorHAnsi"/>
          <w:color w:val="323E4F" w:themeColor="text2" w:themeShade="BF"/>
        </w:rPr>
        <w:t xml:space="preserve">The importance of </w:t>
      </w:r>
      <w:r w:rsidRPr="003E7398">
        <w:rPr>
          <w:rFonts w:asciiTheme="minorHAnsi" w:hAnsiTheme="minorHAnsi" w:cstheme="minorHAnsi"/>
          <w:b/>
          <w:color w:val="323E4F" w:themeColor="text2" w:themeShade="BF"/>
        </w:rPr>
        <w:t>judicial dialogue between the Committees</w:t>
      </w:r>
      <w:r w:rsidR="00781FB4">
        <w:rPr>
          <w:rFonts w:asciiTheme="minorHAnsi" w:hAnsiTheme="minorHAnsi" w:cstheme="minorHAnsi"/>
          <w:b/>
          <w:color w:val="323E4F" w:themeColor="text2" w:themeShade="BF"/>
        </w:rPr>
        <w:t xml:space="preserve"> </w:t>
      </w:r>
      <w:r w:rsidR="00781FB4" w:rsidRPr="00781FB4">
        <w:rPr>
          <w:rFonts w:asciiTheme="minorHAnsi" w:hAnsiTheme="minorHAnsi" w:cstheme="minorHAnsi"/>
          <w:color w:val="323E4F" w:themeColor="text2" w:themeShade="BF"/>
        </w:rPr>
        <w:t>is of utmost importance</w:t>
      </w:r>
      <w:r w:rsidRPr="00781FB4">
        <w:rPr>
          <w:rFonts w:asciiTheme="minorHAnsi" w:hAnsiTheme="minorHAnsi" w:cstheme="minorHAnsi"/>
          <w:color w:val="323E4F" w:themeColor="text2" w:themeShade="BF"/>
        </w:rPr>
        <w:t>.</w:t>
      </w:r>
      <w:r w:rsidR="003E7398" w:rsidRPr="003E7398">
        <w:rPr>
          <w:rFonts w:asciiTheme="minorHAnsi" w:hAnsiTheme="minorHAnsi" w:cstheme="minorHAnsi"/>
          <w:color w:val="323E4F" w:themeColor="text2" w:themeShade="BF"/>
        </w:rPr>
        <w:t xml:space="preserve"> </w:t>
      </w:r>
      <w:r w:rsidR="003E7398" w:rsidRPr="003E7398">
        <w:rPr>
          <w:rFonts w:asciiTheme="minorHAnsi" w:hAnsiTheme="minorHAnsi" w:cstheme="minorHAnsi"/>
          <w:b/>
          <w:color w:val="323E4F" w:themeColor="text2" w:themeShade="BF"/>
        </w:rPr>
        <w:t>Fact sheets</w:t>
      </w:r>
      <w:r w:rsidR="00781FB4">
        <w:rPr>
          <w:rFonts w:asciiTheme="minorHAnsi" w:hAnsiTheme="minorHAnsi" w:cstheme="minorHAnsi"/>
          <w:b/>
          <w:color w:val="323E4F" w:themeColor="text2" w:themeShade="BF"/>
        </w:rPr>
        <w:t>/guides</w:t>
      </w:r>
      <w:r w:rsidR="003E7398" w:rsidRPr="003E7398">
        <w:rPr>
          <w:rFonts w:asciiTheme="minorHAnsi" w:hAnsiTheme="minorHAnsi" w:cstheme="minorHAnsi"/>
          <w:b/>
          <w:color w:val="323E4F" w:themeColor="text2" w:themeShade="BF"/>
        </w:rPr>
        <w:t xml:space="preserve"> on the jurisprudence</w:t>
      </w:r>
      <w:r w:rsidR="003E7398">
        <w:rPr>
          <w:rFonts w:asciiTheme="minorHAnsi" w:hAnsiTheme="minorHAnsi" w:cstheme="minorHAnsi"/>
          <w:color w:val="323E4F" w:themeColor="text2" w:themeShade="BF"/>
        </w:rPr>
        <w:t xml:space="preserve"> and </w:t>
      </w:r>
      <w:r w:rsidR="003E7398" w:rsidRPr="003E7398">
        <w:rPr>
          <w:rFonts w:asciiTheme="minorHAnsi" w:hAnsiTheme="minorHAnsi" w:cstheme="minorHAnsi"/>
          <w:b/>
          <w:color w:val="323E4F" w:themeColor="text2" w:themeShade="BF"/>
        </w:rPr>
        <w:t>a user-friendly database</w:t>
      </w:r>
      <w:r w:rsidR="003E7398" w:rsidRPr="006E1AAF">
        <w:rPr>
          <w:rFonts w:asciiTheme="minorHAnsi" w:hAnsiTheme="minorHAnsi" w:cstheme="minorHAnsi"/>
          <w:color w:val="323E4F" w:themeColor="text2" w:themeShade="BF"/>
        </w:rPr>
        <w:t xml:space="preserve"> of decisions and </w:t>
      </w:r>
      <w:r w:rsidR="003E7398">
        <w:rPr>
          <w:rFonts w:asciiTheme="minorHAnsi" w:hAnsiTheme="minorHAnsi" w:cstheme="minorHAnsi"/>
          <w:color w:val="323E4F" w:themeColor="text2" w:themeShade="BF"/>
        </w:rPr>
        <w:t xml:space="preserve">jurisprudence </w:t>
      </w:r>
      <w:r w:rsidR="003E7398" w:rsidRPr="006E1AAF">
        <w:rPr>
          <w:rFonts w:asciiTheme="minorHAnsi" w:hAnsiTheme="minorHAnsi" w:cstheme="minorHAnsi"/>
          <w:color w:val="323E4F" w:themeColor="text2" w:themeShade="BF"/>
        </w:rPr>
        <w:t xml:space="preserve">should be introduced in order to permit searches for both up-to-date and historical information by different </w:t>
      </w:r>
      <w:r w:rsidR="003E7398">
        <w:rPr>
          <w:rFonts w:asciiTheme="minorHAnsi" w:hAnsiTheme="minorHAnsi" w:cstheme="minorHAnsi"/>
          <w:color w:val="323E4F" w:themeColor="text2" w:themeShade="BF"/>
        </w:rPr>
        <w:t>search criteria.</w:t>
      </w:r>
    </w:p>
    <w:p w:rsidR="00E473C9" w:rsidRDefault="00E473C9" w:rsidP="00E473C9">
      <w:pPr>
        <w:autoSpaceDE w:val="0"/>
        <w:autoSpaceDN w:val="0"/>
        <w:adjustRightInd w:val="0"/>
        <w:jc w:val="both"/>
        <w:rPr>
          <w:rFonts w:asciiTheme="minorHAnsi" w:hAnsiTheme="minorHAnsi" w:cstheme="minorHAnsi"/>
          <w:color w:val="323E4F" w:themeColor="text2" w:themeShade="BF"/>
        </w:rPr>
      </w:pPr>
    </w:p>
    <w:p w:rsidR="00E473C9" w:rsidRDefault="00E473C9" w:rsidP="00E473C9">
      <w:pPr>
        <w:autoSpaceDE w:val="0"/>
        <w:autoSpaceDN w:val="0"/>
        <w:adjustRightInd w:val="0"/>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The Government encourages the e</w:t>
      </w:r>
      <w:r w:rsidRPr="00304D27">
        <w:rPr>
          <w:rFonts w:asciiTheme="minorHAnsi" w:hAnsiTheme="minorHAnsi" w:cstheme="minorHAnsi"/>
          <w:color w:val="323E4F" w:themeColor="text2" w:themeShade="BF"/>
        </w:rPr>
        <w:t xml:space="preserve">stablishment of </w:t>
      </w:r>
      <w:r w:rsidRPr="003E7398">
        <w:rPr>
          <w:rFonts w:asciiTheme="minorHAnsi" w:hAnsiTheme="minorHAnsi" w:cstheme="minorHAnsi"/>
          <w:b/>
          <w:color w:val="323E4F" w:themeColor="text2" w:themeShade="BF"/>
        </w:rPr>
        <w:t>a joint treaty body working group on communications to address the consistency of jurisprudence</w:t>
      </w:r>
      <w:r w:rsidRPr="00304D27">
        <w:rPr>
          <w:rFonts w:asciiTheme="minorHAnsi" w:hAnsiTheme="minorHAnsi" w:cstheme="minorHAnsi"/>
          <w:color w:val="323E4F" w:themeColor="text2" w:themeShade="BF"/>
        </w:rPr>
        <w:t xml:space="preserve"> an</w:t>
      </w:r>
      <w:r>
        <w:rPr>
          <w:rFonts w:asciiTheme="minorHAnsi" w:hAnsiTheme="minorHAnsi" w:cstheme="minorHAnsi"/>
          <w:color w:val="323E4F" w:themeColor="text2" w:themeShade="BF"/>
        </w:rPr>
        <w:t>d the quality of legal analysis. T</w:t>
      </w:r>
      <w:r w:rsidRPr="00304D27">
        <w:rPr>
          <w:rFonts w:asciiTheme="minorHAnsi" w:hAnsiTheme="minorHAnsi" w:cstheme="minorHAnsi"/>
          <w:color w:val="323E4F" w:themeColor="text2" w:themeShade="BF"/>
        </w:rPr>
        <w:t>o the extent possible, the thoroughly substantiated reasoning should also contain cross-references to corresponding case-law of other treaty bodies</w:t>
      </w:r>
      <w:r>
        <w:rPr>
          <w:rFonts w:asciiTheme="minorHAnsi" w:hAnsiTheme="minorHAnsi" w:cstheme="minorHAnsi"/>
          <w:color w:val="323E4F" w:themeColor="text2" w:themeShade="BF"/>
        </w:rPr>
        <w:t xml:space="preserve">. </w:t>
      </w:r>
    </w:p>
    <w:p w:rsidR="00870BD7" w:rsidRDefault="00870BD7" w:rsidP="00870BD7">
      <w:pPr>
        <w:autoSpaceDE w:val="0"/>
        <w:autoSpaceDN w:val="0"/>
        <w:adjustRightInd w:val="0"/>
        <w:jc w:val="both"/>
        <w:rPr>
          <w:rFonts w:asciiTheme="minorHAnsi" w:hAnsiTheme="minorHAnsi" w:cstheme="minorHAnsi"/>
          <w:color w:val="323E4F" w:themeColor="text2" w:themeShade="BF"/>
        </w:rPr>
      </w:pPr>
    </w:p>
    <w:p w:rsidR="00DC0FCF" w:rsidRPr="006E1AAF" w:rsidRDefault="003E7398" w:rsidP="00870BD7">
      <w:pPr>
        <w:autoSpaceDE w:val="0"/>
        <w:autoSpaceDN w:val="0"/>
        <w:adjustRightInd w:val="0"/>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Moreover, </w:t>
      </w:r>
      <w:r w:rsidR="00DC0FCF" w:rsidRPr="006E1AAF">
        <w:rPr>
          <w:rFonts w:asciiTheme="minorHAnsi" w:hAnsiTheme="minorHAnsi" w:cstheme="minorHAnsi"/>
          <w:color w:val="323E4F" w:themeColor="text2" w:themeShade="BF"/>
        </w:rPr>
        <w:t xml:space="preserve">Finland encourages the treaty bodies to </w:t>
      </w:r>
      <w:r w:rsidR="00DC0FCF" w:rsidRPr="00781FB4">
        <w:rPr>
          <w:rFonts w:asciiTheme="minorHAnsi" w:hAnsiTheme="minorHAnsi" w:cstheme="minorHAnsi"/>
          <w:b/>
          <w:color w:val="323E4F" w:themeColor="text2" w:themeShade="BF"/>
        </w:rPr>
        <w:t>seek interaction with the regional human rights mechanism</w:t>
      </w:r>
      <w:r w:rsidR="00DC0FCF">
        <w:rPr>
          <w:rFonts w:asciiTheme="minorHAnsi" w:hAnsiTheme="minorHAnsi" w:cstheme="minorHAnsi"/>
          <w:color w:val="323E4F" w:themeColor="text2" w:themeShade="BF"/>
        </w:rPr>
        <w:t>s, including</w:t>
      </w:r>
      <w:r w:rsidR="00DC0FCF" w:rsidRPr="006E1AAF">
        <w:rPr>
          <w:rFonts w:asciiTheme="minorHAnsi" w:hAnsiTheme="minorHAnsi" w:cstheme="minorHAnsi"/>
          <w:color w:val="323E4F" w:themeColor="text2" w:themeShade="BF"/>
        </w:rPr>
        <w:t xml:space="preserve"> the European Court of Human Rights. Judicial dialogue would contribute to the mutual transfer of knowledge concerning relevant jurisprudence and may thereby foster greater understanding for the other institutions’ approa</w:t>
      </w:r>
      <w:r w:rsidR="00DC0FCF">
        <w:rPr>
          <w:rFonts w:asciiTheme="minorHAnsi" w:hAnsiTheme="minorHAnsi" w:cstheme="minorHAnsi"/>
          <w:color w:val="323E4F" w:themeColor="text2" w:themeShade="BF"/>
        </w:rPr>
        <w:t>ch to certain common problems. Judicial dialogue</w:t>
      </w:r>
      <w:r w:rsidR="00DC0FCF" w:rsidRPr="006E1AAF">
        <w:rPr>
          <w:rFonts w:asciiTheme="minorHAnsi" w:hAnsiTheme="minorHAnsi" w:cstheme="minorHAnsi"/>
          <w:color w:val="323E4F" w:themeColor="text2" w:themeShade="BF"/>
        </w:rPr>
        <w:t xml:space="preserve"> is a useful tool for avoiding the fragmentation of international law.</w:t>
      </w:r>
    </w:p>
    <w:p w:rsidR="004B5639" w:rsidRDefault="004B5639" w:rsidP="00870BD7">
      <w:pPr>
        <w:pStyle w:val="HTMLPreformatted"/>
        <w:shd w:val="clear" w:color="auto" w:fill="FFFFFF"/>
        <w:jc w:val="both"/>
        <w:rPr>
          <w:rFonts w:asciiTheme="minorHAnsi" w:hAnsiTheme="minorHAnsi" w:cstheme="minorHAnsi"/>
          <w:color w:val="323E4F" w:themeColor="text2" w:themeShade="BF"/>
          <w:sz w:val="24"/>
          <w:szCs w:val="24"/>
        </w:rPr>
      </w:pPr>
    </w:p>
    <w:p w:rsidR="00870BD7" w:rsidRPr="006E1AAF" w:rsidRDefault="00870BD7" w:rsidP="00870BD7">
      <w:pPr>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Finally, the Government encourages </w:t>
      </w:r>
      <w:r w:rsidRPr="00870BD7">
        <w:rPr>
          <w:rFonts w:asciiTheme="minorHAnsi" w:hAnsiTheme="minorHAnsi" w:cstheme="minorHAnsi"/>
          <w:b/>
          <w:color w:val="323E4F" w:themeColor="text2" w:themeShade="BF"/>
        </w:rPr>
        <w:t xml:space="preserve">the development of </w:t>
      </w:r>
      <w:r w:rsidR="004A22BE">
        <w:rPr>
          <w:rFonts w:asciiTheme="minorHAnsi" w:hAnsiTheme="minorHAnsi" w:cstheme="minorHAnsi"/>
          <w:b/>
          <w:color w:val="323E4F" w:themeColor="text2" w:themeShade="BF"/>
        </w:rPr>
        <w:t xml:space="preserve">online, </w:t>
      </w:r>
      <w:r w:rsidR="00781FB4" w:rsidRPr="00781FB4">
        <w:rPr>
          <w:rFonts w:asciiTheme="minorHAnsi" w:hAnsiTheme="minorHAnsi" w:cstheme="minorHAnsi"/>
          <w:b/>
          <w:color w:val="323E4F" w:themeColor="text2" w:themeShade="BF"/>
        </w:rPr>
        <w:t>up-to-</w:t>
      </w:r>
      <w:r w:rsidR="004A22BE" w:rsidRPr="00781FB4">
        <w:rPr>
          <w:rFonts w:asciiTheme="minorHAnsi" w:hAnsiTheme="minorHAnsi" w:cstheme="minorHAnsi"/>
          <w:b/>
          <w:color w:val="323E4F" w:themeColor="text2" w:themeShade="BF"/>
        </w:rPr>
        <w:t>date</w:t>
      </w:r>
      <w:r w:rsidR="004A22BE">
        <w:rPr>
          <w:rFonts w:asciiTheme="minorHAnsi" w:hAnsiTheme="minorHAnsi" w:cstheme="minorHAnsi"/>
          <w:b/>
          <w:color w:val="323E4F" w:themeColor="text2" w:themeShade="BF"/>
        </w:rPr>
        <w:t xml:space="preserve"> </w:t>
      </w:r>
      <w:r w:rsidRPr="00870BD7">
        <w:rPr>
          <w:rFonts w:asciiTheme="minorHAnsi" w:hAnsiTheme="minorHAnsi" w:cstheme="minorHAnsi"/>
          <w:b/>
          <w:color w:val="323E4F" w:themeColor="text2" w:themeShade="BF"/>
        </w:rPr>
        <w:t>statistics on communications and the regular publication of statistics</w:t>
      </w:r>
      <w:r>
        <w:rPr>
          <w:rFonts w:asciiTheme="minorHAnsi" w:hAnsiTheme="minorHAnsi" w:cstheme="minorHAnsi"/>
          <w:color w:val="323E4F" w:themeColor="text2" w:themeShade="BF"/>
        </w:rPr>
        <w:t xml:space="preserve"> on the number of submitted and communicated communications, including interim measures granted, the decisions on the admissibility of communications, the suspension of proceedings and the number of adopted views.</w:t>
      </w:r>
    </w:p>
    <w:p w:rsidR="00870BD7" w:rsidRDefault="00870BD7" w:rsidP="00870BD7">
      <w:pPr>
        <w:pStyle w:val="HTMLPreformatted"/>
        <w:shd w:val="clear" w:color="auto" w:fill="FFFFFF"/>
        <w:jc w:val="both"/>
        <w:rPr>
          <w:rFonts w:asciiTheme="minorHAnsi" w:hAnsiTheme="minorHAnsi" w:cstheme="minorHAnsi"/>
          <w:color w:val="323E4F" w:themeColor="text2" w:themeShade="BF"/>
          <w:sz w:val="24"/>
          <w:szCs w:val="24"/>
        </w:rPr>
      </w:pPr>
    </w:p>
    <w:p w:rsidR="003E7398" w:rsidRPr="00DC0FCF" w:rsidRDefault="003E7398" w:rsidP="0041701A">
      <w:pPr>
        <w:pStyle w:val="HTMLPreformatted"/>
        <w:shd w:val="clear" w:color="auto" w:fill="FFFFFF"/>
        <w:jc w:val="both"/>
        <w:rPr>
          <w:rFonts w:asciiTheme="minorHAnsi" w:hAnsiTheme="minorHAnsi" w:cstheme="minorHAnsi"/>
          <w:color w:val="323E4F" w:themeColor="text2" w:themeShade="BF"/>
          <w:sz w:val="24"/>
          <w:szCs w:val="24"/>
        </w:rPr>
      </w:pPr>
    </w:p>
    <w:p w:rsidR="004B5639" w:rsidRPr="004B5639" w:rsidRDefault="004B5639" w:rsidP="004B5639">
      <w:pPr>
        <w:shd w:val="clear" w:color="auto" w:fill="222A35" w:themeFill="text2" w:themeFillShade="80"/>
        <w:spacing w:after="120"/>
        <w:rPr>
          <w:rFonts w:asciiTheme="minorHAnsi" w:hAnsiTheme="minorHAnsi" w:cstheme="minorHAnsi"/>
          <w:b/>
          <w:color w:val="FFFFFF" w:themeColor="background1"/>
        </w:rPr>
      </w:pPr>
      <w:r w:rsidRPr="004B5639">
        <w:rPr>
          <w:rFonts w:asciiTheme="minorHAnsi" w:hAnsiTheme="minorHAnsi" w:cstheme="minorHAnsi"/>
          <w:b/>
          <w:color w:val="FFFFFF" w:themeColor="background1"/>
        </w:rPr>
        <w:t>Technical cooperation</w:t>
      </w:r>
    </w:p>
    <w:p w:rsidR="004B5639" w:rsidRPr="006E1AAF" w:rsidRDefault="004B5639" w:rsidP="004B5639">
      <w:pPr>
        <w:autoSpaceDE w:val="0"/>
        <w:autoSpaceDN w:val="0"/>
        <w:adjustRightInd w:val="0"/>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In its resolution, t</w:t>
      </w:r>
      <w:r w:rsidRPr="006E1AAF">
        <w:rPr>
          <w:rFonts w:asciiTheme="minorHAnsi" w:hAnsiTheme="minorHAnsi" w:cstheme="minorHAnsi"/>
          <w:color w:val="323E4F" w:themeColor="text2" w:themeShade="BF"/>
        </w:rPr>
        <w:t xml:space="preserve">he General Assembly encouraged all Member States to contribute to the United Nations </w:t>
      </w:r>
      <w:r w:rsidRPr="00781FB4">
        <w:rPr>
          <w:rFonts w:asciiTheme="minorHAnsi" w:hAnsiTheme="minorHAnsi" w:cstheme="minorHAnsi"/>
          <w:b/>
          <w:color w:val="323E4F" w:themeColor="text2" w:themeShade="BF"/>
        </w:rPr>
        <w:t>Voluntary Fund for Technical Cooperation</w:t>
      </w:r>
      <w:r w:rsidRPr="006E1AAF">
        <w:rPr>
          <w:rFonts w:asciiTheme="minorHAnsi" w:hAnsiTheme="minorHAnsi" w:cstheme="minorHAnsi"/>
          <w:color w:val="323E4F" w:themeColor="text2" w:themeShade="BF"/>
        </w:rPr>
        <w:t xml:space="preserve"> in the Field of Human Rights. The Government of Finland </w:t>
      </w:r>
      <w:r>
        <w:rPr>
          <w:rFonts w:asciiTheme="minorHAnsi" w:hAnsiTheme="minorHAnsi" w:cstheme="minorHAnsi"/>
          <w:color w:val="323E4F" w:themeColor="text2" w:themeShade="BF"/>
        </w:rPr>
        <w:t xml:space="preserve">made a </w:t>
      </w:r>
      <w:r w:rsidRPr="006E1AAF">
        <w:rPr>
          <w:rFonts w:asciiTheme="minorHAnsi" w:hAnsiTheme="minorHAnsi" w:cstheme="minorHAnsi"/>
          <w:color w:val="323E4F" w:themeColor="text2" w:themeShade="BF"/>
        </w:rPr>
        <w:t>non-earmarked contribution</w:t>
      </w:r>
      <w:r>
        <w:rPr>
          <w:rFonts w:asciiTheme="minorHAnsi" w:hAnsiTheme="minorHAnsi" w:cstheme="minorHAnsi"/>
          <w:color w:val="323E4F" w:themeColor="text2" w:themeShade="BF"/>
        </w:rPr>
        <w:t xml:space="preserve"> of </w:t>
      </w:r>
      <w:r w:rsidR="00DC0FCF">
        <w:rPr>
          <w:rFonts w:asciiTheme="minorHAnsi" w:hAnsiTheme="minorHAnsi" w:cstheme="minorHAnsi"/>
          <w:color w:val="323E4F" w:themeColor="text2" w:themeShade="BF"/>
        </w:rPr>
        <w:t>MEUR 2</w:t>
      </w:r>
      <w:r w:rsidRPr="006E1AAF">
        <w:rPr>
          <w:rFonts w:asciiTheme="minorHAnsi" w:hAnsiTheme="minorHAnsi" w:cstheme="minorHAnsi"/>
          <w:color w:val="323E4F" w:themeColor="text2" w:themeShade="BF"/>
        </w:rPr>
        <w:t xml:space="preserve"> to the Voluntary Fund</w:t>
      </w:r>
      <w:r>
        <w:rPr>
          <w:rFonts w:asciiTheme="minorHAnsi" w:hAnsiTheme="minorHAnsi" w:cstheme="minorHAnsi"/>
          <w:color w:val="323E4F" w:themeColor="text2" w:themeShade="BF"/>
        </w:rPr>
        <w:t xml:space="preserve"> in </w:t>
      </w:r>
      <w:r w:rsidR="00781FB4">
        <w:rPr>
          <w:rFonts w:asciiTheme="minorHAnsi" w:hAnsiTheme="minorHAnsi" w:cstheme="minorHAnsi"/>
          <w:color w:val="323E4F" w:themeColor="text2" w:themeShade="BF"/>
        </w:rPr>
        <w:t xml:space="preserve">2020 and also in </w:t>
      </w:r>
      <w:r>
        <w:rPr>
          <w:rFonts w:asciiTheme="minorHAnsi" w:hAnsiTheme="minorHAnsi" w:cstheme="minorHAnsi"/>
          <w:color w:val="323E4F" w:themeColor="text2" w:themeShade="BF"/>
        </w:rPr>
        <w:t>2021</w:t>
      </w:r>
      <w:r w:rsidRPr="006E1AAF">
        <w:rPr>
          <w:rFonts w:asciiTheme="minorHAnsi" w:hAnsiTheme="minorHAnsi" w:cstheme="minorHAnsi"/>
          <w:color w:val="323E4F" w:themeColor="text2" w:themeShade="BF"/>
        </w:rPr>
        <w:t xml:space="preserve">. </w:t>
      </w:r>
    </w:p>
    <w:p w:rsidR="004B5639" w:rsidRDefault="004B5639" w:rsidP="0041701A">
      <w:pPr>
        <w:pStyle w:val="HTMLPreformatted"/>
        <w:shd w:val="clear" w:color="auto" w:fill="FFFFFF"/>
        <w:jc w:val="both"/>
        <w:rPr>
          <w:rFonts w:asciiTheme="minorHAnsi" w:hAnsiTheme="minorHAnsi" w:cstheme="minorHAnsi"/>
          <w:color w:val="323E4F" w:themeColor="text2" w:themeShade="BF"/>
          <w:sz w:val="24"/>
          <w:szCs w:val="24"/>
        </w:rPr>
      </w:pPr>
    </w:p>
    <w:p w:rsidR="00781FB4" w:rsidRDefault="00781FB4" w:rsidP="0041701A">
      <w:pPr>
        <w:pStyle w:val="HTMLPreformatted"/>
        <w:shd w:val="clear" w:color="auto" w:fill="FFFFFF"/>
        <w:jc w:val="both"/>
        <w:rPr>
          <w:rFonts w:asciiTheme="minorHAnsi" w:hAnsiTheme="minorHAnsi" w:cstheme="minorHAnsi"/>
          <w:color w:val="323E4F" w:themeColor="text2" w:themeShade="BF"/>
          <w:sz w:val="24"/>
          <w:szCs w:val="24"/>
        </w:rPr>
      </w:pPr>
    </w:p>
    <w:p w:rsidR="00870BD7" w:rsidRPr="00010374" w:rsidRDefault="00870BD7" w:rsidP="00870BD7">
      <w:pPr>
        <w:shd w:val="clear" w:color="auto" w:fill="222A35" w:themeFill="text2" w:themeFillShade="80"/>
        <w:rPr>
          <w:rFonts w:asciiTheme="minorHAnsi" w:hAnsiTheme="minorHAnsi" w:cstheme="minorHAnsi"/>
          <w:b/>
          <w:color w:val="FFFFFF" w:themeColor="background1"/>
        </w:rPr>
      </w:pPr>
      <w:r w:rsidRPr="00010374">
        <w:rPr>
          <w:rFonts w:asciiTheme="minorHAnsi" w:hAnsiTheme="minorHAnsi" w:cstheme="minorHAnsi"/>
          <w:b/>
          <w:color w:val="FFFFFF" w:themeColor="background1"/>
        </w:rPr>
        <w:t>Reprisals</w:t>
      </w:r>
    </w:p>
    <w:p w:rsidR="00870BD7" w:rsidRPr="00010374" w:rsidRDefault="00870BD7" w:rsidP="0041701A">
      <w:pPr>
        <w:pStyle w:val="HTMLPreformatted"/>
        <w:shd w:val="clear" w:color="auto" w:fill="FFFFFF"/>
        <w:jc w:val="both"/>
        <w:rPr>
          <w:rFonts w:asciiTheme="minorHAnsi" w:hAnsiTheme="minorHAnsi" w:cstheme="minorHAnsi"/>
          <w:color w:val="323E4F" w:themeColor="text2" w:themeShade="BF"/>
          <w:sz w:val="24"/>
          <w:szCs w:val="24"/>
        </w:rPr>
      </w:pPr>
    </w:p>
    <w:p w:rsidR="00373982" w:rsidRPr="00B37978" w:rsidRDefault="00373982" w:rsidP="00781FB4">
      <w:pPr>
        <w:autoSpaceDE w:val="0"/>
        <w:autoSpaceDN w:val="0"/>
        <w:adjustRightInd w:val="0"/>
        <w:jc w:val="both"/>
        <w:rPr>
          <w:rFonts w:ascii="Calibri" w:hAnsi="Calibri" w:cs="Calibri"/>
          <w:color w:val="323E4F" w:themeColor="text2" w:themeShade="BF"/>
        </w:rPr>
      </w:pPr>
      <w:r w:rsidRPr="00B37978">
        <w:rPr>
          <w:rFonts w:ascii="Calibri" w:hAnsi="Calibri" w:cs="Calibri"/>
        </w:rPr>
        <w:t>T</w:t>
      </w:r>
      <w:r w:rsidRPr="00B37978">
        <w:rPr>
          <w:rFonts w:ascii="Calibri" w:hAnsi="Calibri" w:cs="Calibri"/>
          <w:color w:val="323E4F" w:themeColor="text2" w:themeShade="BF"/>
        </w:rPr>
        <w:t xml:space="preserve">he Ministry for Foreign Affairs has published Guidelines on the protection and support of human rights defenders in November 2014. The Guidelines provide practical tools for the Ministry and its Embassies to cooperate with human rights defenders. The Guidelines are based on the EU Guidelines on human rights defenders. </w:t>
      </w:r>
    </w:p>
    <w:p w:rsidR="001B7EBA" w:rsidRPr="00B37978" w:rsidRDefault="001B7EBA" w:rsidP="00781FB4">
      <w:pPr>
        <w:autoSpaceDE w:val="0"/>
        <w:autoSpaceDN w:val="0"/>
        <w:adjustRightInd w:val="0"/>
        <w:jc w:val="both"/>
        <w:rPr>
          <w:rFonts w:ascii="Calibri" w:hAnsi="Calibri" w:cs="Calibri"/>
          <w:color w:val="323E4F" w:themeColor="text2" w:themeShade="BF"/>
        </w:rPr>
      </w:pPr>
    </w:p>
    <w:p w:rsidR="006570C8" w:rsidRPr="00B37978" w:rsidRDefault="006570C8" w:rsidP="00781FB4">
      <w:pPr>
        <w:autoSpaceDE w:val="0"/>
        <w:autoSpaceDN w:val="0"/>
        <w:adjustRightInd w:val="0"/>
        <w:jc w:val="both"/>
        <w:rPr>
          <w:rFonts w:ascii="Calibri" w:hAnsi="Calibri" w:cs="Calibri"/>
          <w:color w:val="323E4F" w:themeColor="text2" w:themeShade="BF"/>
        </w:rPr>
      </w:pPr>
    </w:p>
    <w:p w:rsidR="006570C8" w:rsidRPr="00B37978" w:rsidRDefault="006570C8" w:rsidP="00781FB4">
      <w:pPr>
        <w:autoSpaceDE w:val="0"/>
        <w:autoSpaceDN w:val="0"/>
        <w:adjustRightInd w:val="0"/>
        <w:jc w:val="both"/>
        <w:rPr>
          <w:rFonts w:ascii="Calibri" w:hAnsi="Calibri" w:cs="Calibri"/>
          <w:color w:val="323E4F" w:themeColor="text2" w:themeShade="BF"/>
        </w:rPr>
      </w:pPr>
    </w:p>
    <w:p w:rsidR="006570C8" w:rsidRPr="00B37978" w:rsidRDefault="006570C8" w:rsidP="00781FB4">
      <w:pPr>
        <w:autoSpaceDE w:val="0"/>
        <w:autoSpaceDN w:val="0"/>
        <w:adjustRightInd w:val="0"/>
        <w:jc w:val="both"/>
        <w:rPr>
          <w:rFonts w:ascii="Calibri" w:hAnsi="Calibri" w:cs="Calibri"/>
          <w:color w:val="323E4F" w:themeColor="text2" w:themeShade="BF"/>
        </w:rPr>
      </w:pPr>
    </w:p>
    <w:p w:rsidR="001B7EBA" w:rsidRPr="00B37978" w:rsidRDefault="001B7EBA" w:rsidP="00781FB4">
      <w:pPr>
        <w:autoSpaceDE w:val="0"/>
        <w:autoSpaceDN w:val="0"/>
        <w:adjustRightInd w:val="0"/>
        <w:jc w:val="both"/>
        <w:rPr>
          <w:rFonts w:ascii="Calibri" w:hAnsi="Calibri" w:cs="Calibri"/>
          <w:color w:val="323E4F" w:themeColor="text2" w:themeShade="BF"/>
        </w:rPr>
      </w:pPr>
      <w:r w:rsidRPr="00B37978">
        <w:rPr>
          <w:rFonts w:ascii="Calibri" w:hAnsi="Calibri" w:cs="Calibri"/>
          <w:color w:val="323E4F" w:themeColor="text2" w:themeShade="BF"/>
        </w:rPr>
        <w:t>These Guidelines are currently being updated on the basis of comments received from the Finnish missions abroad</w:t>
      </w:r>
      <w:r w:rsidR="006570C8" w:rsidRPr="00B37978">
        <w:rPr>
          <w:rFonts w:ascii="Calibri" w:hAnsi="Calibri" w:cs="Calibri"/>
          <w:color w:val="323E4F" w:themeColor="text2" w:themeShade="BF"/>
        </w:rPr>
        <w:t xml:space="preserve">, civil society organisations and the recommendations of an independent survey conducted in 2017. </w:t>
      </w:r>
      <w:r w:rsidR="00781FB4" w:rsidRPr="00B37978">
        <w:rPr>
          <w:rFonts w:ascii="Calibri" w:hAnsi="Calibri" w:cs="Calibri"/>
          <w:color w:val="323E4F" w:themeColor="text2" w:themeShade="BF"/>
        </w:rPr>
        <w:t xml:space="preserve">In the Guidelines Finland encourages and supports the interaction of human rights defenders with the treaty bodies. </w:t>
      </w:r>
      <w:r w:rsidR="006570C8" w:rsidRPr="00B37978">
        <w:rPr>
          <w:rFonts w:ascii="Calibri" w:hAnsi="Calibri" w:cs="Calibri"/>
          <w:color w:val="323E4F" w:themeColor="text2" w:themeShade="BF"/>
        </w:rPr>
        <w:t>The updated Guidelines will be published in 2022.</w:t>
      </w:r>
    </w:p>
    <w:p w:rsidR="00373982" w:rsidRPr="00B37978" w:rsidRDefault="00373982" w:rsidP="00781FB4">
      <w:pPr>
        <w:autoSpaceDE w:val="0"/>
        <w:autoSpaceDN w:val="0"/>
        <w:adjustRightInd w:val="0"/>
        <w:jc w:val="both"/>
        <w:rPr>
          <w:rFonts w:ascii="Calibri" w:hAnsi="Calibri" w:cs="Calibri"/>
          <w:color w:val="323E4F" w:themeColor="text2" w:themeShade="BF"/>
        </w:rPr>
      </w:pPr>
    </w:p>
    <w:p w:rsidR="00870BD7" w:rsidRPr="00373982" w:rsidRDefault="00870BD7" w:rsidP="0041701A">
      <w:pPr>
        <w:pStyle w:val="HTMLPreformatted"/>
        <w:shd w:val="clear" w:color="auto" w:fill="FFFFFF"/>
        <w:jc w:val="both"/>
        <w:rPr>
          <w:rFonts w:asciiTheme="minorHAnsi" w:hAnsiTheme="minorHAnsi" w:cstheme="minorHAnsi"/>
          <w:color w:val="323E4F" w:themeColor="text2" w:themeShade="BF"/>
          <w:sz w:val="24"/>
          <w:szCs w:val="24"/>
        </w:rPr>
      </w:pPr>
    </w:p>
    <w:p w:rsidR="00870BD7" w:rsidRPr="00870BD7" w:rsidRDefault="00870BD7" w:rsidP="00870BD7">
      <w:pPr>
        <w:shd w:val="clear" w:color="auto" w:fill="222A35" w:themeFill="text2" w:themeFillShade="80"/>
        <w:spacing w:after="120"/>
        <w:rPr>
          <w:rFonts w:asciiTheme="minorHAnsi" w:hAnsiTheme="minorHAnsi" w:cstheme="minorHAnsi"/>
          <w:b/>
          <w:color w:val="FFFFFF" w:themeColor="background1"/>
        </w:rPr>
      </w:pPr>
      <w:r w:rsidRPr="00870BD7">
        <w:rPr>
          <w:rFonts w:asciiTheme="minorHAnsi" w:hAnsiTheme="minorHAnsi" w:cstheme="minorHAnsi"/>
          <w:b/>
          <w:color w:val="FFFFFF" w:themeColor="background1"/>
        </w:rPr>
        <w:t>Accessibility</w:t>
      </w:r>
    </w:p>
    <w:p w:rsidR="00870BD7" w:rsidRPr="006E1AAF" w:rsidRDefault="00870BD7" w:rsidP="00870BD7">
      <w:pPr>
        <w:pStyle w:val="Default"/>
        <w:jc w:val="both"/>
        <w:rPr>
          <w:rFonts w:asciiTheme="minorHAnsi" w:hAnsiTheme="minorHAnsi" w:cstheme="minorHAnsi"/>
          <w:color w:val="323E4F" w:themeColor="text2" w:themeShade="BF"/>
          <w:lang w:val="en-GB"/>
        </w:rPr>
      </w:pPr>
      <w:r w:rsidRPr="006E1AAF">
        <w:rPr>
          <w:rFonts w:asciiTheme="minorHAnsi" w:hAnsiTheme="minorHAnsi" w:cstheme="minorHAnsi"/>
          <w:color w:val="323E4F" w:themeColor="text2" w:themeShade="BF"/>
          <w:lang w:val="en-GB"/>
        </w:rPr>
        <w:t xml:space="preserve">Given the importance of monitoring the implementation of human rights obligations, </w:t>
      </w:r>
      <w:r>
        <w:rPr>
          <w:rFonts w:asciiTheme="minorHAnsi" w:hAnsiTheme="minorHAnsi" w:cstheme="minorHAnsi"/>
          <w:color w:val="323E4F" w:themeColor="text2" w:themeShade="BF"/>
          <w:lang w:val="en-GB"/>
        </w:rPr>
        <w:t>the</w:t>
      </w:r>
      <w:r w:rsidRPr="006E1AAF">
        <w:rPr>
          <w:rFonts w:asciiTheme="minorHAnsi" w:hAnsiTheme="minorHAnsi" w:cstheme="minorHAnsi"/>
          <w:color w:val="323E4F" w:themeColor="text2" w:themeShade="BF"/>
          <w:lang w:val="en-GB"/>
        </w:rPr>
        <w:t xml:space="preserve"> work and contributions</w:t>
      </w:r>
      <w:r>
        <w:rPr>
          <w:rFonts w:asciiTheme="minorHAnsi" w:hAnsiTheme="minorHAnsi" w:cstheme="minorHAnsi"/>
          <w:color w:val="323E4F" w:themeColor="text2" w:themeShade="BF"/>
          <w:lang w:val="en-GB"/>
        </w:rPr>
        <w:t xml:space="preserve"> of the treaty bodies</w:t>
      </w:r>
      <w:r w:rsidRPr="006E1AAF">
        <w:rPr>
          <w:rFonts w:asciiTheme="minorHAnsi" w:hAnsiTheme="minorHAnsi" w:cstheme="minorHAnsi"/>
          <w:color w:val="323E4F" w:themeColor="text2" w:themeShade="BF"/>
          <w:lang w:val="en-GB"/>
        </w:rPr>
        <w:t xml:space="preserve"> to human rights protection are little known. All treaty bodies must be fully accessible for rights-holders, including persons with disabilities. The accessibility of the treaty bodies, including through the use of new technologies, webcasting and databases, should be enhanced.</w:t>
      </w:r>
    </w:p>
    <w:p w:rsidR="00870BD7" w:rsidRPr="00870BD7" w:rsidRDefault="00870BD7" w:rsidP="0041701A">
      <w:pPr>
        <w:pStyle w:val="HTMLPreformatted"/>
        <w:shd w:val="clear" w:color="auto" w:fill="FFFFFF"/>
        <w:jc w:val="both"/>
        <w:rPr>
          <w:rFonts w:asciiTheme="minorHAnsi" w:hAnsiTheme="minorHAnsi" w:cstheme="minorHAnsi"/>
          <w:color w:val="323E4F" w:themeColor="text2" w:themeShade="BF"/>
          <w:sz w:val="24"/>
          <w:szCs w:val="24"/>
          <w:lang w:val="en-GB"/>
        </w:rPr>
      </w:pPr>
    </w:p>
    <w:p w:rsidR="00781FB4" w:rsidRDefault="00781FB4" w:rsidP="00DC0FCF">
      <w:pPr>
        <w:pStyle w:val="HTMLPreformatted"/>
        <w:shd w:val="clear" w:color="auto" w:fill="FFFFFF"/>
        <w:jc w:val="center"/>
        <w:rPr>
          <w:rFonts w:asciiTheme="minorHAnsi" w:hAnsiTheme="minorHAnsi" w:cstheme="minorHAnsi"/>
          <w:color w:val="323E4F" w:themeColor="text2" w:themeShade="BF"/>
          <w:sz w:val="24"/>
          <w:szCs w:val="24"/>
        </w:rPr>
      </w:pPr>
    </w:p>
    <w:p w:rsidR="00DC0FCF" w:rsidRPr="004B5639" w:rsidRDefault="00DC0FCF" w:rsidP="00DC0FCF">
      <w:pPr>
        <w:pStyle w:val="HTMLPreformatted"/>
        <w:shd w:val="clear" w:color="auto" w:fill="FFFFFF"/>
        <w:jc w:val="center"/>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 = =</w:t>
      </w:r>
    </w:p>
    <w:sectPr w:rsidR="00DC0FCF" w:rsidRPr="004B5639" w:rsidSect="001B7EBA">
      <w:headerReference w:type="default" r:id="rId9"/>
      <w:footerReference w:type="default" r:id="rId10"/>
      <w:pgSz w:w="12240" w:h="15840"/>
      <w:pgMar w:top="1440" w:right="1440" w:bottom="1440" w:left="1440"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39" w:rsidRDefault="003B2E39" w:rsidP="006560A9">
      <w:r>
        <w:separator/>
      </w:r>
    </w:p>
  </w:endnote>
  <w:endnote w:type="continuationSeparator" w:id="0">
    <w:p w:rsidR="003B2E39" w:rsidRDefault="003B2E39" w:rsidP="006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397004"/>
      <w:docPartObj>
        <w:docPartGallery w:val="Page Numbers (Bottom of Page)"/>
        <w:docPartUnique/>
      </w:docPartObj>
    </w:sdtPr>
    <w:sdtEndPr>
      <w:rPr>
        <w:rFonts w:asciiTheme="minorHAnsi" w:hAnsiTheme="minorHAnsi" w:cstheme="minorHAnsi"/>
        <w:noProof/>
        <w:sz w:val="20"/>
        <w:szCs w:val="20"/>
      </w:rPr>
    </w:sdtEndPr>
    <w:sdtContent>
      <w:p w:rsidR="00F82280" w:rsidRPr="00F82280" w:rsidRDefault="00F82280">
        <w:pPr>
          <w:pStyle w:val="Footer"/>
          <w:jc w:val="center"/>
          <w:rPr>
            <w:rFonts w:asciiTheme="minorHAnsi" w:hAnsiTheme="minorHAnsi" w:cstheme="minorHAnsi"/>
            <w:sz w:val="20"/>
            <w:szCs w:val="20"/>
          </w:rPr>
        </w:pPr>
        <w:r w:rsidRPr="00F82280">
          <w:rPr>
            <w:rFonts w:asciiTheme="minorHAnsi" w:hAnsiTheme="minorHAnsi" w:cstheme="minorHAnsi"/>
            <w:sz w:val="20"/>
            <w:szCs w:val="20"/>
          </w:rPr>
          <w:fldChar w:fldCharType="begin"/>
        </w:r>
        <w:r w:rsidRPr="00F82280">
          <w:rPr>
            <w:rFonts w:asciiTheme="minorHAnsi" w:hAnsiTheme="minorHAnsi" w:cstheme="minorHAnsi"/>
            <w:sz w:val="20"/>
            <w:szCs w:val="20"/>
          </w:rPr>
          <w:instrText xml:space="preserve"> PAGE   \* MERGEFORMAT </w:instrText>
        </w:r>
        <w:r w:rsidRPr="00F82280">
          <w:rPr>
            <w:rFonts w:asciiTheme="minorHAnsi" w:hAnsiTheme="minorHAnsi" w:cstheme="minorHAnsi"/>
            <w:sz w:val="20"/>
            <w:szCs w:val="20"/>
          </w:rPr>
          <w:fldChar w:fldCharType="separate"/>
        </w:r>
        <w:r w:rsidR="00010374">
          <w:rPr>
            <w:rFonts w:asciiTheme="minorHAnsi" w:hAnsiTheme="minorHAnsi" w:cstheme="minorHAnsi"/>
            <w:noProof/>
            <w:sz w:val="20"/>
            <w:szCs w:val="20"/>
          </w:rPr>
          <w:t>2</w:t>
        </w:r>
        <w:r w:rsidRPr="00F82280">
          <w:rPr>
            <w:rFonts w:asciiTheme="minorHAnsi" w:hAnsiTheme="minorHAnsi" w:cstheme="minorHAnsi"/>
            <w:noProof/>
            <w:sz w:val="20"/>
            <w:szCs w:val="20"/>
          </w:rPr>
          <w:fldChar w:fldCharType="end"/>
        </w:r>
      </w:p>
    </w:sdtContent>
  </w:sdt>
  <w:p w:rsidR="00F82280" w:rsidRDefault="00F8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39" w:rsidRDefault="003B2E39" w:rsidP="006560A9">
      <w:r>
        <w:separator/>
      </w:r>
    </w:p>
  </w:footnote>
  <w:footnote w:type="continuationSeparator" w:id="0">
    <w:p w:rsidR="003B2E39" w:rsidRDefault="003B2E39" w:rsidP="0065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82" w:rsidRDefault="00373982">
    <w:pPr>
      <w:pStyle w:val="Header"/>
    </w:pPr>
    <w:r>
      <w:rPr>
        <w:rFonts w:asciiTheme="minorHAnsi" w:eastAsia="Calibri" w:hAnsiTheme="minorHAnsi" w:cstheme="minorHAnsi"/>
        <w:b/>
        <w:i/>
        <w:noProof/>
        <w:szCs w:val="22"/>
      </w:rPr>
      <w:drawing>
        <wp:anchor distT="0" distB="0" distL="114300" distR="114300" simplePos="0" relativeHeight="251659264" behindDoc="0" locked="0" layoutInCell="1" allowOverlap="1" wp14:anchorId="2DFD2ED0" wp14:editId="64F9A36C">
          <wp:simplePos x="0" y="0"/>
          <wp:positionH relativeFrom="margin">
            <wp:align>center</wp:align>
          </wp:positionH>
          <wp:positionV relativeFrom="paragraph">
            <wp:posOffset>-335280</wp:posOffset>
          </wp:positionV>
          <wp:extent cx="1838325" cy="965835"/>
          <wp:effectExtent l="0" t="0" r="9525" b="5715"/>
          <wp:wrapSquare wrapText="bothSides"/>
          <wp:docPr id="1" name="Picture 1"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5CFC"/>
    <w:multiLevelType w:val="hybridMultilevel"/>
    <w:tmpl w:val="1938F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120B3"/>
    <w:multiLevelType w:val="hybridMultilevel"/>
    <w:tmpl w:val="7846A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A"/>
    <w:rsid w:val="0000783C"/>
    <w:rsid w:val="00010374"/>
    <w:rsid w:val="000E2F24"/>
    <w:rsid w:val="000E5A89"/>
    <w:rsid w:val="0015537A"/>
    <w:rsid w:val="001B7EBA"/>
    <w:rsid w:val="00304D27"/>
    <w:rsid w:val="00352FAE"/>
    <w:rsid w:val="003703CD"/>
    <w:rsid w:val="00373982"/>
    <w:rsid w:val="003B2E39"/>
    <w:rsid w:val="003B4C9D"/>
    <w:rsid w:val="003E7398"/>
    <w:rsid w:val="0041701A"/>
    <w:rsid w:val="00487E50"/>
    <w:rsid w:val="004A22BE"/>
    <w:rsid w:val="004B5639"/>
    <w:rsid w:val="00526A9F"/>
    <w:rsid w:val="006560A9"/>
    <w:rsid w:val="006570C8"/>
    <w:rsid w:val="006915E0"/>
    <w:rsid w:val="00775F8F"/>
    <w:rsid w:val="00781FB4"/>
    <w:rsid w:val="00870BD7"/>
    <w:rsid w:val="0098250F"/>
    <w:rsid w:val="00AD1F09"/>
    <w:rsid w:val="00B1412D"/>
    <w:rsid w:val="00B37978"/>
    <w:rsid w:val="00B8563B"/>
    <w:rsid w:val="00CA6E4B"/>
    <w:rsid w:val="00D018E5"/>
    <w:rsid w:val="00D938AA"/>
    <w:rsid w:val="00DC0FCF"/>
    <w:rsid w:val="00E46E80"/>
    <w:rsid w:val="00E473C9"/>
    <w:rsid w:val="00E873EF"/>
    <w:rsid w:val="00F405AB"/>
    <w:rsid w:val="00F82280"/>
    <w:rsid w:val="00FA6929"/>
    <w:rsid w:val="00FB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56E6-81A3-4829-95C7-F5A1F3F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1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C0FCF"/>
    <w:pPr>
      <w:keepNext/>
      <w:keepLines/>
      <w:spacing w:before="480" w:line="276" w:lineRule="auto"/>
      <w:jc w:val="both"/>
      <w:outlineLvl w:val="0"/>
    </w:pPr>
    <w:rPr>
      <w:rFonts w:ascii="Arial" w:eastAsiaTheme="majorEastAsia" w:hAnsi="Arial" w:cs="Arial"/>
      <w:b/>
      <w:bCs/>
      <w:caps/>
      <w:color w:val="0587C2"/>
      <w:sz w:val="44"/>
      <w:szCs w:val="4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1A"/>
    <w:pPr>
      <w:ind w:left="720"/>
      <w:contextualSpacing/>
    </w:pPr>
    <w:rPr>
      <w:rFonts w:eastAsia="Times New Roman"/>
      <w:sz w:val="20"/>
      <w:szCs w:val="20"/>
      <w:lang w:val="en-GB"/>
    </w:rPr>
  </w:style>
  <w:style w:type="paragraph" w:styleId="HTMLPreformatted">
    <w:name w:val="HTML Preformatted"/>
    <w:basedOn w:val="Normal"/>
    <w:link w:val="HTMLPreformattedChar"/>
    <w:uiPriority w:val="99"/>
    <w:unhideWhenUsed/>
    <w:rsid w:val="004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701A"/>
    <w:rPr>
      <w:rFonts w:ascii="Courier New" w:eastAsia="Times New Roman" w:hAnsi="Courier New" w:cs="Courier New"/>
      <w:sz w:val="20"/>
      <w:szCs w:val="20"/>
    </w:rPr>
  </w:style>
  <w:style w:type="paragraph" w:styleId="FootnoteText">
    <w:name w:val="footnote text"/>
    <w:aliases w:val="Alaviitteen teksti Char Char,Alaviitteen teksti Char Char Char,Alaviitteen teksti Char Char Char Char Char"/>
    <w:basedOn w:val="Normal"/>
    <w:link w:val="FootnoteTextChar"/>
    <w:uiPriority w:val="99"/>
    <w:qFormat/>
    <w:rsid w:val="006560A9"/>
    <w:pPr>
      <w:keepLines/>
      <w:tabs>
        <w:tab w:val="left" w:pos="1701"/>
        <w:tab w:val="left" w:pos="3600"/>
        <w:tab w:val="left" w:pos="5387"/>
      </w:tabs>
      <w:spacing w:before="100"/>
      <w:textboxTightWrap w:val="firstLineOnly"/>
    </w:pPr>
    <w:rPr>
      <w:rFonts w:asciiTheme="majorHAnsi" w:hAnsiTheme="majorHAnsi" w:cstheme="majorHAnsi"/>
      <w:spacing w:val="6"/>
      <w:sz w:val="14"/>
      <w:szCs w:val="20"/>
      <w:lang w:val="en-GB"/>
    </w:rPr>
  </w:style>
  <w:style w:type="character" w:customStyle="1" w:styleId="FootnoteTextChar">
    <w:name w:val="Footnote Text Char"/>
    <w:aliases w:val="Alaviitteen teksti Char Char Char1,Alaviitteen teksti Char Char Char Char,Alaviitteen teksti Char Char Char Char Char Char"/>
    <w:basedOn w:val="DefaultParagraphFont"/>
    <w:link w:val="FootnoteText"/>
    <w:uiPriority w:val="99"/>
    <w:qFormat/>
    <w:rsid w:val="006560A9"/>
    <w:rPr>
      <w:rFonts w:asciiTheme="majorHAnsi" w:hAnsiTheme="majorHAnsi" w:cstheme="majorHAnsi"/>
      <w:spacing w:val="6"/>
      <w:sz w:val="14"/>
      <w:szCs w:val="20"/>
      <w:lang w:val="en-GB"/>
    </w:rPr>
  </w:style>
  <w:style w:type="character" w:styleId="FootnoteReference">
    <w:name w:val="footnote reference"/>
    <w:basedOn w:val="DefaultParagraphFont"/>
    <w:uiPriority w:val="99"/>
    <w:unhideWhenUsed/>
    <w:rsid w:val="006560A9"/>
    <w:rPr>
      <w:noProof w:val="0"/>
      <w:vertAlign w:val="superscript"/>
    </w:rPr>
  </w:style>
  <w:style w:type="character" w:customStyle="1" w:styleId="Heading1Char">
    <w:name w:val="Heading 1 Char"/>
    <w:basedOn w:val="DefaultParagraphFont"/>
    <w:link w:val="Heading1"/>
    <w:uiPriority w:val="9"/>
    <w:rsid w:val="00DC0FCF"/>
    <w:rPr>
      <w:rFonts w:ascii="Arial" w:eastAsiaTheme="majorEastAsia" w:hAnsi="Arial" w:cs="Arial"/>
      <w:b/>
      <w:bCs/>
      <w:caps/>
      <w:color w:val="0587C2"/>
      <w:sz w:val="44"/>
      <w:szCs w:val="44"/>
      <w:lang w:val="fr-CH"/>
    </w:rPr>
  </w:style>
  <w:style w:type="character" w:styleId="Hyperlink">
    <w:name w:val="Hyperlink"/>
    <w:basedOn w:val="DefaultParagraphFont"/>
    <w:uiPriority w:val="99"/>
    <w:unhideWhenUsed/>
    <w:rsid w:val="00DC0FCF"/>
    <w:rPr>
      <w:color w:val="0563C1" w:themeColor="hyperlink"/>
      <w:u w:val="single"/>
    </w:rPr>
  </w:style>
  <w:style w:type="paragraph" w:customStyle="1" w:styleId="Default">
    <w:name w:val="Default"/>
    <w:rsid w:val="00870BD7"/>
    <w:pPr>
      <w:autoSpaceDE w:val="0"/>
      <w:autoSpaceDN w:val="0"/>
      <w:adjustRightInd w:val="0"/>
      <w:spacing w:after="0" w:line="240" w:lineRule="auto"/>
    </w:pPr>
    <w:rPr>
      <w:rFonts w:ascii="Calibri" w:eastAsia="Calibri" w:hAnsi="Calibri" w:cs="Calibri"/>
      <w:color w:val="000000"/>
      <w:sz w:val="24"/>
      <w:szCs w:val="24"/>
      <w:lang w:val="fi-FI" w:eastAsia="fi-FI"/>
    </w:rPr>
  </w:style>
  <w:style w:type="paragraph" w:styleId="Header">
    <w:name w:val="header"/>
    <w:basedOn w:val="Normal"/>
    <w:link w:val="HeaderChar"/>
    <w:uiPriority w:val="99"/>
    <w:unhideWhenUsed/>
    <w:rsid w:val="00E873EF"/>
    <w:pPr>
      <w:tabs>
        <w:tab w:val="center" w:pos="4680"/>
        <w:tab w:val="right" w:pos="9360"/>
      </w:tabs>
    </w:pPr>
  </w:style>
  <w:style w:type="character" w:customStyle="1" w:styleId="HeaderChar">
    <w:name w:val="Header Char"/>
    <w:basedOn w:val="DefaultParagraphFont"/>
    <w:link w:val="Header"/>
    <w:uiPriority w:val="99"/>
    <w:rsid w:val="00E873EF"/>
    <w:rPr>
      <w:rFonts w:ascii="Times New Roman" w:hAnsi="Times New Roman" w:cs="Times New Roman"/>
      <w:sz w:val="24"/>
      <w:szCs w:val="24"/>
    </w:rPr>
  </w:style>
  <w:style w:type="paragraph" w:styleId="Footer">
    <w:name w:val="footer"/>
    <w:basedOn w:val="Normal"/>
    <w:link w:val="FooterChar"/>
    <w:uiPriority w:val="99"/>
    <w:unhideWhenUsed/>
    <w:rsid w:val="00E873EF"/>
    <w:pPr>
      <w:tabs>
        <w:tab w:val="center" w:pos="4680"/>
        <w:tab w:val="right" w:pos="9360"/>
      </w:tabs>
    </w:pPr>
  </w:style>
  <w:style w:type="character" w:customStyle="1" w:styleId="FooterChar">
    <w:name w:val="Footer Char"/>
    <w:basedOn w:val="DefaultParagraphFont"/>
    <w:link w:val="Footer"/>
    <w:uiPriority w:val="99"/>
    <w:rsid w:val="00E873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valittaminen-yk-n-eri-komiteoill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D39C7-EF97-4FE7-9A42-FF799FAEEE67}">
  <ds:schemaRefs>
    <ds:schemaRef ds:uri="http://schemas.openxmlformats.org/officeDocument/2006/bibliography"/>
  </ds:schemaRefs>
</ds:datastoreItem>
</file>

<file path=customXml/itemProps2.xml><?xml version="1.0" encoding="utf-8"?>
<ds:datastoreItem xmlns:ds="http://schemas.openxmlformats.org/officeDocument/2006/customXml" ds:itemID="{43207A8E-46CD-469C-B160-99BCA5D82F3A}"/>
</file>

<file path=customXml/itemProps3.xml><?xml version="1.0" encoding="utf-8"?>
<ds:datastoreItem xmlns:ds="http://schemas.openxmlformats.org/officeDocument/2006/customXml" ds:itemID="{6F26A5A3-FE48-444B-B50A-790618947818}"/>
</file>

<file path=customXml/itemProps4.xml><?xml version="1.0" encoding="utf-8"?>
<ds:datastoreItem xmlns:ds="http://schemas.openxmlformats.org/officeDocument/2006/customXml" ds:itemID="{56C9F60B-8D08-41B5-8DD6-62A9BF04FACB}"/>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Oinonen Krista</dc:creator>
  <cp:keywords/>
  <dc:description/>
  <cp:lastModifiedBy>Oinonen Krista</cp:lastModifiedBy>
  <cp:revision>2</cp:revision>
  <dcterms:created xsi:type="dcterms:W3CDTF">2022-01-31T18:08:00Z</dcterms:created>
  <dcterms:modified xsi:type="dcterms:W3CDTF">2022-01-31T18:08:00Z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