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EABE" w14:textId="667648CC" w:rsidR="00CA620A" w:rsidRPr="00EB4A4B" w:rsidRDefault="00CA620A" w:rsidP="00EB4A4B">
      <w:pPr>
        <w:pStyle w:val="ListParagraph"/>
        <w:jc w:val="center"/>
        <w:rPr>
          <w:rFonts w:cstheme="minorHAnsi"/>
          <w:b/>
        </w:rPr>
      </w:pPr>
      <w:bookmarkStart w:id="0" w:name="_GoBack"/>
      <w:bookmarkEnd w:id="0"/>
      <w:r w:rsidRPr="00EB4A4B">
        <w:rPr>
          <w:rFonts w:cstheme="minorHAnsi"/>
          <w:b/>
        </w:rPr>
        <w:t xml:space="preserve">Elements for submission to </w:t>
      </w:r>
      <w:r w:rsidR="00EB4A4B" w:rsidRPr="00EB4A4B">
        <w:rPr>
          <w:rFonts w:cstheme="minorHAnsi"/>
          <w:b/>
        </w:rPr>
        <w:t>inform the Group of Governmental experts' report under United Nations General Assembly resolution 73/304</w:t>
      </w:r>
    </w:p>
    <w:p w14:paraId="03C3AFA0" w14:textId="77777777" w:rsidR="00F3481B" w:rsidRDefault="00702352" w:rsidP="00702352">
      <w:pPr>
        <w:autoSpaceDE w:val="0"/>
        <w:autoSpaceDN w:val="0"/>
        <w:spacing w:before="40" w:after="40" w:line="240" w:lineRule="auto"/>
        <w:ind w:left="720"/>
        <w:jc w:val="both"/>
        <w:rPr>
          <w:rFonts w:cstheme="minorHAnsi"/>
        </w:rPr>
      </w:pPr>
      <w:r>
        <w:t>T</w:t>
      </w:r>
      <w:r w:rsidRPr="00702352">
        <w:rPr>
          <w:rFonts w:cstheme="minorHAnsi"/>
        </w:rPr>
        <w:t xml:space="preserve">he prohibition of torture and other cruel, inhuman or degrading treatment is absolute in international law. The fight against torture and other ill-treatment is enshrined within the EU legal and political framework and the EU will continue to oppose any attempt to limit this absolute prohibition. </w:t>
      </w:r>
      <w:r w:rsidR="00BF10B2" w:rsidRPr="00EB4A4B">
        <w:rPr>
          <w:rFonts w:cstheme="minorHAnsi"/>
        </w:rPr>
        <w:t>Despite this absolute prohibition, torture and other ill-treatment persist in many parts of the world.</w:t>
      </w:r>
    </w:p>
    <w:p w14:paraId="6F0995D8" w14:textId="363AF713" w:rsidR="00BF10B2" w:rsidRDefault="009925D8" w:rsidP="00702352">
      <w:pPr>
        <w:autoSpaceDE w:val="0"/>
        <w:autoSpaceDN w:val="0"/>
        <w:spacing w:before="40" w:after="40" w:line="240" w:lineRule="auto"/>
        <w:ind w:left="720"/>
        <w:jc w:val="both"/>
        <w:rPr>
          <w:rFonts w:cstheme="minorHAnsi"/>
        </w:rPr>
      </w:pPr>
      <w:r w:rsidRPr="00EB4A4B">
        <w:rPr>
          <w:rFonts w:cstheme="minorHAnsi"/>
        </w:rPr>
        <w:t>Trade can play an important role in promoting human rights</w:t>
      </w:r>
      <w:r>
        <w:rPr>
          <w:rFonts w:cstheme="minorHAnsi"/>
        </w:rPr>
        <w:t xml:space="preserve">. </w:t>
      </w:r>
      <w:r w:rsidR="00752002" w:rsidRPr="00EB4A4B">
        <w:rPr>
          <w:rFonts w:cstheme="minorHAnsi"/>
        </w:rPr>
        <w:t xml:space="preserve">Regulating the trade in goods that can be used for torture or the death penalty can strengthen global </w:t>
      </w:r>
      <w:r w:rsidR="00BF10B2" w:rsidRPr="00EB4A4B">
        <w:rPr>
          <w:rFonts w:cstheme="minorHAnsi"/>
        </w:rPr>
        <w:t>efforts to</w:t>
      </w:r>
      <w:r w:rsidR="00752002" w:rsidRPr="00EB4A4B">
        <w:rPr>
          <w:rFonts w:cstheme="minorHAnsi"/>
        </w:rPr>
        <w:t xml:space="preserve">wards the </w:t>
      </w:r>
      <w:r w:rsidR="00BF10B2" w:rsidRPr="00EB4A4B">
        <w:rPr>
          <w:rFonts w:cstheme="minorHAnsi"/>
        </w:rPr>
        <w:t xml:space="preserve">eradication </w:t>
      </w:r>
      <w:r w:rsidR="00C95D9A">
        <w:rPr>
          <w:rFonts w:cstheme="minorHAnsi"/>
        </w:rPr>
        <w:t xml:space="preserve">of </w:t>
      </w:r>
      <w:r w:rsidR="00BF10B2" w:rsidRPr="00EB4A4B">
        <w:rPr>
          <w:rFonts w:cstheme="minorHAnsi"/>
        </w:rPr>
        <w:t>tor</w:t>
      </w:r>
      <w:r w:rsidR="00752002" w:rsidRPr="00EB4A4B">
        <w:rPr>
          <w:rFonts w:cstheme="minorHAnsi"/>
        </w:rPr>
        <w:t>ture and other ill</w:t>
      </w:r>
      <w:r w:rsidR="00C73536">
        <w:rPr>
          <w:rFonts w:cstheme="minorHAnsi"/>
        </w:rPr>
        <w:t>-</w:t>
      </w:r>
      <w:r w:rsidR="00752002" w:rsidRPr="00EB4A4B">
        <w:rPr>
          <w:rFonts w:cstheme="minorHAnsi"/>
        </w:rPr>
        <w:t>treatment.</w:t>
      </w:r>
      <w:r w:rsidR="00F3481B">
        <w:rPr>
          <w:rFonts w:cstheme="minorHAnsi"/>
        </w:rPr>
        <w:t xml:space="preserve"> </w:t>
      </w:r>
    </w:p>
    <w:p w14:paraId="21284DDE" w14:textId="777CFB33" w:rsidR="005831AE" w:rsidRPr="00EB4A4B" w:rsidRDefault="005831AE" w:rsidP="005831AE">
      <w:pPr>
        <w:spacing w:after="0" w:line="240" w:lineRule="auto"/>
        <w:ind w:left="720"/>
        <w:jc w:val="both"/>
        <w:rPr>
          <w:rFonts w:cstheme="minorHAnsi"/>
        </w:rPr>
      </w:pPr>
      <w:r>
        <w:rPr>
          <w:rFonts w:cstheme="minorHAnsi"/>
        </w:rPr>
        <w:t xml:space="preserve">An international </w:t>
      </w:r>
      <w:r w:rsidR="00C73536">
        <w:rPr>
          <w:rFonts w:cstheme="minorHAnsi"/>
        </w:rPr>
        <w:t xml:space="preserve">binding </w:t>
      </w:r>
      <w:r>
        <w:rPr>
          <w:rFonts w:cstheme="minorHAnsi"/>
        </w:rPr>
        <w:t xml:space="preserve">instrument inspired by the EU </w:t>
      </w:r>
      <w:hyperlink r:id="rId8" w:history="1">
        <w:r w:rsidRPr="008B0D8D">
          <w:rPr>
            <w:rStyle w:val="Hyperlink"/>
            <w:rFonts w:cstheme="minorHAnsi"/>
          </w:rPr>
          <w:t>Regulation (EU) 2019/125 of 16 January 2019</w:t>
        </w:r>
      </w:hyperlink>
      <w:r w:rsidR="009925D8">
        <w:rPr>
          <w:rFonts w:cstheme="minorHAnsi"/>
        </w:rPr>
        <w:t xml:space="preserve"> could put an end to the trade in these goods.</w:t>
      </w:r>
    </w:p>
    <w:p w14:paraId="203A55BF" w14:textId="03B0D757" w:rsidR="00F3481B" w:rsidRPr="00EB4A4B" w:rsidRDefault="00F3481B" w:rsidP="00702352">
      <w:pPr>
        <w:autoSpaceDE w:val="0"/>
        <w:autoSpaceDN w:val="0"/>
        <w:spacing w:before="40" w:after="40" w:line="240" w:lineRule="auto"/>
        <w:ind w:left="720"/>
        <w:jc w:val="both"/>
        <w:rPr>
          <w:rFonts w:cstheme="minorHAnsi"/>
        </w:rPr>
      </w:pPr>
    </w:p>
    <w:p w14:paraId="548DFB03" w14:textId="09A70697" w:rsidR="00EB4A4B" w:rsidRDefault="00EB4A4B" w:rsidP="00EB4A4B">
      <w:pPr>
        <w:pStyle w:val="ListParagraph"/>
        <w:ind w:left="1440"/>
        <w:jc w:val="both"/>
        <w:rPr>
          <w:rFonts w:cstheme="minorHAnsi"/>
        </w:rPr>
      </w:pPr>
    </w:p>
    <w:p w14:paraId="506400E3" w14:textId="6C5A0566" w:rsidR="00CA620A" w:rsidRPr="00EB4A4B" w:rsidRDefault="00CA620A" w:rsidP="00CA620A">
      <w:pPr>
        <w:pStyle w:val="ListParagraph"/>
        <w:numPr>
          <w:ilvl w:val="0"/>
          <w:numId w:val="5"/>
        </w:numPr>
        <w:jc w:val="both"/>
        <w:rPr>
          <w:rFonts w:cstheme="minorHAnsi"/>
        </w:rPr>
      </w:pPr>
      <w:r w:rsidRPr="00EB4A4B">
        <w:rPr>
          <w:rFonts w:cstheme="minorHAnsi"/>
          <w:b/>
        </w:rPr>
        <w:t>The feasibility of common international standards:</w:t>
      </w:r>
    </w:p>
    <w:p w14:paraId="1D77ACE6" w14:textId="261E8FAB" w:rsidR="00EB4A4B" w:rsidRPr="00EB4A4B" w:rsidRDefault="006B620B" w:rsidP="00EB4A4B">
      <w:pPr>
        <w:autoSpaceDE w:val="0"/>
        <w:autoSpaceDN w:val="0"/>
        <w:spacing w:before="40" w:after="40" w:line="240" w:lineRule="auto"/>
        <w:ind w:left="720"/>
        <w:jc w:val="both"/>
        <w:rPr>
          <w:rFonts w:cstheme="minorHAnsi"/>
          <w:lang w:val="en-IE"/>
        </w:rPr>
      </w:pPr>
      <w:r w:rsidRPr="00EB4A4B">
        <w:rPr>
          <w:rFonts w:cstheme="minorHAnsi"/>
        </w:rPr>
        <w:t xml:space="preserve">In considering the feasibility of an international regulatory instrument, several </w:t>
      </w:r>
      <w:r w:rsidR="00DF6962" w:rsidRPr="00EB4A4B">
        <w:rPr>
          <w:rFonts w:cstheme="minorHAnsi"/>
        </w:rPr>
        <w:t xml:space="preserve">aspects </w:t>
      </w:r>
      <w:r w:rsidRPr="00EB4A4B">
        <w:rPr>
          <w:rFonts w:cstheme="minorHAnsi"/>
        </w:rPr>
        <w:t>may be considered and examined by the UN Group of Governmental Experts</w:t>
      </w:r>
      <w:r w:rsidR="003B6ABD" w:rsidRPr="00EB4A4B">
        <w:rPr>
          <w:rFonts w:cstheme="minorHAnsi"/>
        </w:rPr>
        <w:t>,</w:t>
      </w:r>
      <w:r w:rsidR="00B851F3" w:rsidRPr="00EB4A4B">
        <w:rPr>
          <w:rFonts w:cstheme="minorHAnsi"/>
        </w:rPr>
        <w:t xml:space="preserve"> in particular</w:t>
      </w:r>
      <w:r w:rsidR="003B6ABD" w:rsidRPr="00EB4A4B">
        <w:rPr>
          <w:rFonts w:cstheme="minorHAnsi"/>
        </w:rPr>
        <w:t xml:space="preserve">: </w:t>
      </w:r>
      <w:r w:rsidR="00B851F3" w:rsidRPr="00EB4A4B">
        <w:rPr>
          <w:rFonts w:cstheme="minorHAnsi"/>
        </w:rPr>
        <w:t xml:space="preserve">a comprehensive analysis of existing mechanisms beyond the UN human rights mechanisms (for instance trade restrictions or due diligence </w:t>
      </w:r>
      <w:r w:rsidR="009925D8">
        <w:rPr>
          <w:rFonts w:cstheme="minorHAnsi"/>
        </w:rPr>
        <w:t xml:space="preserve">standards </w:t>
      </w:r>
      <w:r w:rsidR="00B851F3" w:rsidRPr="00EB4A4B">
        <w:rPr>
          <w:rFonts w:cstheme="minorHAnsi"/>
        </w:rPr>
        <w:t xml:space="preserve">in place to promote human rights), </w:t>
      </w:r>
      <w:r w:rsidR="00DF6962" w:rsidRPr="00EB4A4B">
        <w:rPr>
          <w:rFonts w:cstheme="minorHAnsi"/>
          <w:lang w:val="en-IE"/>
        </w:rPr>
        <w:t>link with UN broader mechanisms</w:t>
      </w:r>
      <w:r w:rsidR="00B851F3" w:rsidRPr="00EB4A4B">
        <w:rPr>
          <w:rFonts w:cstheme="minorHAnsi"/>
          <w:lang w:val="en-IE"/>
        </w:rPr>
        <w:t>, material scope, risk assessment, monitoring mechanisms</w:t>
      </w:r>
      <w:r w:rsidR="00EB4A4B" w:rsidRPr="00EB4A4B">
        <w:rPr>
          <w:rFonts w:cstheme="minorHAnsi"/>
          <w:lang w:val="en-IE"/>
        </w:rPr>
        <w:t xml:space="preserve"> as well as possible </w:t>
      </w:r>
      <w:r w:rsidR="00B851F3" w:rsidRPr="00EB4A4B">
        <w:rPr>
          <w:rFonts w:cstheme="minorHAnsi"/>
          <w:lang w:val="en-IE"/>
        </w:rPr>
        <w:t>approaches in terms of</w:t>
      </w:r>
      <w:r w:rsidR="00EB4A4B">
        <w:rPr>
          <w:rFonts w:cstheme="minorHAnsi"/>
          <w:lang w:val="en-IE"/>
        </w:rPr>
        <w:t xml:space="preserve"> the</w:t>
      </w:r>
      <w:r w:rsidR="00B851F3" w:rsidRPr="00EB4A4B">
        <w:rPr>
          <w:rFonts w:cstheme="minorHAnsi"/>
          <w:lang w:val="en-IE"/>
        </w:rPr>
        <w:t xml:space="preserve"> legal form of the</w:t>
      </w:r>
      <w:r w:rsidR="00EB4A4B" w:rsidRPr="00EB4A4B">
        <w:rPr>
          <w:rFonts w:cstheme="minorHAnsi"/>
          <w:lang w:val="en-IE"/>
        </w:rPr>
        <w:t xml:space="preserve"> potential common international standards.</w:t>
      </w:r>
    </w:p>
    <w:p w14:paraId="3B12062D" w14:textId="77777777" w:rsidR="00EB4A4B" w:rsidRPr="00EB4A4B" w:rsidRDefault="00EB4A4B" w:rsidP="00EB4A4B">
      <w:pPr>
        <w:autoSpaceDE w:val="0"/>
        <w:autoSpaceDN w:val="0"/>
        <w:spacing w:before="40" w:after="40" w:line="240" w:lineRule="auto"/>
        <w:ind w:left="720"/>
        <w:jc w:val="both"/>
        <w:rPr>
          <w:rFonts w:cstheme="minorHAnsi"/>
          <w:lang w:val="en-IE"/>
        </w:rPr>
      </w:pPr>
    </w:p>
    <w:p w14:paraId="1C233C57" w14:textId="7D7A5A3A" w:rsidR="00DF6962" w:rsidRPr="00EB4A4B" w:rsidRDefault="00EB4A4B" w:rsidP="00EB4A4B">
      <w:pPr>
        <w:autoSpaceDE w:val="0"/>
        <w:autoSpaceDN w:val="0"/>
        <w:spacing w:before="40" w:after="40" w:line="240" w:lineRule="auto"/>
        <w:ind w:left="720"/>
        <w:jc w:val="both"/>
        <w:rPr>
          <w:rFonts w:cstheme="minorHAnsi"/>
          <w:lang w:val="en-IE"/>
        </w:rPr>
      </w:pPr>
      <w:r w:rsidRPr="00EB4A4B">
        <w:rPr>
          <w:rFonts w:cstheme="minorHAnsi"/>
          <w:lang w:val="en-IE"/>
        </w:rPr>
        <w:t xml:space="preserve">The group may also consider </w:t>
      </w:r>
      <w:r w:rsidR="00B851F3" w:rsidRPr="00EB4A4B">
        <w:rPr>
          <w:rFonts w:cstheme="minorHAnsi"/>
          <w:lang w:val="en-IE"/>
        </w:rPr>
        <w:t>what the essential minimum elements</w:t>
      </w:r>
      <w:r w:rsidRPr="00EB4A4B">
        <w:rPr>
          <w:rFonts w:cstheme="minorHAnsi"/>
          <w:lang w:val="en-IE"/>
        </w:rPr>
        <w:t xml:space="preserve"> should be</w:t>
      </w:r>
      <w:r w:rsidR="009925D8">
        <w:rPr>
          <w:rFonts w:cstheme="minorHAnsi"/>
          <w:lang w:val="en-IE"/>
        </w:rPr>
        <w:t xml:space="preserve">, </w:t>
      </w:r>
      <w:r w:rsidR="00C95D9A">
        <w:rPr>
          <w:rFonts w:cstheme="minorHAnsi"/>
          <w:lang w:val="en-IE"/>
        </w:rPr>
        <w:t>taking into account</w:t>
      </w:r>
      <w:r w:rsidR="00507DDE">
        <w:rPr>
          <w:rFonts w:cstheme="minorHAnsi"/>
          <w:lang w:val="en-IE"/>
        </w:rPr>
        <w:t xml:space="preserve"> the need </w:t>
      </w:r>
      <w:r w:rsidRPr="00EB4A4B">
        <w:rPr>
          <w:rFonts w:cstheme="minorHAnsi"/>
          <w:lang w:val="en-IE"/>
        </w:rPr>
        <w:t xml:space="preserve">to ensure </w:t>
      </w:r>
      <w:r w:rsidRPr="00EB4A4B">
        <w:rPr>
          <w:rFonts w:cstheme="minorHAnsi"/>
        </w:rPr>
        <w:t>effectiveness and simplicity</w:t>
      </w:r>
      <w:r w:rsidR="00702352">
        <w:rPr>
          <w:rFonts w:cstheme="minorHAnsi"/>
        </w:rPr>
        <w:t>.</w:t>
      </w:r>
    </w:p>
    <w:p w14:paraId="6017C9F9" w14:textId="77777777" w:rsidR="003B6ABD" w:rsidRPr="00EB4A4B" w:rsidRDefault="003B6ABD" w:rsidP="00EB4A4B">
      <w:pPr>
        <w:pStyle w:val="ListParagraph"/>
        <w:ind w:left="1440"/>
        <w:jc w:val="both"/>
        <w:rPr>
          <w:rFonts w:cstheme="minorHAnsi"/>
        </w:rPr>
      </w:pPr>
    </w:p>
    <w:p w14:paraId="1A957585" w14:textId="70B1625F" w:rsidR="00CA620A" w:rsidRPr="00EB4A4B" w:rsidRDefault="00CA620A" w:rsidP="00CA620A">
      <w:pPr>
        <w:pStyle w:val="ListParagraph"/>
        <w:numPr>
          <w:ilvl w:val="0"/>
          <w:numId w:val="5"/>
        </w:numPr>
        <w:jc w:val="both"/>
        <w:rPr>
          <w:rFonts w:cstheme="minorHAnsi"/>
        </w:rPr>
      </w:pPr>
      <w:r w:rsidRPr="00EB4A4B">
        <w:rPr>
          <w:rFonts w:cstheme="minorHAnsi"/>
          <w:b/>
        </w:rPr>
        <w:t>Scope of goods to be included</w:t>
      </w:r>
      <w:r w:rsidRPr="00EB4A4B">
        <w:rPr>
          <w:rFonts w:cstheme="minorHAnsi"/>
        </w:rPr>
        <w:t>:</w:t>
      </w:r>
    </w:p>
    <w:p w14:paraId="025111DE" w14:textId="77C132E1" w:rsidR="00CA620A" w:rsidRPr="00EB4A4B" w:rsidRDefault="00CA620A" w:rsidP="00961067">
      <w:pPr>
        <w:ind w:firstLine="720"/>
        <w:jc w:val="both"/>
        <w:rPr>
          <w:rFonts w:cstheme="minorHAnsi"/>
        </w:rPr>
      </w:pPr>
      <w:r w:rsidRPr="00EB4A4B">
        <w:rPr>
          <w:rFonts w:cstheme="minorHAnsi"/>
        </w:rPr>
        <w:t>The following categories of goods are proposed:</w:t>
      </w:r>
    </w:p>
    <w:p w14:paraId="7B271995" w14:textId="77777777" w:rsidR="00CA620A" w:rsidRPr="00EB4A4B" w:rsidRDefault="00CA620A" w:rsidP="00CA620A">
      <w:pPr>
        <w:pStyle w:val="ListParagraph"/>
        <w:numPr>
          <w:ilvl w:val="0"/>
          <w:numId w:val="6"/>
        </w:numPr>
        <w:jc w:val="both"/>
        <w:rPr>
          <w:rFonts w:cstheme="minorHAnsi"/>
        </w:rPr>
      </w:pPr>
      <w:r w:rsidRPr="00EB4A4B">
        <w:rPr>
          <w:rFonts w:cstheme="minorHAnsi"/>
        </w:rPr>
        <w:t xml:space="preserve">goods which have no practical use other than for the purpose of capital punishment, torture and other cruel, inhuman or degrading treatment or punishment, </w:t>
      </w:r>
    </w:p>
    <w:p w14:paraId="6A7DB6EA" w14:textId="77777777" w:rsidR="00CA620A" w:rsidRPr="00EB4A4B" w:rsidRDefault="00CA620A" w:rsidP="00CA620A">
      <w:pPr>
        <w:pStyle w:val="ListParagraph"/>
        <w:numPr>
          <w:ilvl w:val="0"/>
          <w:numId w:val="6"/>
        </w:numPr>
        <w:jc w:val="both"/>
        <w:rPr>
          <w:rFonts w:cstheme="minorHAnsi"/>
        </w:rPr>
      </w:pPr>
      <w:r w:rsidRPr="00EB4A4B">
        <w:rPr>
          <w:rFonts w:cstheme="minorHAnsi"/>
        </w:rPr>
        <w:t>goods that could be used not only for the purpose of torture or other cruel, inhuman or degrading treatment or punishment, but also for legitimate purposes,</w:t>
      </w:r>
    </w:p>
    <w:p w14:paraId="4F2F5552" w14:textId="77777777" w:rsidR="00CA620A" w:rsidRPr="00EB4A4B" w:rsidRDefault="00CA620A" w:rsidP="00CA620A">
      <w:pPr>
        <w:pStyle w:val="ListParagraph"/>
        <w:numPr>
          <w:ilvl w:val="0"/>
          <w:numId w:val="6"/>
        </w:numPr>
        <w:jc w:val="both"/>
        <w:rPr>
          <w:rFonts w:cstheme="minorHAnsi"/>
        </w:rPr>
      </w:pPr>
      <w:r w:rsidRPr="00EB4A4B">
        <w:rPr>
          <w:rFonts w:cstheme="minorHAnsi"/>
        </w:rPr>
        <w:t>goods that could be used for the purpose of capital punishment (products which could be used for the execution of human beings by means of lethal injection).</w:t>
      </w:r>
    </w:p>
    <w:p w14:paraId="673F003E" w14:textId="3A8D9648" w:rsidR="00CA620A" w:rsidRPr="00EB4A4B" w:rsidRDefault="00CA620A" w:rsidP="00CA620A">
      <w:pPr>
        <w:ind w:left="1080"/>
        <w:jc w:val="both"/>
        <w:rPr>
          <w:rFonts w:cstheme="minorHAnsi"/>
        </w:rPr>
      </w:pPr>
      <w:r w:rsidRPr="00EB4A4B">
        <w:rPr>
          <w:rFonts w:cstheme="minorHAnsi"/>
        </w:rPr>
        <w:t>It is considered necessary to prohibit exports and imports of goods which have no practical use other than for the purpose of capital punishment or for the purpose of torture and other cruel, inhuman or degrading treatment or punishment.</w:t>
      </w:r>
    </w:p>
    <w:p w14:paraId="2DA20377" w14:textId="6D6770FF" w:rsidR="00CA620A" w:rsidRPr="00EB4A4B" w:rsidRDefault="00CA620A" w:rsidP="00961067">
      <w:pPr>
        <w:ind w:left="720"/>
        <w:jc w:val="both"/>
        <w:rPr>
          <w:rFonts w:cstheme="minorHAnsi"/>
        </w:rPr>
      </w:pPr>
      <w:r w:rsidRPr="00EB4A4B">
        <w:rPr>
          <w:rFonts w:cstheme="minorHAnsi"/>
        </w:rPr>
        <w:t>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w:t>
      </w:r>
    </w:p>
    <w:p w14:paraId="08410AFA" w14:textId="7B68317A" w:rsidR="00CA620A" w:rsidRPr="00EB4A4B" w:rsidRDefault="00CA620A" w:rsidP="00961067">
      <w:pPr>
        <w:ind w:left="720"/>
        <w:jc w:val="both"/>
        <w:rPr>
          <w:rFonts w:cstheme="minorHAnsi"/>
        </w:rPr>
      </w:pPr>
      <w:r w:rsidRPr="00EB4A4B">
        <w:rPr>
          <w:rFonts w:cstheme="minorHAnsi"/>
        </w:rPr>
        <w:lastRenderedPageBreak/>
        <w:t>The list of goods under each of the three categories described above should be as exhaustive as possible.</w:t>
      </w:r>
    </w:p>
    <w:p w14:paraId="424ED390" w14:textId="13380812" w:rsidR="00CA620A" w:rsidRPr="00EB4A4B" w:rsidRDefault="00CA620A" w:rsidP="00961067">
      <w:pPr>
        <w:ind w:left="720"/>
        <w:jc w:val="both"/>
        <w:rPr>
          <w:rFonts w:cstheme="minorHAnsi"/>
        </w:rPr>
      </w:pPr>
      <w:r w:rsidRPr="00EB4A4B">
        <w:rPr>
          <w:rFonts w:cstheme="minorHAnsi"/>
        </w:rPr>
        <w:t xml:space="preserve">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t>
      </w:r>
      <w:r w:rsidR="00507DDE">
        <w:rPr>
          <w:rFonts w:cstheme="minorHAnsi"/>
        </w:rPr>
        <w:t xml:space="preserve">can </w:t>
      </w:r>
      <w:r w:rsidRPr="00EB4A4B">
        <w:rPr>
          <w:rFonts w:cstheme="minorHAnsi"/>
        </w:rPr>
        <w:t>be used for purposes that entail such human rights abuses.</w:t>
      </w:r>
    </w:p>
    <w:p w14:paraId="7C4B66D2" w14:textId="164CC233" w:rsidR="00CA620A" w:rsidRPr="00EB4A4B" w:rsidRDefault="00CA620A" w:rsidP="00CA620A">
      <w:pPr>
        <w:pStyle w:val="ListParagraph"/>
        <w:numPr>
          <w:ilvl w:val="0"/>
          <w:numId w:val="5"/>
        </w:numPr>
        <w:jc w:val="both"/>
        <w:rPr>
          <w:rFonts w:cstheme="minorHAnsi"/>
        </w:rPr>
      </w:pPr>
      <w:r w:rsidRPr="00EB4A4B">
        <w:rPr>
          <w:rFonts w:cstheme="minorHAnsi"/>
          <w:b/>
        </w:rPr>
        <w:t>Draft parameters for a range of options to establish common international standards on the matter</w:t>
      </w:r>
    </w:p>
    <w:p w14:paraId="56FB7EE3" w14:textId="59E44B5F" w:rsidR="006B620B" w:rsidRPr="00EB4A4B" w:rsidRDefault="00961067" w:rsidP="006B620B">
      <w:pPr>
        <w:spacing w:after="0" w:line="240" w:lineRule="auto"/>
        <w:ind w:left="720"/>
        <w:jc w:val="both"/>
        <w:rPr>
          <w:rFonts w:cstheme="minorHAnsi"/>
        </w:rPr>
      </w:pPr>
      <w:r w:rsidRPr="00EB4A4B">
        <w:rPr>
          <w:rFonts w:cstheme="minorHAnsi"/>
        </w:rPr>
        <w:t xml:space="preserve">The most suitable type would be a legally binding instrument establishing measures to control and restrict trade in the goods referred to in i). It could draw inspiration from the rules, principles and mechanisms established in the </w:t>
      </w:r>
      <w:hyperlink r:id="rId9" w:history="1">
        <w:r w:rsidRPr="008B0D8D">
          <w:rPr>
            <w:rStyle w:val="Hyperlink"/>
            <w:rFonts w:cstheme="minorHAnsi"/>
          </w:rPr>
          <w:t>Regulation (EU) 2019/125 of 16 January 2019</w:t>
        </w:r>
      </w:hyperlink>
      <w:r w:rsidRPr="00EB4A4B">
        <w:rPr>
          <w:rFonts w:cstheme="minorHAnsi"/>
        </w:rPr>
        <w:t xml:space="preserve"> concerning trade in certain goods which could be used for capital punishment, torture or other cruel, inhuman or degrading treatment or punishment. </w:t>
      </w:r>
    </w:p>
    <w:p w14:paraId="5002AB24" w14:textId="03CBEB4A" w:rsidR="006B620B" w:rsidRPr="00EB4A4B" w:rsidRDefault="006B620B" w:rsidP="006B620B">
      <w:pPr>
        <w:pStyle w:val="NoSpacing"/>
        <w:spacing w:before="120" w:after="120"/>
        <w:ind w:left="720"/>
        <w:jc w:val="both"/>
        <w:rPr>
          <w:rFonts w:asciiTheme="minorHAnsi" w:hAnsiTheme="minorHAnsi" w:cstheme="minorHAnsi"/>
          <w:sz w:val="22"/>
          <w:szCs w:val="22"/>
        </w:rPr>
      </w:pPr>
      <w:r w:rsidRPr="00EB4A4B">
        <w:rPr>
          <w:rFonts w:asciiTheme="minorHAnsi" w:hAnsiTheme="minorHAnsi" w:cstheme="minorHAnsi"/>
          <w:sz w:val="22"/>
          <w:szCs w:val="22"/>
        </w:rPr>
        <w:t xml:space="preserve">Despite </w:t>
      </w:r>
      <w:r w:rsidR="00C73536">
        <w:rPr>
          <w:rFonts w:asciiTheme="minorHAnsi" w:hAnsiTheme="minorHAnsi" w:cstheme="minorHAnsi"/>
          <w:sz w:val="22"/>
          <w:szCs w:val="22"/>
        </w:rPr>
        <w:t xml:space="preserve">the fact that </w:t>
      </w:r>
      <w:r w:rsidRPr="00EB4A4B">
        <w:rPr>
          <w:rFonts w:asciiTheme="minorHAnsi" w:hAnsiTheme="minorHAnsi" w:cstheme="minorHAnsi"/>
          <w:sz w:val="22"/>
          <w:szCs w:val="22"/>
        </w:rPr>
        <w:t xml:space="preserve">more and more countries worldwide </w:t>
      </w:r>
      <w:r w:rsidR="00C73536">
        <w:rPr>
          <w:rFonts w:asciiTheme="minorHAnsi" w:hAnsiTheme="minorHAnsi" w:cstheme="minorHAnsi"/>
          <w:sz w:val="22"/>
          <w:szCs w:val="22"/>
        </w:rPr>
        <w:t xml:space="preserve">are </w:t>
      </w:r>
      <w:r w:rsidRPr="00EB4A4B">
        <w:rPr>
          <w:rFonts w:asciiTheme="minorHAnsi" w:hAnsiTheme="minorHAnsi" w:cstheme="minorHAnsi"/>
          <w:sz w:val="22"/>
          <w:szCs w:val="22"/>
        </w:rPr>
        <w:t xml:space="preserve">committing to the eradication of the death penalty, torture, and inhuman and degrading treatment, through the </w:t>
      </w:r>
      <w:r w:rsidR="00662AC5">
        <w:rPr>
          <w:rFonts w:asciiTheme="minorHAnsi" w:hAnsiTheme="minorHAnsi" w:cstheme="minorHAnsi"/>
          <w:sz w:val="22"/>
          <w:szCs w:val="22"/>
        </w:rPr>
        <w:t>ratification</w:t>
      </w:r>
      <w:r w:rsidR="00B209AD">
        <w:rPr>
          <w:rFonts w:asciiTheme="minorHAnsi" w:hAnsiTheme="minorHAnsi" w:cstheme="minorHAnsi"/>
          <w:sz w:val="22"/>
          <w:szCs w:val="22"/>
        </w:rPr>
        <w:t xml:space="preserve"> and implementation</w:t>
      </w:r>
      <w:r w:rsidR="00662AC5">
        <w:rPr>
          <w:rFonts w:asciiTheme="minorHAnsi" w:hAnsiTheme="minorHAnsi" w:cstheme="minorHAnsi"/>
          <w:sz w:val="22"/>
          <w:szCs w:val="22"/>
        </w:rPr>
        <w:t xml:space="preserve"> </w:t>
      </w:r>
      <w:r w:rsidRPr="00EB4A4B">
        <w:rPr>
          <w:rFonts w:asciiTheme="minorHAnsi" w:hAnsiTheme="minorHAnsi" w:cstheme="minorHAnsi"/>
          <w:sz w:val="22"/>
          <w:szCs w:val="22"/>
        </w:rPr>
        <w:t xml:space="preserve">of UN conventions and protocols, </w:t>
      </w:r>
      <w:r w:rsidR="00C95D9A">
        <w:rPr>
          <w:rFonts w:asciiTheme="minorHAnsi" w:hAnsiTheme="minorHAnsi" w:cstheme="minorHAnsi"/>
          <w:sz w:val="22"/>
          <w:szCs w:val="22"/>
        </w:rPr>
        <w:t xml:space="preserve">goods that facilitate </w:t>
      </w:r>
      <w:r w:rsidRPr="00EB4A4B">
        <w:rPr>
          <w:rFonts w:asciiTheme="minorHAnsi" w:hAnsiTheme="minorHAnsi" w:cstheme="minorHAnsi"/>
          <w:sz w:val="22"/>
          <w:szCs w:val="22"/>
        </w:rPr>
        <w:t>torture and</w:t>
      </w:r>
      <w:r w:rsidR="00C95D9A">
        <w:rPr>
          <w:rFonts w:asciiTheme="minorHAnsi" w:hAnsiTheme="minorHAnsi" w:cstheme="minorHAnsi"/>
          <w:sz w:val="22"/>
          <w:szCs w:val="22"/>
        </w:rPr>
        <w:t xml:space="preserve"> the</w:t>
      </w:r>
      <w:r w:rsidRPr="00EB4A4B">
        <w:rPr>
          <w:rFonts w:asciiTheme="minorHAnsi" w:hAnsiTheme="minorHAnsi" w:cstheme="minorHAnsi"/>
          <w:sz w:val="22"/>
          <w:szCs w:val="22"/>
        </w:rPr>
        <w:t xml:space="preserve"> death penalty are </w:t>
      </w:r>
      <w:r w:rsidR="00C95D9A">
        <w:rPr>
          <w:rFonts w:asciiTheme="minorHAnsi" w:hAnsiTheme="minorHAnsi" w:cstheme="minorHAnsi"/>
          <w:sz w:val="22"/>
          <w:szCs w:val="22"/>
        </w:rPr>
        <w:t xml:space="preserve">still </w:t>
      </w:r>
      <w:r w:rsidRPr="00EB4A4B">
        <w:rPr>
          <w:rFonts w:asciiTheme="minorHAnsi" w:hAnsiTheme="minorHAnsi" w:cstheme="minorHAnsi"/>
          <w:sz w:val="22"/>
          <w:szCs w:val="22"/>
        </w:rPr>
        <w:t>traded across borders. Only a</w:t>
      </w:r>
      <w:r w:rsidR="00C73536">
        <w:rPr>
          <w:rFonts w:asciiTheme="minorHAnsi" w:hAnsiTheme="minorHAnsi" w:cstheme="minorHAnsi"/>
          <w:sz w:val="22"/>
          <w:szCs w:val="22"/>
        </w:rPr>
        <w:t>n</w:t>
      </w:r>
      <w:r w:rsidRPr="00EB4A4B">
        <w:rPr>
          <w:rFonts w:asciiTheme="minorHAnsi" w:hAnsiTheme="minorHAnsi" w:cstheme="minorHAnsi"/>
          <w:sz w:val="22"/>
          <w:szCs w:val="22"/>
        </w:rPr>
        <w:t xml:space="preserve"> international </w:t>
      </w:r>
      <w:r w:rsidR="00C73536">
        <w:rPr>
          <w:rFonts w:asciiTheme="minorHAnsi" w:hAnsiTheme="minorHAnsi" w:cstheme="minorHAnsi"/>
          <w:sz w:val="22"/>
          <w:szCs w:val="22"/>
        </w:rPr>
        <w:t xml:space="preserve">binding </w:t>
      </w:r>
      <w:r w:rsidRPr="00EB4A4B">
        <w:rPr>
          <w:rFonts w:asciiTheme="minorHAnsi" w:hAnsiTheme="minorHAnsi" w:cstheme="minorHAnsi"/>
          <w:sz w:val="22"/>
          <w:szCs w:val="22"/>
        </w:rPr>
        <w:t xml:space="preserve">instrument could close the gap and put an end to the trade in this type of goods. </w:t>
      </w:r>
    </w:p>
    <w:sectPr w:rsidR="006B620B" w:rsidRPr="00EB4A4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4C36" w14:textId="77777777" w:rsidR="00391E29" w:rsidRDefault="00391E29" w:rsidP="00391E29">
      <w:pPr>
        <w:spacing w:after="0" w:line="240" w:lineRule="auto"/>
      </w:pPr>
      <w:r>
        <w:separator/>
      </w:r>
    </w:p>
  </w:endnote>
  <w:endnote w:type="continuationSeparator" w:id="0">
    <w:p w14:paraId="167A3805" w14:textId="77777777" w:rsidR="00391E29" w:rsidRDefault="00391E2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565D7109" w:rsidR="00391E29" w:rsidRDefault="00391E29">
        <w:pPr>
          <w:pStyle w:val="Footer"/>
          <w:jc w:val="right"/>
        </w:pPr>
        <w:r>
          <w:fldChar w:fldCharType="begin"/>
        </w:r>
        <w:r>
          <w:instrText xml:space="preserve"> PAGE   \* MERGEFORMAT </w:instrText>
        </w:r>
        <w:r>
          <w:fldChar w:fldCharType="separate"/>
        </w:r>
        <w:r w:rsidR="009C6F3E">
          <w:rPr>
            <w:noProof/>
          </w:rPr>
          <w:t>2</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0837" w14:textId="77777777" w:rsidR="00391E29" w:rsidRDefault="00391E29" w:rsidP="00391E29">
      <w:pPr>
        <w:spacing w:after="0" w:line="240" w:lineRule="auto"/>
      </w:pPr>
      <w:r>
        <w:separator/>
      </w:r>
    </w:p>
  </w:footnote>
  <w:footnote w:type="continuationSeparator" w:id="0">
    <w:p w14:paraId="5054693A" w14:textId="77777777" w:rsidR="00391E29" w:rsidRDefault="00391E2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9008" w:hanging="360"/>
      </w:pPr>
      <w:rPr>
        <w:rFonts w:hint="default"/>
        <w:i w:val="0"/>
        <w:sz w:val="24"/>
      </w:rPr>
    </w:lvl>
    <w:lvl w:ilvl="1" w:tplc="04090019">
      <w:start w:val="1"/>
      <w:numFmt w:val="lowerLetter"/>
      <w:lvlText w:val="%2."/>
      <w:lvlJc w:val="left"/>
      <w:pPr>
        <w:ind w:left="9728" w:hanging="360"/>
      </w:pPr>
    </w:lvl>
    <w:lvl w:ilvl="2" w:tplc="0409001B">
      <w:start w:val="1"/>
      <w:numFmt w:val="lowerRoman"/>
      <w:lvlText w:val="%3."/>
      <w:lvlJc w:val="right"/>
      <w:pPr>
        <w:ind w:left="10448" w:hanging="180"/>
      </w:pPr>
    </w:lvl>
    <w:lvl w:ilvl="3" w:tplc="0409000F" w:tentative="1">
      <w:start w:val="1"/>
      <w:numFmt w:val="decimal"/>
      <w:lvlText w:val="%4."/>
      <w:lvlJc w:val="left"/>
      <w:pPr>
        <w:ind w:left="11168" w:hanging="360"/>
      </w:pPr>
    </w:lvl>
    <w:lvl w:ilvl="4" w:tplc="04090019" w:tentative="1">
      <w:start w:val="1"/>
      <w:numFmt w:val="lowerLetter"/>
      <w:lvlText w:val="%5."/>
      <w:lvlJc w:val="left"/>
      <w:pPr>
        <w:ind w:left="11888" w:hanging="360"/>
      </w:pPr>
    </w:lvl>
    <w:lvl w:ilvl="5" w:tplc="0409001B" w:tentative="1">
      <w:start w:val="1"/>
      <w:numFmt w:val="lowerRoman"/>
      <w:lvlText w:val="%6."/>
      <w:lvlJc w:val="right"/>
      <w:pPr>
        <w:ind w:left="12608" w:hanging="180"/>
      </w:pPr>
    </w:lvl>
    <w:lvl w:ilvl="6" w:tplc="0409000F" w:tentative="1">
      <w:start w:val="1"/>
      <w:numFmt w:val="decimal"/>
      <w:lvlText w:val="%7."/>
      <w:lvlJc w:val="left"/>
      <w:pPr>
        <w:ind w:left="13328" w:hanging="360"/>
      </w:pPr>
    </w:lvl>
    <w:lvl w:ilvl="7" w:tplc="04090019" w:tentative="1">
      <w:start w:val="1"/>
      <w:numFmt w:val="lowerLetter"/>
      <w:lvlText w:val="%8."/>
      <w:lvlJc w:val="left"/>
      <w:pPr>
        <w:ind w:left="14048" w:hanging="360"/>
      </w:pPr>
    </w:lvl>
    <w:lvl w:ilvl="8" w:tplc="0409001B" w:tentative="1">
      <w:start w:val="1"/>
      <w:numFmt w:val="lowerRoman"/>
      <w:lvlText w:val="%9."/>
      <w:lvlJc w:val="right"/>
      <w:pPr>
        <w:ind w:left="14768" w:hanging="180"/>
      </w:pPr>
    </w:lvl>
  </w:abstractNum>
  <w:abstractNum w:abstractNumId="1" w15:restartNumberingAfterBreak="0">
    <w:nsid w:val="211A2909"/>
    <w:multiLevelType w:val="hybridMultilevel"/>
    <w:tmpl w:val="037060B2"/>
    <w:lvl w:ilvl="0" w:tplc="E0B29250">
      <w:numFmt w:val="bullet"/>
      <w:lvlText w:val="-"/>
      <w:lvlJc w:val="left"/>
      <w:pPr>
        <w:ind w:left="1440" w:hanging="360"/>
      </w:pPr>
      <w:rPr>
        <w:rFonts w:ascii="Times New Roman" w:eastAsia="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28A398E"/>
    <w:multiLevelType w:val="hybridMultilevel"/>
    <w:tmpl w:val="5B8A3D68"/>
    <w:lvl w:ilvl="0" w:tplc="0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660AAF"/>
    <w:multiLevelType w:val="hybridMultilevel"/>
    <w:tmpl w:val="375AC378"/>
    <w:lvl w:ilvl="0" w:tplc="0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C3401C"/>
    <w:multiLevelType w:val="hybridMultilevel"/>
    <w:tmpl w:val="5352EAC0"/>
    <w:lvl w:ilvl="0" w:tplc="0809001B">
      <w:start w:val="1"/>
      <w:numFmt w:val="lowerRoman"/>
      <w:lvlText w:val="%1."/>
      <w:lvlJc w:val="righ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693D24A7"/>
    <w:multiLevelType w:val="hybridMultilevel"/>
    <w:tmpl w:val="A4D049CC"/>
    <w:lvl w:ilvl="0" w:tplc="957C19E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0"/>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0B7D81"/>
    <w:rsid w:val="00137EB2"/>
    <w:rsid w:val="00240FFE"/>
    <w:rsid w:val="00296EC5"/>
    <w:rsid w:val="002E0C9B"/>
    <w:rsid w:val="002E70B3"/>
    <w:rsid w:val="00311E01"/>
    <w:rsid w:val="0038709A"/>
    <w:rsid w:val="00391E29"/>
    <w:rsid w:val="003A7C5C"/>
    <w:rsid w:val="003B6ABD"/>
    <w:rsid w:val="003C6A51"/>
    <w:rsid w:val="003D7827"/>
    <w:rsid w:val="003E5B80"/>
    <w:rsid w:val="00457BEF"/>
    <w:rsid w:val="004B2F28"/>
    <w:rsid w:val="004C5390"/>
    <w:rsid w:val="00507DDE"/>
    <w:rsid w:val="00567E98"/>
    <w:rsid w:val="005831AE"/>
    <w:rsid w:val="005B31A7"/>
    <w:rsid w:val="005C2CCB"/>
    <w:rsid w:val="00605097"/>
    <w:rsid w:val="00615710"/>
    <w:rsid w:val="00635E7E"/>
    <w:rsid w:val="00662AC5"/>
    <w:rsid w:val="006822FD"/>
    <w:rsid w:val="006B4B9D"/>
    <w:rsid w:val="006B620B"/>
    <w:rsid w:val="006D2BD2"/>
    <w:rsid w:val="00702352"/>
    <w:rsid w:val="00724885"/>
    <w:rsid w:val="00752002"/>
    <w:rsid w:val="007A6E9F"/>
    <w:rsid w:val="007B26AC"/>
    <w:rsid w:val="008038A1"/>
    <w:rsid w:val="008663E5"/>
    <w:rsid w:val="00883864"/>
    <w:rsid w:val="008B0D8D"/>
    <w:rsid w:val="008C5311"/>
    <w:rsid w:val="008E3FAF"/>
    <w:rsid w:val="008F2AE7"/>
    <w:rsid w:val="00900738"/>
    <w:rsid w:val="00935782"/>
    <w:rsid w:val="00961067"/>
    <w:rsid w:val="009625C1"/>
    <w:rsid w:val="00983CF7"/>
    <w:rsid w:val="009925D8"/>
    <w:rsid w:val="009C6F3E"/>
    <w:rsid w:val="00B003BD"/>
    <w:rsid w:val="00B00998"/>
    <w:rsid w:val="00B077A8"/>
    <w:rsid w:val="00B17D40"/>
    <w:rsid w:val="00B209AD"/>
    <w:rsid w:val="00B405A5"/>
    <w:rsid w:val="00B851F3"/>
    <w:rsid w:val="00B94332"/>
    <w:rsid w:val="00BB2BC0"/>
    <w:rsid w:val="00BC2D3A"/>
    <w:rsid w:val="00BD77DE"/>
    <w:rsid w:val="00BF10B2"/>
    <w:rsid w:val="00C17774"/>
    <w:rsid w:val="00C475AC"/>
    <w:rsid w:val="00C73536"/>
    <w:rsid w:val="00C95D9A"/>
    <w:rsid w:val="00CA620A"/>
    <w:rsid w:val="00D448D6"/>
    <w:rsid w:val="00D5178E"/>
    <w:rsid w:val="00DF6962"/>
    <w:rsid w:val="00E45BDA"/>
    <w:rsid w:val="00E5059C"/>
    <w:rsid w:val="00E61AE5"/>
    <w:rsid w:val="00E9434D"/>
    <w:rsid w:val="00EB00E4"/>
    <w:rsid w:val="00EB4A4B"/>
    <w:rsid w:val="00F2681E"/>
    <w:rsid w:val="00F3481B"/>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 w:type="paragraph" w:customStyle="1" w:styleId="Default">
    <w:name w:val="Default"/>
    <w:rsid w:val="00CA620A"/>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NoSpacing">
    <w:name w:val="No Spacing"/>
    <w:uiPriority w:val="1"/>
    <w:qFormat/>
    <w:rsid w:val="00961067"/>
    <w:pPr>
      <w:spacing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 w:id="990133950">
      <w:bodyDiv w:val="1"/>
      <w:marLeft w:val="0"/>
      <w:marRight w:val="0"/>
      <w:marTop w:val="0"/>
      <w:marBottom w:val="0"/>
      <w:divBdr>
        <w:top w:val="none" w:sz="0" w:space="0" w:color="auto"/>
        <w:left w:val="none" w:sz="0" w:space="0" w:color="auto"/>
        <w:bottom w:val="none" w:sz="0" w:space="0" w:color="auto"/>
        <w:right w:val="none" w:sz="0" w:space="0" w:color="auto"/>
      </w:divBdr>
    </w:div>
    <w:div w:id="10855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9R0125"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uri=CELEX:32019R0125"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ABB0B-AF0F-4DDA-9F5E-FBC7C7E24C09}">
  <ds:schemaRefs>
    <ds:schemaRef ds:uri="http://schemas.openxmlformats.org/officeDocument/2006/bibliography"/>
  </ds:schemaRefs>
</ds:datastoreItem>
</file>

<file path=customXml/itemProps2.xml><?xml version="1.0" encoding="utf-8"?>
<ds:datastoreItem xmlns:ds="http://schemas.openxmlformats.org/officeDocument/2006/customXml" ds:itemID="{905E99C3-0716-4D6F-A9C9-E727E16C5B84}"/>
</file>

<file path=customXml/itemProps3.xml><?xml version="1.0" encoding="utf-8"?>
<ds:datastoreItem xmlns:ds="http://schemas.openxmlformats.org/officeDocument/2006/customXml" ds:itemID="{A3D26903-060C-4D54-9123-8C1C86702E4B}"/>
</file>

<file path=customXml/itemProps4.xml><?xml version="1.0" encoding="utf-8"?>
<ds:datastoreItem xmlns:ds="http://schemas.openxmlformats.org/officeDocument/2006/customXml" ds:itemID="{EAE74B88-38F7-4972-BDF6-5119FA2200B6}"/>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3676</Characters>
  <Application>Microsoft Office Word</Application>
  <DocSecurity>0</DocSecurity>
  <Lines>60</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AUGER PEREZ Laura (FPI)</cp:lastModifiedBy>
  <cp:revision>2</cp:revision>
  <dcterms:created xsi:type="dcterms:W3CDTF">2021-12-21T15:42:00Z</dcterms:created>
  <dcterms:modified xsi:type="dcterms:W3CDTF">2021-12-21T15:42:00Z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