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68E4" w14:textId="77777777" w:rsidR="00482032" w:rsidRDefault="00482032" w:rsidP="00121AA1">
      <w:pPr>
        <w:spacing w:after="0" w:line="240" w:lineRule="auto"/>
        <w:jc w:val="both"/>
        <w:rPr>
          <w:rFonts w:ascii="Times New Roman" w:hAnsi="Times New Roman" w:cs="Times New Roman"/>
          <w:b/>
          <w:bCs/>
          <w:lang w:val="en-US"/>
        </w:rPr>
      </w:pPr>
    </w:p>
    <w:p w14:paraId="553767F0" w14:textId="4846EFB9" w:rsidR="004F7EDA" w:rsidRDefault="004F7EDA" w:rsidP="00121AA1">
      <w:pPr>
        <w:spacing w:after="0" w:line="240" w:lineRule="auto"/>
        <w:jc w:val="both"/>
        <w:rPr>
          <w:rFonts w:ascii="Times New Roman" w:hAnsi="Times New Roman" w:cs="Times New Roman"/>
          <w:b/>
          <w:bCs/>
          <w:lang w:val="en-US"/>
        </w:rPr>
      </w:pPr>
      <w:r>
        <w:rPr>
          <w:rFonts w:ascii="Times New Roman" w:hAnsi="Times New Roman" w:cs="Times New Roman"/>
          <w:b/>
          <w:bCs/>
          <w:lang w:val="en-US"/>
        </w:rPr>
        <w:t>31 January 2021</w:t>
      </w:r>
    </w:p>
    <w:p w14:paraId="6D269022" w14:textId="77777777" w:rsidR="004F7EDA" w:rsidRDefault="004F7EDA" w:rsidP="00121AA1">
      <w:pPr>
        <w:spacing w:after="0" w:line="240" w:lineRule="auto"/>
        <w:jc w:val="both"/>
        <w:rPr>
          <w:rFonts w:ascii="Times New Roman" w:hAnsi="Times New Roman" w:cs="Times New Roman"/>
          <w:b/>
          <w:bCs/>
          <w:lang w:val="en-US"/>
        </w:rPr>
      </w:pPr>
    </w:p>
    <w:p w14:paraId="40508AED" w14:textId="695E9928" w:rsidR="002D5350" w:rsidRPr="002D5350" w:rsidRDefault="00295E0A" w:rsidP="00121AA1">
      <w:pPr>
        <w:spacing w:after="0" w:line="240" w:lineRule="auto"/>
        <w:jc w:val="both"/>
        <w:rPr>
          <w:rFonts w:ascii="Times New Roman" w:hAnsi="Times New Roman" w:cs="Times New Roman"/>
          <w:b/>
          <w:bCs/>
          <w:lang w:val="en-US"/>
        </w:rPr>
      </w:pPr>
      <w:r w:rsidRPr="002500BD">
        <w:rPr>
          <w:rFonts w:ascii="Times New Roman" w:hAnsi="Times New Roman" w:cs="Times New Roman"/>
          <w:b/>
          <w:bCs/>
          <w:lang w:val="en-US"/>
        </w:rPr>
        <w:t>S</w:t>
      </w:r>
      <w:r w:rsidR="00260C59" w:rsidRPr="002500BD">
        <w:rPr>
          <w:rFonts w:ascii="Times New Roman" w:hAnsi="Times New Roman" w:cs="Times New Roman"/>
          <w:b/>
          <w:bCs/>
          <w:lang w:val="en-US"/>
        </w:rPr>
        <w:t xml:space="preserve">ubmission </w:t>
      </w:r>
      <w:r w:rsidR="00236C5E" w:rsidRPr="002500BD">
        <w:rPr>
          <w:rFonts w:ascii="Times New Roman" w:hAnsi="Times New Roman" w:cs="Times New Roman"/>
          <w:b/>
          <w:bCs/>
          <w:lang w:val="en-US"/>
        </w:rPr>
        <w:t xml:space="preserve">from the Center for Reproductive Rights following the </w:t>
      </w:r>
      <w:r w:rsidR="0002594D" w:rsidRPr="002500BD">
        <w:rPr>
          <w:rFonts w:ascii="Times New Roman" w:hAnsi="Times New Roman" w:cs="Times New Roman"/>
          <w:b/>
          <w:bCs/>
          <w:lang w:val="en-US"/>
        </w:rPr>
        <w:t xml:space="preserve">call for submission of the Committee on the Elimination of Discrimination Against Women (CEDAW Committee) </w:t>
      </w:r>
      <w:r w:rsidR="002D5350">
        <w:rPr>
          <w:rFonts w:ascii="Times New Roman" w:hAnsi="Times New Roman" w:cs="Times New Roman"/>
          <w:b/>
          <w:bCs/>
          <w:lang w:val="en-US"/>
        </w:rPr>
        <w:t>on the Draft General Recommendation on the rights of indigenous women and girls</w:t>
      </w:r>
    </w:p>
    <w:p w14:paraId="3278A826" w14:textId="59D77632" w:rsidR="00B33047" w:rsidRPr="002500BD" w:rsidRDefault="00B33047" w:rsidP="00121AA1">
      <w:pPr>
        <w:spacing w:after="0" w:line="240" w:lineRule="auto"/>
        <w:jc w:val="both"/>
        <w:rPr>
          <w:rFonts w:ascii="Times New Roman" w:hAnsi="Times New Roman" w:cs="Times New Roman"/>
          <w:b/>
          <w:bCs/>
          <w:lang w:val="en-US"/>
        </w:rPr>
      </w:pPr>
    </w:p>
    <w:p w14:paraId="1F1ABB65" w14:textId="5C96CDF6" w:rsidR="00B33047" w:rsidRPr="002500BD" w:rsidRDefault="00B33047" w:rsidP="007B3B82">
      <w:pPr>
        <w:autoSpaceDE w:val="0"/>
        <w:autoSpaceDN w:val="0"/>
        <w:adjustRightInd w:val="0"/>
        <w:spacing w:after="0" w:line="240" w:lineRule="auto"/>
        <w:jc w:val="both"/>
        <w:rPr>
          <w:rFonts w:ascii="Times New Roman" w:hAnsi="Times New Roman" w:cs="Times New Roman"/>
          <w:b/>
          <w:bCs/>
        </w:rPr>
      </w:pPr>
      <w:bookmarkStart w:id="0" w:name="_Hlk74672317"/>
      <w:r w:rsidRPr="002500BD">
        <w:rPr>
          <w:rFonts w:ascii="Times New Roman" w:hAnsi="Times New Roman" w:cs="Times New Roman"/>
          <w:b/>
          <w:bCs/>
        </w:rPr>
        <w:t>The Center for Reproductive Rights (the Center)—an international non</w:t>
      </w:r>
      <w:r w:rsidR="00121AA1" w:rsidRPr="002500BD">
        <w:rPr>
          <w:rFonts w:ascii="Times New Roman" w:hAnsi="Times New Roman" w:cs="Times New Roman"/>
          <w:b/>
          <w:bCs/>
          <w:lang w:val="en-US"/>
        </w:rPr>
        <w:t>-</w:t>
      </w:r>
      <w:r w:rsidRPr="002500BD">
        <w:rPr>
          <w:rFonts w:ascii="Times New Roman" w:hAnsi="Times New Roman" w:cs="Times New Roman"/>
          <w:b/>
          <w:bCs/>
        </w:rPr>
        <w:t xml:space="preserve">profit legal advocacy organization headquartered in New York City, with regional offices in Nairobi, Bogotá, Geneva, and Washington, D.C.—uses the law to advance reproductive freedom as a fundamental human right that all governments are legally obligated to respect, protect, and fulfill. Since its inception 27 years ago, the Center has advocated for the realization of women and girls’ human rights on a broad range of issues, including on the right to access sexual and reproductive health services free from coercion, discrimination and violence; on the right to bodily autonomy; preventing and addressing sexual </w:t>
      </w:r>
      <w:r w:rsidR="00121AA1" w:rsidRPr="002500BD">
        <w:rPr>
          <w:rFonts w:ascii="Times New Roman" w:hAnsi="Times New Roman" w:cs="Times New Roman"/>
          <w:b/>
          <w:bCs/>
        </w:rPr>
        <w:t>violence; and</w:t>
      </w:r>
      <w:r w:rsidRPr="002500BD">
        <w:rPr>
          <w:rFonts w:ascii="Times New Roman" w:hAnsi="Times New Roman" w:cs="Times New Roman"/>
          <w:b/>
          <w:bCs/>
        </w:rPr>
        <w:t xml:space="preserve"> the eradication of harmful traditional practices. </w:t>
      </w:r>
    </w:p>
    <w:bookmarkEnd w:id="0"/>
    <w:p w14:paraId="39DE4570" w14:textId="77777777" w:rsidR="00B33047" w:rsidRPr="002500BD" w:rsidRDefault="00B33047" w:rsidP="00121AA1">
      <w:pPr>
        <w:spacing w:after="0" w:line="240" w:lineRule="auto"/>
        <w:jc w:val="both"/>
        <w:rPr>
          <w:rFonts w:ascii="Times New Roman" w:hAnsi="Times New Roman" w:cs="Times New Roman"/>
          <w:b/>
          <w:bCs/>
        </w:rPr>
      </w:pPr>
    </w:p>
    <w:p w14:paraId="10A43C69" w14:textId="3354EEB9" w:rsidR="00B33047" w:rsidRDefault="00260C59" w:rsidP="00121AA1">
      <w:pPr>
        <w:spacing w:after="0" w:line="240" w:lineRule="auto"/>
        <w:jc w:val="both"/>
        <w:rPr>
          <w:rFonts w:ascii="Times New Roman" w:hAnsi="Times New Roman" w:cs="Times New Roman"/>
          <w:lang w:val="en-US"/>
        </w:rPr>
      </w:pPr>
      <w:r w:rsidRPr="002500BD">
        <w:rPr>
          <w:rFonts w:ascii="Times New Roman" w:hAnsi="Times New Roman" w:cs="Times New Roman"/>
          <w:lang w:val="en-US"/>
        </w:rPr>
        <w:t>The Center for Reproductive Rights (the Center)</w:t>
      </w:r>
      <w:r w:rsidR="00A13068" w:rsidRPr="002500BD">
        <w:rPr>
          <w:rFonts w:ascii="Times New Roman" w:hAnsi="Times New Roman" w:cs="Times New Roman"/>
          <w:lang w:val="en-US"/>
        </w:rPr>
        <w:t xml:space="preserve"> is please</w:t>
      </w:r>
      <w:r w:rsidR="008470C4" w:rsidRPr="002500BD">
        <w:rPr>
          <w:rFonts w:ascii="Times New Roman" w:hAnsi="Times New Roman" w:cs="Times New Roman"/>
          <w:lang w:val="en-US"/>
        </w:rPr>
        <w:t>d to provide this submission</w:t>
      </w:r>
      <w:r w:rsidR="00E51B2D">
        <w:rPr>
          <w:rFonts w:ascii="Times New Roman" w:hAnsi="Times New Roman" w:cs="Times New Roman"/>
          <w:lang w:val="en-US"/>
        </w:rPr>
        <w:t xml:space="preserve"> on the Draft General Recommendation on the rights of indigenous women and girls</w:t>
      </w:r>
      <w:r w:rsidR="0002594D" w:rsidRPr="002500BD">
        <w:rPr>
          <w:rFonts w:ascii="Times New Roman" w:hAnsi="Times New Roman" w:cs="Times New Roman"/>
          <w:lang w:val="en-US"/>
        </w:rPr>
        <w:t>.</w:t>
      </w:r>
    </w:p>
    <w:p w14:paraId="5C56FF74" w14:textId="1092F397" w:rsidR="00E51B2D" w:rsidRDefault="00E51B2D" w:rsidP="00121AA1">
      <w:pPr>
        <w:spacing w:after="0" w:line="240" w:lineRule="auto"/>
        <w:jc w:val="both"/>
        <w:rPr>
          <w:rFonts w:ascii="Times New Roman" w:hAnsi="Times New Roman" w:cs="Times New Roman"/>
          <w:lang w:val="en-US"/>
        </w:rPr>
      </w:pPr>
    </w:p>
    <w:p w14:paraId="379FC015" w14:textId="3E4BCDEA" w:rsidR="00E51B2D" w:rsidRDefault="00E51B2D" w:rsidP="00121AA1">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 submission will comment on specific paragraphs of the </w:t>
      </w:r>
      <w:r w:rsidR="004F7EDA">
        <w:rPr>
          <w:rFonts w:ascii="Times New Roman" w:hAnsi="Times New Roman" w:cs="Times New Roman"/>
          <w:lang w:val="en-US"/>
        </w:rPr>
        <w:t xml:space="preserve">draft </w:t>
      </w:r>
      <w:r>
        <w:rPr>
          <w:rFonts w:ascii="Times New Roman" w:hAnsi="Times New Roman" w:cs="Times New Roman"/>
          <w:lang w:val="en-US"/>
        </w:rPr>
        <w:t>General Recommendation</w:t>
      </w:r>
      <w:r w:rsidR="005F1D0A">
        <w:rPr>
          <w:rFonts w:ascii="Times New Roman" w:hAnsi="Times New Roman" w:cs="Times New Roman"/>
          <w:lang w:val="en-US"/>
        </w:rPr>
        <w:t>:</w:t>
      </w:r>
    </w:p>
    <w:p w14:paraId="56AAD89F" w14:textId="7345401F" w:rsidR="005F1D0A" w:rsidRDefault="005F1D0A" w:rsidP="00121AA1">
      <w:pPr>
        <w:spacing w:after="0" w:line="240" w:lineRule="auto"/>
        <w:jc w:val="both"/>
        <w:rPr>
          <w:rFonts w:ascii="Times New Roman" w:hAnsi="Times New Roman" w:cs="Times New Roman"/>
          <w:lang w:val="en-US"/>
        </w:rPr>
      </w:pPr>
    </w:p>
    <w:p w14:paraId="50D524B5" w14:textId="29F94C9E" w:rsidR="003D5E4F" w:rsidRDefault="003D5E4F" w:rsidP="003D5E4F">
      <w:pPr>
        <w:spacing w:after="0" w:line="240" w:lineRule="auto"/>
        <w:jc w:val="both"/>
        <w:rPr>
          <w:rFonts w:ascii="Times New Roman" w:hAnsi="Times New Roman" w:cs="Times New Roman"/>
          <w:lang w:val="en-US"/>
        </w:rPr>
      </w:pPr>
      <w:r w:rsidRPr="001D796F">
        <w:rPr>
          <w:rFonts w:ascii="Times New Roman" w:hAnsi="Times New Roman" w:cs="Times New Roman"/>
          <w:b/>
          <w:bCs/>
          <w:lang w:val="en-US"/>
        </w:rPr>
        <w:t>Para.</w:t>
      </w:r>
      <w:r w:rsidR="005C65C4">
        <w:rPr>
          <w:rFonts w:ascii="Times New Roman" w:hAnsi="Times New Roman" w:cs="Times New Roman"/>
          <w:b/>
          <w:bCs/>
          <w:lang w:val="en-US"/>
        </w:rPr>
        <w:t xml:space="preserve"> </w:t>
      </w:r>
      <w:r w:rsidRPr="001D796F">
        <w:rPr>
          <w:rFonts w:ascii="Times New Roman" w:hAnsi="Times New Roman" w:cs="Times New Roman"/>
          <w:b/>
          <w:bCs/>
          <w:lang w:val="en-US"/>
        </w:rPr>
        <w:t>2</w:t>
      </w:r>
      <w:r w:rsidRPr="001D796F">
        <w:rPr>
          <w:rFonts w:ascii="Times New Roman" w:hAnsi="Times New Roman" w:cs="Times New Roman"/>
          <w:lang w:val="en-US"/>
        </w:rPr>
        <w:t>:</w:t>
      </w:r>
    </w:p>
    <w:p w14:paraId="15E87944" w14:textId="5AD4E76D" w:rsidR="003D5E4F" w:rsidRPr="005B73C4" w:rsidRDefault="003D5E4F" w:rsidP="003D5E4F">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7: Add “due among others to social and cultural norms, including in the context of health</w:t>
      </w:r>
      <w:r w:rsidRPr="005B73C4">
        <w:rPr>
          <w:rStyle w:val="EndnoteReference"/>
          <w:rFonts w:ascii="Times New Roman" w:hAnsi="Times New Roman" w:cs="Times New Roman"/>
          <w:color w:val="000000"/>
          <w:shd w:val="clear" w:color="auto" w:fill="FFFFFF"/>
          <w:lang w:val="en-US"/>
        </w:rPr>
        <w:endnoteReference w:id="1"/>
      </w:r>
      <w:r w:rsidRPr="005B73C4">
        <w:rPr>
          <w:rFonts w:ascii="Times New Roman" w:hAnsi="Times New Roman" w:cs="Times New Roman"/>
          <w:lang w:val="en-US"/>
        </w:rPr>
        <w:t>, as well as because of the linkages between historical</w:t>
      </w:r>
      <w:r w:rsidR="00E017C4" w:rsidRPr="005B73C4">
        <w:rPr>
          <w:rFonts w:ascii="Times New Roman" w:hAnsi="Times New Roman" w:cs="Times New Roman"/>
          <w:lang w:val="en-US"/>
        </w:rPr>
        <w:t xml:space="preserve"> and</w:t>
      </w:r>
      <w:r w:rsidRPr="005B73C4">
        <w:rPr>
          <w:rFonts w:ascii="Times New Roman" w:hAnsi="Times New Roman" w:cs="Times New Roman"/>
          <w:lang w:val="en-US"/>
        </w:rPr>
        <w:t xml:space="preserve"> structural </w:t>
      </w:r>
      <w:r w:rsidR="00E52606" w:rsidRPr="005B73C4">
        <w:rPr>
          <w:rFonts w:ascii="Times New Roman" w:hAnsi="Times New Roman" w:cs="Times New Roman"/>
          <w:lang w:val="en-US"/>
        </w:rPr>
        <w:t xml:space="preserve">discrimination </w:t>
      </w:r>
      <w:r w:rsidRPr="005B73C4">
        <w:rPr>
          <w:rFonts w:ascii="Times New Roman" w:hAnsi="Times New Roman" w:cs="Times New Roman"/>
          <w:lang w:val="en-US"/>
        </w:rPr>
        <w:t>and colonialism” after “…patterns of discrimination faced by indigenous women in the exercise of their human rights”. Just after this sentence, add: “Their intersectional identity</w:t>
      </w:r>
      <w:r w:rsidR="008E448D" w:rsidRPr="005B73C4">
        <w:rPr>
          <w:rFonts w:ascii="Times New Roman" w:hAnsi="Times New Roman" w:cs="Times New Roman"/>
          <w:lang w:val="en-US"/>
        </w:rPr>
        <w:t xml:space="preserve"> and characteristics</w:t>
      </w:r>
      <w:r w:rsidRPr="005B73C4">
        <w:rPr>
          <w:rFonts w:ascii="Times New Roman" w:hAnsi="Times New Roman" w:cs="Times New Roman"/>
          <w:lang w:val="en-US"/>
        </w:rPr>
        <w:t>, including their culture, sex, gender, ethnicity, socio-economic situation, and languages, among others, places them at the center of systemic and intersectional discrimination</w:t>
      </w:r>
      <w:r w:rsidR="00C51E45" w:rsidRPr="005B73C4">
        <w:rPr>
          <w:rFonts w:ascii="Times New Roman" w:hAnsi="Times New Roman" w:cs="Times New Roman"/>
          <w:lang w:val="en-US"/>
        </w:rPr>
        <w:t>”</w:t>
      </w:r>
      <w:r w:rsidRPr="005B73C4">
        <w:rPr>
          <w:rFonts w:ascii="Times New Roman" w:hAnsi="Times New Roman" w:cs="Times New Roman"/>
          <w:lang w:val="en-US"/>
        </w:rPr>
        <w:t>.</w:t>
      </w:r>
      <w:r w:rsidRPr="005B73C4">
        <w:rPr>
          <w:rStyle w:val="EndnoteReference"/>
          <w:rFonts w:ascii="Times New Roman" w:hAnsi="Times New Roman" w:cs="Times New Roman"/>
          <w:lang w:val="en-CA"/>
        </w:rPr>
        <w:endnoteReference w:id="2"/>
      </w:r>
    </w:p>
    <w:p w14:paraId="2F6B4066" w14:textId="19969F3A" w:rsidR="00A8690E" w:rsidRDefault="00A8690E" w:rsidP="001D796F">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 xml:space="preserve">Line 10: </w:t>
      </w:r>
      <w:r w:rsidR="00800F4F" w:rsidRPr="005B73C4">
        <w:rPr>
          <w:rFonts w:ascii="Times New Roman" w:hAnsi="Times New Roman" w:cs="Times New Roman"/>
          <w:lang w:val="en-US"/>
        </w:rPr>
        <w:t>in the list of factors, add “other marginalized statuses”</w:t>
      </w:r>
      <w:r w:rsidR="003D5E4F" w:rsidRPr="005B73C4">
        <w:rPr>
          <w:rFonts w:ascii="Times New Roman" w:hAnsi="Times New Roman" w:cs="Times New Roman"/>
          <w:lang w:val="en-US"/>
        </w:rPr>
        <w:t>.</w:t>
      </w:r>
    </w:p>
    <w:p w14:paraId="42672154" w14:textId="1B49D4B1" w:rsidR="00625CA3" w:rsidRPr="005B73C4" w:rsidRDefault="00625CA3" w:rsidP="001D796F">
      <w:pPr>
        <w:pStyle w:val="ListParagraph"/>
        <w:numPr>
          <w:ilvl w:val="0"/>
          <w:numId w:val="31"/>
        </w:numPr>
        <w:spacing w:after="0" w:line="240" w:lineRule="auto"/>
        <w:jc w:val="both"/>
        <w:rPr>
          <w:rFonts w:ascii="Times New Roman" w:hAnsi="Times New Roman" w:cs="Times New Roman"/>
          <w:lang w:val="en-US"/>
        </w:rPr>
      </w:pPr>
      <w:r>
        <w:rPr>
          <w:rFonts w:ascii="Times New Roman" w:hAnsi="Times New Roman" w:cs="Times New Roman"/>
          <w:lang w:val="en-US"/>
        </w:rPr>
        <w:t>Line 11: Add “as well as the challenges faced by indigenous women and girls living in humanitarian settings”, after “among others”.</w:t>
      </w:r>
    </w:p>
    <w:p w14:paraId="64BB65E8" w14:textId="06C20107" w:rsidR="003D5E4F" w:rsidRDefault="003D5E4F" w:rsidP="003D5E4F">
      <w:pPr>
        <w:spacing w:after="0" w:line="240" w:lineRule="auto"/>
        <w:jc w:val="both"/>
        <w:rPr>
          <w:rFonts w:ascii="Times New Roman" w:hAnsi="Times New Roman" w:cs="Times New Roman"/>
          <w:lang w:val="en-US"/>
        </w:rPr>
      </w:pPr>
    </w:p>
    <w:p w14:paraId="5BAE14C7" w14:textId="5BFD07AA" w:rsidR="003D5E4F" w:rsidRDefault="003D5E4F" w:rsidP="003D5E4F">
      <w:pPr>
        <w:spacing w:after="0" w:line="240" w:lineRule="auto"/>
        <w:jc w:val="both"/>
        <w:rPr>
          <w:rFonts w:ascii="Times New Roman" w:hAnsi="Times New Roman" w:cs="Times New Roman"/>
          <w:lang w:val="en-US"/>
        </w:rPr>
      </w:pPr>
      <w:r>
        <w:rPr>
          <w:rFonts w:ascii="Times New Roman" w:hAnsi="Times New Roman" w:cs="Times New Roman"/>
          <w:b/>
          <w:bCs/>
          <w:lang w:val="en-US"/>
        </w:rPr>
        <w:t>Para.</w:t>
      </w:r>
      <w:r w:rsidR="005C65C4">
        <w:rPr>
          <w:rFonts w:ascii="Times New Roman" w:hAnsi="Times New Roman" w:cs="Times New Roman"/>
          <w:b/>
          <w:bCs/>
          <w:lang w:val="en-US"/>
        </w:rPr>
        <w:t xml:space="preserve"> </w:t>
      </w:r>
      <w:r>
        <w:rPr>
          <w:rFonts w:ascii="Times New Roman" w:hAnsi="Times New Roman" w:cs="Times New Roman"/>
          <w:b/>
          <w:bCs/>
          <w:lang w:val="en-US"/>
        </w:rPr>
        <w:t>3</w:t>
      </w:r>
      <w:r>
        <w:rPr>
          <w:rFonts w:ascii="Times New Roman" w:hAnsi="Times New Roman" w:cs="Times New Roman"/>
          <w:lang w:val="en-US"/>
        </w:rPr>
        <w:t>:</w:t>
      </w:r>
    </w:p>
    <w:p w14:paraId="208F113B" w14:textId="47444C38" w:rsidR="00BF0980" w:rsidRPr="005B73C4" w:rsidRDefault="00BF0980" w:rsidP="005C65C4">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3: Add “intersectional” before “discrimination.</w:t>
      </w:r>
    </w:p>
    <w:p w14:paraId="697356A1" w14:textId="5B7CC597" w:rsidR="005C65C4" w:rsidRPr="00696C96" w:rsidRDefault="003D5E4F" w:rsidP="005C65C4">
      <w:pPr>
        <w:pStyle w:val="ListParagraph"/>
        <w:numPr>
          <w:ilvl w:val="0"/>
          <w:numId w:val="31"/>
        </w:numPr>
        <w:spacing w:after="0" w:line="240" w:lineRule="auto"/>
        <w:jc w:val="both"/>
        <w:rPr>
          <w:rFonts w:ascii="Times New Roman" w:hAnsi="Times New Roman" w:cs="Times New Roman"/>
          <w:lang w:val="en-US"/>
        </w:rPr>
      </w:pPr>
      <w:r w:rsidRPr="00696C96">
        <w:rPr>
          <w:rFonts w:ascii="Times New Roman" w:hAnsi="Times New Roman" w:cs="Times New Roman"/>
          <w:lang w:val="en-US"/>
        </w:rPr>
        <w:t>Line</w:t>
      </w:r>
      <w:r w:rsidR="005C65C4" w:rsidRPr="00696C96">
        <w:rPr>
          <w:rFonts w:ascii="Times New Roman" w:hAnsi="Times New Roman" w:cs="Times New Roman"/>
          <w:lang w:val="en-US"/>
        </w:rPr>
        <w:t xml:space="preserve"> 5: after “</w:t>
      </w:r>
      <w:r w:rsidR="005C65C4" w:rsidRPr="00696C96">
        <w:rPr>
          <w:rFonts w:ascii="Times New Roman" w:eastAsia="Times New Roman" w:hAnsi="Times New Roman" w:cs="Times New Roman"/>
          <w:color w:val="000000"/>
        </w:rPr>
        <w:t xml:space="preserve">Indigenous women and girls also have an inextricable link and </w:t>
      </w:r>
      <w:r w:rsidR="005C65C4" w:rsidRPr="00696C96">
        <w:rPr>
          <w:rFonts w:ascii="Times New Roman" w:eastAsia="Times New Roman" w:hAnsi="Times New Roman" w:cs="Times New Roman"/>
          <w:color w:val="000000"/>
          <w:lang w:val="en-US"/>
        </w:rPr>
        <w:t>r</w:t>
      </w:r>
      <w:r w:rsidR="005C65C4" w:rsidRPr="00696C96">
        <w:rPr>
          <w:rFonts w:ascii="Times New Roman" w:eastAsia="Times New Roman" w:hAnsi="Times New Roman" w:cs="Times New Roman"/>
          <w:color w:val="000000"/>
        </w:rPr>
        <w:t>elation to their peoples, lands, territories, natural resources, culture, and worldview.</w:t>
      </w:r>
      <w:r w:rsidR="005C65C4" w:rsidRPr="00696C96">
        <w:rPr>
          <w:rFonts w:ascii="Times New Roman" w:eastAsia="Times New Roman" w:hAnsi="Times New Roman" w:cs="Times New Roman"/>
          <w:color w:val="000000"/>
          <w:lang w:val="en-US"/>
        </w:rPr>
        <w:t xml:space="preserve">” Add “Moreover, </w:t>
      </w:r>
      <w:r w:rsidR="005C65C4" w:rsidRPr="00696C96">
        <w:rPr>
          <w:rFonts w:ascii="Times New Roman" w:hAnsi="Times New Roman" w:cs="Times New Roman"/>
          <w:lang w:val="en-US"/>
        </w:rPr>
        <w:t>violence against indigenous women and girls is closely linked to the continuing colonial dispossession of their peoples’ lands and most commonly involves discriminatory and coercive practices, including acts of sexual abuse and rape.</w:t>
      </w:r>
      <w:r w:rsidR="005C65C4" w:rsidRPr="00696C96">
        <w:rPr>
          <w:rStyle w:val="EndnoteReference"/>
          <w:rFonts w:ascii="Times New Roman" w:hAnsi="Times New Roman" w:cs="Times New Roman"/>
          <w:lang w:val="en-CA"/>
        </w:rPr>
        <w:endnoteReference w:id="3"/>
      </w:r>
      <w:r w:rsidR="005C65C4" w:rsidRPr="00696C96">
        <w:rPr>
          <w:rFonts w:ascii="Times New Roman" w:hAnsi="Times New Roman" w:cs="Times New Roman"/>
          <w:lang w:val="en-US"/>
        </w:rPr>
        <w:t>”</w:t>
      </w:r>
    </w:p>
    <w:p w14:paraId="5011B7C7" w14:textId="77777777" w:rsidR="003D5E4F" w:rsidRPr="003D5E4F" w:rsidRDefault="003D5E4F" w:rsidP="003D5E4F">
      <w:pPr>
        <w:spacing w:after="0" w:line="240" w:lineRule="auto"/>
        <w:jc w:val="both"/>
        <w:rPr>
          <w:rFonts w:ascii="Times New Roman" w:hAnsi="Times New Roman" w:cs="Times New Roman"/>
          <w:lang w:val="en-US"/>
        </w:rPr>
      </w:pPr>
    </w:p>
    <w:p w14:paraId="04AFF7DB" w14:textId="0269B43E" w:rsidR="00E51B2D" w:rsidRDefault="00700164" w:rsidP="00121AA1">
      <w:pPr>
        <w:spacing w:after="0" w:line="240" w:lineRule="auto"/>
        <w:jc w:val="both"/>
        <w:rPr>
          <w:rFonts w:ascii="Times New Roman" w:hAnsi="Times New Roman" w:cs="Times New Roman"/>
          <w:lang w:val="en-US"/>
        </w:rPr>
      </w:pPr>
      <w:r w:rsidRPr="00700164">
        <w:rPr>
          <w:rFonts w:ascii="Times New Roman" w:hAnsi="Times New Roman" w:cs="Times New Roman"/>
          <w:b/>
          <w:bCs/>
          <w:lang w:val="en-US"/>
        </w:rPr>
        <w:t>Para. 4</w:t>
      </w:r>
      <w:r>
        <w:rPr>
          <w:rFonts w:ascii="Times New Roman" w:hAnsi="Times New Roman" w:cs="Times New Roman"/>
          <w:lang w:val="en-US"/>
        </w:rPr>
        <w:t>:</w:t>
      </w:r>
    </w:p>
    <w:p w14:paraId="48F1A826" w14:textId="53117A43" w:rsidR="00115D2B" w:rsidRPr="005B73C4" w:rsidRDefault="00115D2B" w:rsidP="00700164">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8: Add “and discriminatory” before “treatment”.</w:t>
      </w:r>
    </w:p>
    <w:p w14:paraId="53A12854" w14:textId="77777777" w:rsidR="005B73C4" w:rsidRDefault="00700164" w:rsidP="00700164">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10: add “</w:t>
      </w:r>
      <w:r w:rsidR="00EB7D3F" w:rsidRPr="005B73C4">
        <w:rPr>
          <w:rFonts w:ascii="Times New Roman" w:hAnsi="Times New Roman" w:cs="Times New Roman"/>
          <w:lang w:val="en-US"/>
        </w:rPr>
        <w:t xml:space="preserve">and </w:t>
      </w:r>
      <w:r w:rsidRPr="005B73C4">
        <w:rPr>
          <w:rFonts w:ascii="Times New Roman" w:hAnsi="Times New Roman" w:cs="Times New Roman"/>
          <w:lang w:val="en-US"/>
        </w:rPr>
        <w:t xml:space="preserve">marginalized statuses”, </w:t>
      </w:r>
      <w:r w:rsidR="00EB7D3F" w:rsidRPr="005B73C4">
        <w:rPr>
          <w:rFonts w:ascii="Times New Roman" w:hAnsi="Times New Roman" w:cs="Times New Roman"/>
          <w:lang w:val="en-US"/>
        </w:rPr>
        <w:t>after “displacement”.</w:t>
      </w:r>
      <w:r w:rsidR="003C0FAE" w:rsidRPr="005B73C4">
        <w:rPr>
          <w:rFonts w:ascii="Times New Roman" w:hAnsi="Times New Roman" w:cs="Times New Roman"/>
          <w:lang w:val="en-US"/>
        </w:rPr>
        <w:t xml:space="preserve"> AND “how they intersect to form unique forms of discrimination, sustain and strengthen each other to form unique forms of discrimination” after “displacement”.</w:t>
      </w:r>
    </w:p>
    <w:p w14:paraId="679C5EBC" w14:textId="14513FB8" w:rsidR="00E52606" w:rsidRPr="00696C96" w:rsidRDefault="00E52606" w:rsidP="00700164">
      <w:pPr>
        <w:pStyle w:val="ListParagraph"/>
        <w:numPr>
          <w:ilvl w:val="0"/>
          <w:numId w:val="31"/>
        </w:numPr>
        <w:spacing w:after="0" w:line="240" w:lineRule="auto"/>
        <w:jc w:val="both"/>
        <w:rPr>
          <w:rFonts w:ascii="Times New Roman" w:hAnsi="Times New Roman" w:cs="Times New Roman"/>
          <w:lang w:val="en-US"/>
        </w:rPr>
      </w:pPr>
      <w:r w:rsidRPr="00696C96">
        <w:rPr>
          <w:rFonts w:ascii="Times New Roman" w:hAnsi="Times New Roman" w:cs="Times New Roman"/>
          <w:lang w:val="en-US"/>
        </w:rPr>
        <w:t>Line 11: add “It also entails taking into consideration the linkages between historical</w:t>
      </w:r>
      <w:r w:rsidR="00E017C4" w:rsidRPr="00696C96">
        <w:rPr>
          <w:rFonts w:ascii="Times New Roman" w:hAnsi="Times New Roman" w:cs="Times New Roman"/>
          <w:lang w:val="en-US"/>
        </w:rPr>
        <w:t xml:space="preserve"> and</w:t>
      </w:r>
      <w:r w:rsidRPr="00696C96">
        <w:rPr>
          <w:rFonts w:ascii="Times New Roman" w:hAnsi="Times New Roman" w:cs="Times New Roman"/>
          <w:lang w:val="en-US"/>
        </w:rPr>
        <w:t xml:space="preserve"> structural discrimination and colonialism”  after the sentence starting by “</w:t>
      </w:r>
      <w:r w:rsidRPr="00696C96">
        <w:rPr>
          <w:rFonts w:ascii="Times New Roman" w:eastAsia="Times New Roman" w:hAnsi="Times New Roman" w:cs="Times New Roman"/>
          <w:color w:val="000000"/>
        </w:rPr>
        <w:t xml:space="preserve">An </w:t>
      </w:r>
      <w:r w:rsidRPr="00696C96">
        <w:rPr>
          <w:rFonts w:ascii="Times New Roman" w:eastAsia="Times New Roman" w:hAnsi="Times New Roman" w:cs="Times New Roman"/>
          <w:i/>
          <w:color w:val="000000"/>
        </w:rPr>
        <w:t>indigenous women and girls’</w:t>
      </w:r>
      <w:r w:rsidRPr="00696C96">
        <w:rPr>
          <w:rFonts w:ascii="Times New Roman" w:eastAsia="Times New Roman" w:hAnsi="Times New Roman" w:cs="Times New Roman"/>
          <w:color w:val="000000"/>
        </w:rPr>
        <w:t xml:space="preserve"> perspective</w:t>
      </w:r>
      <w:r w:rsidRPr="00696C96">
        <w:rPr>
          <w:rFonts w:ascii="Times New Roman" w:eastAsia="Times New Roman" w:hAnsi="Times New Roman" w:cs="Times New Roman"/>
          <w:color w:val="000000"/>
          <w:lang w:val="en-US"/>
        </w:rPr>
        <w:t>”</w:t>
      </w:r>
      <w:r w:rsidR="00696C96">
        <w:rPr>
          <w:rFonts w:ascii="Times New Roman" w:eastAsia="Times New Roman" w:hAnsi="Times New Roman" w:cs="Times New Roman"/>
          <w:color w:val="000000"/>
          <w:lang w:val="en-US"/>
        </w:rPr>
        <w:t>.</w:t>
      </w:r>
    </w:p>
    <w:p w14:paraId="4F1E7542" w14:textId="6CDA9153" w:rsidR="00700164" w:rsidRPr="005B73C4" w:rsidRDefault="00AE5CB4" w:rsidP="00121AA1">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15: Add “including development of laws and policies” after “state response”.</w:t>
      </w:r>
    </w:p>
    <w:p w14:paraId="00F4816F" w14:textId="77777777" w:rsidR="005B73C4" w:rsidRDefault="005B73C4" w:rsidP="00121AA1">
      <w:pPr>
        <w:spacing w:after="0" w:line="240" w:lineRule="auto"/>
        <w:jc w:val="both"/>
        <w:rPr>
          <w:rFonts w:ascii="Times New Roman" w:hAnsi="Times New Roman" w:cs="Times New Roman"/>
          <w:b/>
          <w:bCs/>
          <w:lang w:val="en-US"/>
        </w:rPr>
      </w:pPr>
    </w:p>
    <w:p w14:paraId="5CD4FA68" w14:textId="283E8156" w:rsidR="00E52606" w:rsidRDefault="00E52606" w:rsidP="00121AA1">
      <w:pPr>
        <w:spacing w:after="0" w:line="240" w:lineRule="auto"/>
        <w:jc w:val="both"/>
        <w:rPr>
          <w:rFonts w:ascii="Times New Roman" w:hAnsi="Times New Roman" w:cs="Times New Roman"/>
          <w:lang w:val="en-US"/>
        </w:rPr>
      </w:pPr>
      <w:r w:rsidRPr="00E52606">
        <w:rPr>
          <w:rFonts w:ascii="Times New Roman" w:hAnsi="Times New Roman" w:cs="Times New Roman"/>
          <w:b/>
          <w:bCs/>
          <w:lang w:val="en-US"/>
        </w:rPr>
        <w:t xml:space="preserve">Para. </w:t>
      </w:r>
      <w:r w:rsidR="00E017C4">
        <w:rPr>
          <w:rFonts w:ascii="Times New Roman" w:hAnsi="Times New Roman" w:cs="Times New Roman"/>
          <w:b/>
          <w:bCs/>
          <w:lang w:val="en-US"/>
        </w:rPr>
        <w:t>6</w:t>
      </w:r>
      <w:r>
        <w:rPr>
          <w:rFonts w:ascii="Times New Roman" w:hAnsi="Times New Roman" w:cs="Times New Roman"/>
          <w:lang w:val="en-US"/>
        </w:rPr>
        <w:t>:</w:t>
      </w:r>
    </w:p>
    <w:p w14:paraId="7DDBE03D" w14:textId="1FAC243A" w:rsidR="00E52606" w:rsidRPr="005B73C4" w:rsidRDefault="00E017C4" w:rsidP="00E52606">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2: add “ and structural” after “historical discrimination”.</w:t>
      </w:r>
    </w:p>
    <w:p w14:paraId="29F67DCB" w14:textId="31906975" w:rsidR="00262C70" w:rsidRPr="005B73C4" w:rsidRDefault="00262C70" w:rsidP="00E52606">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3: Delete the “s” before “clean”.</w:t>
      </w:r>
    </w:p>
    <w:p w14:paraId="01481BE9" w14:textId="0BA28CDE" w:rsidR="00AE5CB4" w:rsidRPr="005B73C4" w:rsidRDefault="00AE5CB4" w:rsidP="00AE5CB4">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lastRenderedPageBreak/>
        <w:t>Line 4: Add</w:t>
      </w:r>
      <w:r w:rsidR="001D5F2C" w:rsidRPr="005B73C4">
        <w:rPr>
          <w:rFonts w:ascii="Times New Roman" w:hAnsi="Times New Roman" w:cs="Times New Roman"/>
          <w:lang w:val="en-US"/>
        </w:rPr>
        <w:t xml:space="preserve"> “laws and” before “policies</w:t>
      </w:r>
      <w:r w:rsidR="00515B7D" w:rsidRPr="005B73C4">
        <w:rPr>
          <w:rFonts w:ascii="Times New Roman" w:hAnsi="Times New Roman" w:cs="Times New Roman"/>
          <w:lang w:val="en-US"/>
        </w:rPr>
        <w:t>” AND add  just after “and related obligation to decolonize laws, including in relation to healthcare”</w:t>
      </w:r>
      <w:r w:rsidR="001D5F2C" w:rsidRPr="005B73C4">
        <w:rPr>
          <w:rFonts w:ascii="Times New Roman" w:hAnsi="Times New Roman" w:cs="Times New Roman"/>
          <w:lang w:val="en-US"/>
        </w:rPr>
        <w:t>.</w:t>
      </w:r>
    </w:p>
    <w:p w14:paraId="403B5734" w14:textId="02E1BAC2" w:rsidR="00E017C4" w:rsidRPr="005B73C4" w:rsidRDefault="00E017C4" w:rsidP="00E017C4">
      <w:pPr>
        <w:spacing w:after="0" w:line="240" w:lineRule="auto"/>
        <w:jc w:val="both"/>
        <w:rPr>
          <w:rFonts w:ascii="Times New Roman" w:hAnsi="Times New Roman" w:cs="Times New Roman"/>
          <w:lang w:val="en-US"/>
        </w:rPr>
      </w:pPr>
    </w:p>
    <w:p w14:paraId="28C6696A" w14:textId="0F7BFC98" w:rsidR="00E017C4" w:rsidRDefault="00E017C4" w:rsidP="00E017C4">
      <w:pPr>
        <w:spacing w:after="0" w:line="240" w:lineRule="auto"/>
        <w:jc w:val="both"/>
        <w:rPr>
          <w:rFonts w:ascii="Times New Roman" w:hAnsi="Times New Roman" w:cs="Times New Roman"/>
          <w:lang w:val="en-US"/>
        </w:rPr>
      </w:pPr>
      <w:r w:rsidRPr="00E017C4">
        <w:rPr>
          <w:rFonts w:ascii="Times New Roman" w:hAnsi="Times New Roman" w:cs="Times New Roman"/>
          <w:b/>
          <w:bCs/>
          <w:lang w:val="en-US"/>
        </w:rPr>
        <w:t>Para. 7</w:t>
      </w:r>
      <w:r>
        <w:rPr>
          <w:rFonts w:ascii="Times New Roman" w:hAnsi="Times New Roman" w:cs="Times New Roman"/>
          <w:lang w:val="en-US"/>
        </w:rPr>
        <w:t>:</w:t>
      </w:r>
    </w:p>
    <w:p w14:paraId="476D0773" w14:textId="42F83767" w:rsidR="00262C70" w:rsidRPr="005B73C4" w:rsidRDefault="00262C70" w:rsidP="0013108C">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2: Add “inter alia” after “workers involved”.</w:t>
      </w:r>
    </w:p>
    <w:p w14:paraId="2295FB15" w14:textId="76B98D42" w:rsidR="0013108C" w:rsidRPr="005B73C4" w:rsidRDefault="0013108C" w:rsidP="0013108C">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5: add “women land defenders” before “</w:t>
      </w:r>
      <w:r w:rsidRPr="005B73C4">
        <w:rPr>
          <w:rFonts w:ascii="Times New Roman" w:eastAsia="Times New Roman" w:hAnsi="Times New Roman" w:cs="Times New Roman"/>
          <w:color w:val="000000"/>
        </w:rPr>
        <w:t>women environmental human rights defenders</w:t>
      </w:r>
      <w:r w:rsidRPr="005B73C4">
        <w:rPr>
          <w:rFonts w:ascii="Times New Roman" w:eastAsia="Times New Roman" w:hAnsi="Times New Roman" w:cs="Times New Roman"/>
          <w:color w:val="000000"/>
          <w:lang w:val="en-US"/>
        </w:rPr>
        <w:t>”.</w:t>
      </w:r>
    </w:p>
    <w:p w14:paraId="3A9CC20F" w14:textId="03DC0031" w:rsidR="0013108C" w:rsidRDefault="0013108C" w:rsidP="0013108C">
      <w:pPr>
        <w:spacing w:after="0" w:line="240" w:lineRule="auto"/>
        <w:jc w:val="both"/>
        <w:rPr>
          <w:rFonts w:ascii="Times New Roman" w:hAnsi="Times New Roman" w:cs="Times New Roman"/>
          <w:lang w:val="en-US"/>
        </w:rPr>
      </w:pPr>
    </w:p>
    <w:p w14:paraId="2A001552" w14:textId="3C30060D" w:rsidR="0013108C" w:rsidRDefault="0013108C" w:rsidP="0013108C">
      <w:pPr>
        <w:spacing w:after="0" w:line="240" w:lineRule="auto"/>
        <w:jc w:val="both"/>
        <w:rPr>
          <w:rFonts w:ascii="Times New Roman" w:hAnsi="Times New Roman" w:cs="Times New Roman"/>
          <w:lang w:val="en-US"/>
        </w:rPr>
      </w:pPr>
      <w:r w:rsidRPr="0013108C">
        <w:rPr>
          <w:rFonts w:ascii="Times New Roman" w:hAnsi="Times New Roman" w:cs="Times New Roman"/>
          <w:b/>
          <w:bCs/>
          <w:lang w:val="en-US"/>
        </w:rPr>
        <w:t>Para. 8</w:t>
      </w:r>
      <w:r>
        <w:rPr>
          <w:rFonts w:ascii="Times New Roman" w:hAnsi="Times New Roman" w:cs="Times New Roman"/>
          <w:lang w:val="en-US"/>
        </w:rPr>
        <w:t>:</w:t>
      </w:r>
    </w:p>
    <w:p w14:paraId="6B428C44" w14:textId="2BB968F2" w:rsidR="001861D9" w:rsidRPr="005B73C4" w:rsidRDefault="001861D9" w:rsidP="0013108C">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4: Add “marginalized statuses” after “disability”.</w:t>
      </w:r>
    </w:p>
    <w:p w14:paraId="4E228B63" w14:textId="79DC0545" w:rsidR="001861D9" w:rsidRPr="00F54B32" w:rsidRDefault="001861D9" w:rsidP="001861D9">
      <w:pPr>
        <w:spacing w:after="0" w:line="240" w:lineRule="auto"/>
        <w:jc w:val="both"/>
        <w:rPr>
          <w:rFonts w:ascii="Times New Roman" w:hAnsi="Times New Roman" w:cs="Times New Roman"/>
          <w:lang w:val="en-US"/>
        </w:rPr>
      </w:pPr>
    </w:p>
    <w:p w14:paraId="08C32952" w14:textId="33858C89" w:rsidR="001861D9" w:rsidRPr="00F54B32" w:rsidRDefault="004C623D" w:rsidP="001861D9">
      <w:pPr>
        <w:spacing w:after="0" w:line="240" w:lineRule="auto"/>
        <w:jc w:val="both"/>
        <w:rPr>
          <w:rFonts w:ascii="Times New Roman" w:hAnsi="Times New Roman" w:cs="Times New Roman"/>
          <w:lang w:val="en-US"/>
        </w:rPr>
      </w:pPr>
      <w:r w:rsidRPr="00F54B32">
        <w:rPr>
          <w:rFonts w:ascii="Times New Roman" w:hAnsi="Times New Roman" w:cs="Times New Roman"/>
          <w:b/>
          <w:bCs/>
          <w:lang w:val="en-US"/>
        </w:rPr>
        <w:t>Para. 9</w:t>
      </w:r>
      <w:r w:rsidRPr="00F54B32">
        <w:rPr>
          <w:rFonts w:ascii="Times New Roman" w:hAnsi="Times New Roman" w:cs="Times New Roman"/>
          <w:lang w:val="en-US"/>
        </w:rPr>
        <w:t xml:space="preserve">: </w:t>
      </w:r>
    </w:p>
    <w:p w14:paraId="4D9A5376" w14:textId="32D5F550" w:rsidR="00F66F7F" w:rsidRPr="005B73C4" w:rsidRDefault="00F66F7F" w:rsidP="00121AA1">
      <w:pPr>
        <w:pStyle w:val="ListParagraph"/>
        <w:numPr>
          <w:ilvl w:val="0"/>
          <w:numId w:val="31"/>
        </w:numPr>
        <w:spacing w:after="0" w:line="240" w:lineRule="auto"/>
        <w:jc w:val="both"/>
        <w:rPr>
          <w:rFonts w:ascii="Times New Roman" w:hAnsi="Times New Roman" w:cs="Times New Roman"/>
          <w:lang w:val="en-US"/>
        </w:rPr>
      </w:pPr>
      <w:r w:rsidRPr="005B73C4">
        <w:rPr>
          <w:rFonts w:ascii="Times New Roman" w:hAnsi="Times New Roman" w:cs="Times New Roman"/>
          <w:lang w:val="en-US"/>
        </w:rPr>
        <w:t>Line 4: add “including sexual and reproductive health services” after “health services”.</w:t>
      </w:r>
    </w:p>
    <w:p w14:paraId="5530D8BA" w14:textId="7760568D" w:rsidR="00F66F7F" w:rsidRDefault="00F66F7F" w:rsidP="00F66F7F">
      <w:pPr>
        <w:spacing w:after="0" w:line="240" w:lineRule="auto"/>
        <w:jc w:val="both"/>
        <w:rPr>
          <w:rFonts w:ascii="Times New Roman" w:hAnsi="Times New Roman" w:cs="Times New Roman"/>
          <w:lang w:val="en-US"/>
        </w:rPr>
      </w:pPr>
    </w:p>
    <w:p w14:paraId="521EC10D" w14:textId="43140572" w:rsidR="00962AB7" w:rsidRDefault="00962AB7" w:rsidP="00F66F7F">
      <w:pPr>
        <w:spacing w:after="0" w:line="240" w:lineRule="auto"/>
        <w:jc w:val="both"/>
        <w:rPr>
          <w:rFonts w:ascii="Times New Roman" w:hAnsi="Times New Roman" w:cs="Times New Roman"/>
          <w:lang w:val="en-US"/>
        </w:rPr>
      </w:pPr>
      <w:r>
        <w:rPr>
          <w:rFonts w:ascii="Times New Roman" w:hAnsi="Times New Roman" w:cs="Times New Roman"/>
          <w:b/>
          <w:bCs/>
          <w:lang w:val="en-US"/>
        </w:rPr>
        <w:t>Para 10</w:t>
      </w:r>
      <w:r>
        <w:rPr>
          <w:rFonts w:ascii="Times New Roman" w:hAnsi="Times New Roman" w:cs="Times New Roman"/>
          <w:lang w:val="en-US"/>
        </w:rPr>
        <w:t>:</w:t>
      </w:r>
    </w:p>
    <w:p w14:paraId="3881810C" w14:textId="3B3F8F86" w:rsidR="00962AB7" w:rsidRPr="00696C96" w:rsidRDefault="00962AB7" w:rsidP="00975FB4">
      <w:pPr>
        <w:pStyle w:val="ListParagraph"/>
        <w:numPr>
          <w:ilvl w:val="0"/>
          <w:numId w:val="31"/>
        </w:numPr>
        <w:spacing w:after="0" w:line="240" w:lineRule="auto"/>
        <w:jc w:val="both"/>
        <w:rPr>
          <w:rFonts w:ascii="Times New Roman" w:hAnsi="Times New Roman" w:cs="Times New Roman"/>
          <w:lang w:val="en-US"/>
        </w:rPr>
      </w:pPr>
      <w:r w:rsidRPr="00696C96">
        <w:rPr>
          <w:rFonts w:ascii="Times New Roman" w:hAnsi="Times New Roman" w:cs="Times New Roman"/>
          <w:lang w:val="en-US"/>
        </w:rPr>
        <w:t>Line 5: Add “</w:t>
      </w:r>
      <w:r w:rsidRPr="00696C96">
        <w:rPr>
          <w:rFonts w:ascii="Times New Roman" w:eastAsia="Times New Roman" w:hAnsi="Times New Roman" w:cs="Times New Roman"/>
          <w:color w:val="000000"/>
        </w:rPr>
        <w:t>to ensure accountability for the violations indigenous women and girls are subjected to</w:t>
      </w:r>
      <w:r w:rsidRPr="00696C96">
        <w:rPr>
          <w:rFonts w:ascii="Times New Roman" w:eastAsia="Times New Roman" w:hAnsi="Times New Roman" w:cs="Times New Roman"/>
          <w:color w:val="000000"/>
          <w:lang w:val="en-US"/>
        </w:rPr>
        <w:t>” after “goal”.</w:t>
      </w:r>
    </w:p>
    <w:p w14:paraId="039CCFFB" w14:textId="77777777" w:rsidR="00962AB7" w:rsidRPr="00F54B32" w:rsidRDefault="00962AB7" w:rsidP="00F66F7F">
      <w:pPr>
        <w:spacing w:after="0" w:line="240" w:lineRule="auto"/>
        <w:jc w:val="both"/>
        <w:rPr>
          <w:rFonts w:ascii="Times New Roman" w:hAnsi="Times New Roman" w:cs="Times New Roman"/>
          <w:lang w:val="en-US"/>
        </w:rPr>
      </w:pPr>
    </w:p>
    <w:p w14:paraId="15BE9A83" w14:textId="2630B7CC" w:rsidR="00F66F7F" w:rsidRPr="00F54B32" w:rsidRDefault="00F66F7F" w:rsidP="00F66F7F">
      <w:pPr>
        <w:spacing w:after="0" w:line="240" w:lineRule="auto"/>
        <w:jc w:val="both"/>
        <w:rPr>
          <w:rFonts w:ascii="Times New Roman" w:hAnsi="Times New Roman" w:cs="Times New Roman"/>
          <w:lang w:val="en-US"/>
        </w:rPr>
      </w:pPr>
      <w:r w:rsidRPr="00F54B32">
        <w:rPr>
          <w:rFonts w:ascii="Times New Roman" w:hAnsi="Times New Roman" w:cs="Times New Roman"/>
          <w:b/>
          <w:bCs/>
          <w:lang w:val="en-US"/>
        </w:rPr>
        <w:t>Para. 1</w:t>
      </w:r>
      <w:r w:rsidR="00F54B32" w:rsidRPr="00F54B32">
        <w:rPr>
          <w:rFonts w:ascii="Times New Roman" w:hAnsi="Times New Roman" w:cs="Times New Roman"/>
          <w:b/>
          <w:bCs/>
          <w:lang w:val="en-US"/>
        </w:rPr>
        <w:t>2</w:t>
      </w:r>
      <w:r w:rsidRPr="00F54B32">
        <w:rPr>
          <w:rFonts w:ascii="Times New Roman" w:hAnsi="Times New Roman" w:cs="Times New Roman"/>
          <w:lang w:val="en-US"/>
        </w:rPr>
        <w:t>:</w:t>
      </w:r>
    </w:p>
    <w:p w14:paraId="4865BE7A" w14:textId="0479AE6B" w:rsidR="00F66F7F" w:rsidRPr="00F54B32" w:rsidRDefault="00F54B32" w:rsidP="00664FE4">
      <w:pPr>
        <w:pStyle w:val="ListParagraph"/>
        <w:numPr>
          <w:ilvl w:val="0"/>
          <w:numId w:val="31"/>
        </w:numPr>
        <w:spacing w:after="0" w:line="240" w:lineRule="auto"/>
        <w:jc w:val="both"/>
        <w:rPr>
          <w:rFonts w:ascii="Times New Roman" w:eastAsia="Times New Roman" w:hAnsi="Times New Roman" w:cs="Times New Roman"/>
          <w:color w:val="000000"/>
        </w:rPr>
      </w:pPr>
      <w:r w:rsidRPr="00F54B32">
        <w:rPr>
          <w:rFonts w:ascii="Times New Roman" w:hAnsi="Times New Roman" w:cs="Times New Roman"/>
          <w:lang w:val="en-US"/>
        </w:rPr>
        <w:t>Line 12: Add “including sexual and reproductive health services” after health”.</w:t>
      </w:r>
    </w:p>
    <w:p w14:paraId="4B250381" w14:textId="7523E64E" w:rsidR="00F54B32" w:rsidRPr="00F54B32" w:rsidRDefault="00F54B32" w:rsidP="00F54B32">
      <w:pPr>
        <w:spacing w:after="0" w:line="240" w:lineRule="auto"/>
        <w:jc w:val="both"/>
        <w:rPr>
          <w:rFonts w:ascii="Times New Roman" w:eastAsia="Times New Roman" w:hAnsi="Times New Roman" w:cs="Times New Roman"/>
          <w:color w:val="000000"/>
        </w:rPr>
      </w:pPr>
    </w:p>
    <w:p w14:paraId="7D473518" w14:textId="35B5BCE1" w:rsidR="00F54B32" w:rsidRPr="00F54B32" w:rsidRDefault="00F54B32" w:rsidP="00F54B32">
      <w:pPr>
        <w:spacing w:after="0" w:line="240" w:lineRule="auto"/>
        <w:jc w:val="both"/>
        <w:rPr>
          <w:rFonts w:ascii="Times New Roman" w:eastAsia="Times New Roman" w:hAnsi="Times New Roman" w:cs="Times New Roman"/>
          <w:color w:val="000000"/>
          <w:lang w:val="en-US"/>
        </w:rPr>
      </w:pPr>
      <w:r w:rsidRPr="00F54B32">
        <w:rPr>
          <w:rFonts w:ascii="Times New Roman" w:eastAsia="Times New Roman" w:hAnsi="Times New Roman" w:cs="Times New Roman"/>
          <w:b/>
          <w:bCs/>
          <w:color w:val="000000"/>
          <w:lang w:val="en-US"/>
        </w:rPr>
        <w:t>Para. 13</w:t>
      </w:r>
      <w:r w:rsidRPr="00F54B32">
        <w:rPr>
          <w:rFonts w:ascii="Times New Roman" w:eastAsia="Times New Roman" w:hAnsi="Times New Roman" w:cs="Times New Roman"/>
          <w:color w:val="000000"/>
          <w:lang w:val="en-US"/>
        </w:rPr>
        <w:t>:</w:t>
      </w:r>
    </w:p>
    <w:p w14:paraId="67FD3A3B" w14:textId="27064FD6" w:rsidR="00F54B32" w:rsidRPr="005B73C4" w:rsidRDefault="009616C0" w:rsidP="00F54B32">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5B73C4">
        <w:rPr>
          <w:rFonts w:ascii="Times New Roman" w:eastAsia="Times New Roman" w:hAnsi="Times New Roman" w:cs="Times New Roman"/>
          <w:color w:val="000000"/>
          <w:lang w:val="en-US"/>
        </w:rPr>
        <w:t>Line 7: Add “and the use of harmful chemical substances</w:t>
      </w:r>
      <w:r w:rsidRPr="005B73C4">
        <w:rPr>
          <w:rStyle w:val="EndnoteReference"/>
          <w:rFonts w:ascii="Times New Roman" w:eastAsia="Times New Roman" w:hAnsi="Times New Roman" w:cs="Times New Roman"/>
          <w:color w:val="000000"/>
          <w:lang w:val="en-US"/>
        </w:rPr>
        <w:endnoteReference w:id="4"/>
      </w:r>
      <w:r w:rsidRPr="005B73C4">
        <w:rPr>
          <w:rFonts w:ascii="Times New Roman" w:eastAsia="Times New Roman" w:hAnsi="Times New Roman" w:cs="Times New Roman"/>
          <w:color w:val="000000"/>
          <w:lang w:val="en-US"/>
        </w:rPr>
        <w:t>” after “ecological degradation”.</w:t>
      </w:r>
    </w:p>
    <w:p w14:paraId="38317E66" w14:textId="1CED9E25" w:rsidR="0037793B" w:rsidRDefault="0037793B" w:rsidP="0037793B">
      <w:pPr>
        <w:spacing w:after="0" w:line="240" w:lineRule="auto"/>
        <w:jc w:val="both"/>
        <w:rPr>
          <w:rFonts w:ascii="Times New Roman" w:eastAsia="Times New Roman" w:hAnsi="Times New Roman" w:cs="Times New Roman"/>
          <w:color w:val="000000"/>
          <w:lang w:val="en-US"/>
        </w:rPr>
      </w:pPr>
    </w:p>
    <w:p w14:paraId="090C8111" w14:textId="19BEE5F0" w:rsidR="0037793B" w:rsidRDefault="0037793B" w:rsidP="0037793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b/>
          <w:bCs/>
          <w:color w:val="000000"/>
          <w:lang w:val="en-US"/>
        </w:rPr>
        <w:t>Add after para. 19</w:t>
      </w:r>
      <w:r>
        <w:rPr>
          <w:rFonts w:ascii="Times New Roman" w:eastAsia="Times New Roman" w:hAnsi="Times New Roman" w:cs="Times New Roman"/>
          <w:color w:val="000000"/>
          <w:lang w:val="en-US"/>
        </w:rPr>
        <w:t>:</w:t>
      </w:r>
    </w:p>
    <w:p w14:paraId="577C41B8" w14:textId="610C4259" w:rsidR="009616C0" w:rsidRPr="005B73C4" w:rsidRDefault="00D844D1" w:rsidP="009616C0">
      <w:pPr>
        <w:pStyle w:val="ListParagraph"/>
        <w:numPr>
          <w:ilvl w:val="0"/>
          <w:numId w:val="31"/>
        </w:numPr>
        <w:spacing w:after="0" w:line="240" w:lineRule="auto"/>
        <w:jc w:val="both"/>
        <w:rPr>
          <w:rFonts w:ascii="Times New Roman" w:eastAsia="Times New Roman" w:hAnsi="Times New Roman" w:cs="Times New Roman"/>
          <w:lang w:val="en-US"/>
        </w:rPr>
      </w:pPr>
      <w:r w:rsidRPr="005B73C4">
        <w:rPr>
          <w:rFonts w:ascii="Times New Roman" w:hAnsi="Times New Roman" w:cs="Times New Roman"/>
          <w:color w:val="000000"/>
          <w:shd w:val="clear" w:color="auto" w:fill="FFFFFF"/>
          <w:lang w:val="en-US"/>
        </w:rPr>
        <w:t xml:space="preserve">Treaty Monitoring Bodies have highlighted the impact of intersectional discrimination on the rights on Indigenous women and girls. For instance, </w:t>
      </w:r>
      <w:r w:rsidR="0037793B" w:rsidRPr="005B73C4">
        <w:rPr>
          <w:rFonts w:ascii="Times New Roman" w:hAnsi="Times New Roman" w:cs="Times New Roman"/>
          <w:color w:val="000000"/>
          <w:shd w:val="clear" w:color="auto" w:fill="FFFFFF"/>
          <w:lang w:val="en-US"/>
        </w:rPr>
        <w:t xml:space="preserve">In </w:t>
      </w:r>
      <w:r w:rsidR="0037793B" w:rsidRPr="005B73C4">
        <w:rPr>
          <w:rFonts w:ascii="Times New Roman" w:hAnsi="Times New Roman" w:cs="Times New Roman"/>
          <w:shd w:val="clear" w:color="auto" w:fill="FFFFFF"/>
          <w:lang w:val="en-US"/>
        </w:rPr>
        <w:t>its General Comment No. 22</w:t>
      </w:r>
      <w:r w:rsidRPr="005B73C4">
        <w:rPr>
          <w:rFonts w:ascii="Times New Roman" w:hAnsi="Times New Roman" w:cs="Times New Roman"/>
          <w:shd w:val="clear" w:color="auto" w:fill="FFFFFF"/>
          <w:lang w:val="en-US"/>
        </w:rPr>
        <w:t xml:space="preserve"> on the right to sexual and reproductive health</w:t>
      </w:r>
      <w:r w:rsidR="0037793B" w:rsidRPr="005B73C4">
        <w:rPr>
          <w:rFonts w:ascii="Times New Roman" w:hAnsi="Times New Roman" w:cs="Times New Roman"/>
          <w:shd w:val="clear" w:color="auto" w:fill="FFFFFF"/>
          <w:lang w:val="en-US"/>
        </w:rPr>
        <w:t xml:space="preserve">, the </w:t>
      </w:r>
      <w:r w:rsidRPr="005B73C4">
        <w:rPr>
          <w:rFonts w:ascii="Times New Roman" w:hAnsi="Times New Roman" w:cs="Times New Roman"/>
          <w:shd w:val="clear" w:color="auto" w:fill="FFFFFF"/>
          <w:lang w:val="en-US"/>
        </w:rPr>
        <w:t xml:space="preserve">ESCR </w:t>
      </w:r>
      <w:r w:rsidR="0037793B" w:rsidRPr="005B73C4">
        <w:rPr>
          <w:rFonts w:ascii="Times New Roman" w:hAnsi="Times New Roman" w:cs="Times New Roman"/>
          <w:shd w:val="clear" w:color="auto" w:fill="FFFFFF"/>
          <w:lang w:val="en-US"/>
        </w:rPr>
        <w:t>Committee identified “</w:t>
      </w:r>
      <w:r w:rsidR="0037793B" w:rsidRPr="005B73C4">
        <w:rPr>
          <w:rFonts w:ascii="Times New Roman" w:hAnsi="Times New Roman" w:cs="Times New Roman"/>
          <w:i/>
          <w:iCs/>
          <w:shd w:val="clear" w:color="auto" w:fill="FFFFFF"/>
          <w:lang w:val="en-US"/>
        </w:rPr>
        <w:t>groups as, but not limited to, poor women, persons with disabilities, migrants, indigenous or other ethnic minorities, adolescent, lesbian, gay bisexual, transgender and intersex persons, and people living with HIV/AIDS [as] more likely to experience multiple discrimination</w:t>
      </w:r>
      <w:r w:rsidR="0037793B" w:rsidRPr="005B73C4">
        <w:rPr>
          <w:rFonts w:ascii="Times New Roman" w:hAnsi="Times New Roman" w:cs="Times New Roman"/>
          <w:shd w:val="clear" w:color="auto" w:fill="FFFFFF"/>
          <w:lang w:val="en-US"/>
        </w:rPr>
        <w:t>.</w:t>
      </w:r>
      <w:r w:rsidR="0037793B" w:rsidRPr="005B73C4">
        <w:rPr>
          <w:rStyle w:val="EndnoteReference"/>
          <w:rFonts w:ascii="Times New Roman" w:hAnsi="Times New Roman" w:cs="Times New Roman"/>
          <w:shd w:val="clear" w:color="auto" w:fill="FFFFFF"/>
          <w:lang w:val="en-US"/>
        </w:rPr>
        <w:endnoteReference w:id="5"/>
      </w:r>
      <w:r w:rsidR="0037793B" w:rsidRPr="005B73C4">
        <w:rPr>
          <w:rFonts w:ascii="Times New Roman" w:hAnsi="Times New Roman" w:cs="Times New Roman"/>
          <w:shd w:val="clear" w:color="auto" w:fill="FFFFFF"/>
          <w:lang w:val="en-US"/>
        </w:rPr>
        <w:t xml:space="preserve"> In the same line, in its General Recommendation No. 28</w:t>
      </w:r>
      <w:r w:rsidRPr="005B73C4">
        <w:rPr>
          <w:rFonts w:ascii="Times New Roman" w:hAnsi="Times New Roman" w:cs="Times New Roman"/>
          <w:shd w:val="clear" w:color="auto" w:fill="FFFFFF"/>
          <w:lang w:val="en-US"/>
        </w:rPr>
        <w:t xml:space="preserve"> on the Core Obligations of States</w:t>
      </w:r>
      <w:r w:rsidR="0037793B" w:rsidRPr="005B73C4">
        <w:rPr>
          <w:rFonts w:ascii="Times New Roman" w:hAnsi="Times New Roman" w:cs="Times New Roman"/>
          <w:shd w:val="clear" w:color="auto" w:fill="FFFFFF"/>
          <w:lang w:val="en-US"/>
        </w:rPr>
        <w:t xml:space="preserve"> the CEDAW Committee stated that “States parties should recognize that rural women are not a homogenous group and often face intersecting discrimination” and that “[m]any indigenous and afro-descendent women live in rural settings and experience discrimination based on their ethnicity, language and traditional way of life”.</w:t>
      </w:r>
      <w:r w:rsidR="0037793B" w:rsidRPr="005B73C4">
        <w:rPr>
          <w:rStyle w:val="EndnoteReference"/>
          <w:rFonts w:ascii="Times New Roman" w:hAnsi="Times New Roman" w:cs="Times New Roman"/>
          <w:shd w:val="clear" w:color="auto" w:fill="FFFFFF"/>
          <w:lang w:val="en-US"/>
        </w:rPr>
        <w:endnoteReference w:id="6"/>
      </w:r>
      <w:r w:rsidR="0037793B" w:rsidRPr="005B73C4">
        <w:rPr>
          <w:rFonts w:ascii="Times New Roman" w:hAnsi="Times New Roman" w:cs="Times New Roman"/>
          <w:shd w:val="clear" w:color="auto" w:fill="FFFFFF"/>
          <w:lang w:val="en-US"/>
        </w:rPr>
        <w:t xml:space="preserve"> The Committee recommended that “States parties should eliminate all forms of discrimination against disadvantaged and marginalized groups or rural women”, including indigenous women and ensure that they “are protected from intersecting forms of discrimination and have access to [...] health care”.</w:t>
      </w:r>
      <w:r w:rsidR="0037793B" w:rsidRPr="005B73C4">
        <w:rPr>
          <w:rStyle w:val="EndnoteReference"/>
          <w:rFonts w:ascii="Times New Roman" w:hAnsi="Times New Roman" w:cs="Times New Roman"/>
          <w:shd w:val="clear" w:color="auto" w:fill="FFFFFF"/>
          <w:lang w:val="en-US"/>
        </w:rPr>
        <w:endnoteReference w:id="7"/>
      </w:r>
    </w:p>
    <w:p w14:paraId="3B6A596B" w14:textId="77777777" w:rsidR="0037793B" w:rsidRDefault="0037793B" w:rsidP="009616C0">
      <w:pPr>
        <w:spacing w:after="0" w:line="240" w:lineRule="auto"/>
        <w:jc w:val="both"/>
        <w:rPr>
          <w:rFonts w:ascii="Times New Roman" w:eastAsia="Times New Roman" w:hAnsi="Times New Roman" w:cs="Times New Roman"/>
          <w:color w:val="000000"/>
          <w:lang w:val="en-US"/>
        </w:rPr>
      </w:pPr>
    </w:p>
    <w:p w14:paraId="1A308F37" w14:textId="6D00F094" w:rsidR="009616C0" w:rsidRDefault="009616C0" w:rsidP="009616C0">
      <w:pPr>
        <w:spacing w:after="0" w:line="240" w:lineRule="auto"/>
        <w:jc w:val="both"/>
        <w:rPr>
          <w:rFonts w:ascii="Times New Roman" w:eastAsia="Times New Roman" w:hAnsi="Times New Roman" w:cs="Times New Roman"/>
          <w:color w:val="000000"/>
          <w:lang w:val="en-US"/>
        </w:rPr>
      </w:pPr>
      <w:r w:rsidRPr="009616C0">
        <w:rPr>
          <w:rFonts w:ascii="Times New Roman" w:eastAsia="Times New Roman" w:hAnsi="Times New Roman" w:cs="Times New Roman"/>
          <w:b/>
          <w:bCs/>
          <w:color w:val="000000"/>
          <w:lang w:val="en-US"/>
        </w:rPr>
        <w:t xml:space="preserve">Para. </w:t>
      </w:r>
      <w:r w:rsidR="00461940">
        <w:rPr>
          <w:rFonts w:ascii="Times New Roman" w:eastAsia="Times New Roman" w:hAnsi="Times New Roman" w:cs="Times New Roman"/>
          <w:b/>
          <w:bCs/>
          <w:color w:val="000000"/>
          <w:lang w:val="en-US"/>
        </w:rPr>
        <w:t>20</w:t>
      </w:r>
      <w:r>
        <w:rPr>
          <w:rFonts w:ascii="Times New Roman" w:eastAsia="Times New Roman" w:hAnsi="Times New Roman" w:cs="Times New Roman"/>
          <w:color w:val="000000"/>
          <w:lang w:val="en-US"/>
        </w:rPr>
        <w:t>:</w:t>
      </w:r>
    </w:p>
    <w:p w14:paraId="35B37F66" w14:textId="6552B88D" w:rsidR="00461940" w:rsidRPr="005B73C4" w:rsidRDefault="00461940" w:rsidP="009616C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5B73C4">
        <w:rPr>
          <w:rFonts w:ascii="Times New Roman" w:eastAsia="Times New Roman" w:hAnsi="Times New Roman" w:cs="Times New Roman"/>
          <w:color w:val="000000"/>
          <w:lang w:val="en-US"/>
        </w:rPr>
        <w:t>Line 5: Add “and marginalized statuses” after educational level”.</w:t>
      </w:r>
    </w:p>
    <w:p w14:paraId="317ED546" w14:textId="2DCC0892" w:rsidR="00461940" w:rsidRPr="005B73C4" w:rsidRDefault="00461940" w:rsidP="009616C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5B73C4">
        <w:rPr>
          <w:rFonts w:ascii="Times New Roman" w:eastAsia="Times New Roman" w:hAnsi="Times New Roman" w:cs="Times New Roman"/>
          <w:color w:val="000000"/>
          <w:lang w:val="en-US"/>
        </w:rPr>
        <w:t>Line 6: Add “including sexual violence” after “gender-based violence”.</w:t>
      </w:r>
    </w:p>
    <w:p w14:paraId="07718E6D" w14:textId="377E66EE" w:rsidR="00461940" w:rsidRPr="005B73C4" w:rsidRDefault="00461940" w:rsidP="009616C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5B73C4">
        <w:rPr>
          <w:rFonts w:ascii="Times New Roman" w:eastAsia="Times New Roman" w:hAnsi="Times New Roman" w:cs="Times New Roman"/>
          <w:color w:val="000000"/>
          <w:lang w:val="en-US"/>
        </w:rPr>
        <w:t>Line 8: Add “including bodily autonomy”, after “autonomy”.</w:t>
      </w:r>
    </w:p>
    <w:p w14:paraId="073F8138" w14:textId="6E06B435" w:rsidR="00461940" w:rsidRDefault="00461940" w:rsidP="00461940">
      <w:pPr>
        <w:spacing w:after="0" w:line="240" w:lineRule="auto"/>
        <w:jc w:val="both"/>
        <w:rPr>
          <w:rFonts w:ascii="Times New Roman" w:eastAsia="Times New Roman" w:hAnsi="Times New Roman" w:cs="Times New Roman"/>
          <w:color w:val="000000"/>
          <w:lang w:val="en-US"/>
        </w:rPr>
      </w:pPr>
    </w:p>
    <w:p w14:paraId="123C34DE" w14:textId="09CEE89E" w:rsidR="006878E7" w:rsidRDefault="006878E7" w:rsidP="00461940">
      <w:pPr>
        <w:spacing w:after="0" w:line="240" w:lineRule="auto"/>
        <w:jc w:val="both"/>
        <w:rPr>
          <w:rFonts w:ascii="Times New Roman" w:eastAsia="Times New Roman" w:hAnsi="Times New Roman" w:cs="Times New Roman"/>
          <w:color w:val="000000"/>
          <w:lang w:val="en-US"/>
        </w:rPr>
      </w:pPr>
      <w:r w:rsidRPr="006878E7">
        <w:rPr>
          <w:rFonts w:ascii="Times New Roman" w:eastAsia="Times New Roman" w:hAnsi="Times New Roman" w:cs="Times New Roman"/>
          <w:b/>
          <w:bCs/>
          <w:color w:val="000000"/>
          <w:lang w:val="en-US"/>
        </w:rPr>
        <w:t>Add after para. 20</w:t>
      </w:r>
      <w:r>
        <w:rPr>
          <w:rFonts w:ascii="Times New Roman" w:eastAsia="Times New Roman" w:hAnsi="Times New Roman" w:cs="Times New Roman"/>
          <w:color w:val="000000"/>
          <w:lang w:val="en-US"/>
        </w:rPr>
        <w:t>:</w:t>
      </w:r>
    </w:p>
    <w:p w14:paraId="67CA30B4" w14:textId="3DD6D2D6" w:rsidR="006878E7" w:rsidRPr="005B73C4" w:rsidRDefault="006878E7" w:rsidP="00461940">
      <w:pPr>
        <w:pStyle w:val="ListParagraph"/>
        <w:numPr>
          <w:ilvl w:val="0"/>
          <w:numId w:val="31"/>
        </w:numPr>
        <w:spacing w:after="0" w:line="240" w:lineRule="auto"/>
        <w:jc w:val="both"/>
        <w:rPr>
          <w:rFonts w:ascii="Times New Roman" w:hAnsi="Times New Roman" w:cs="Times New Roman"/>
          <w:color w:val="000000"/>
          <w:shd w:val="clear" w:color="auto" w:fill="FFFFFF"/>
          <w:lang w:val="en-US"/>
        </w:rPr>
      </w:pPr>
      <w:r w:rsidRPr="005B73C4">
        <w:rPr>
          <w:rFonts w:ascii="Times New Roman" w:hAnsi="Times New Roman" w:cs="Times New Roman"/>
          <w:color w:val="000000"/>
          <w:shd w:val="clear" w:color="auto" w:fill="FFFFFF"/>
          <w:lang w:val="en-US"/>
        </w:rPr>
        <w:t>The Committees have specifically recognized that intersectional discrimination can hinder women’s access to reproductive health services</w:t>
      </w:r>
      <w:r w:rsidRPr="005B73C4">
        <w:rPr>
          <w:rStyle w:val="EndnoteReference"/>
          <w:rFonts w:ascii="Times New Roman" w:hAnsi="Times New Roman" w:cs="Times New Roman"/>
          <w:color w:val="000000"/>
          <w:shd w:val="clear" w:color="auto" w:fill="FFFFFF"/>
          <w:lang w:val="en-US"/>
        </w:rPr>
        <w:endnoteReference w:id="8"/>
      </w:r>
      <w:r w:rsidRPr="005B73C4">
        <w:rPr>
          <w:rFonts w:ascii="Times New Roman" w:hAnsi="Times New Roman" w:cs="Times New Roman"/>
          <w:color w:val="000000"/>
          <w:shd w:val="clear" w:color="auto" w:fill="FFFFFF"/>
          <w:lang w:val="en-US"/>
        </w:rPr>
        <w:t xml:space="preserve"> and have recommended to States to place a particular focus on the maternal health needs of marginalized groups of women, including adolescents, poor women, minority women, rural women and women with disabilities.</w:t>
      </w:r>
      <w:r w:rsidRPr="005B73C4">
        <w:rPr>
          <w:rStyle w:val="EndnoteReference"/>
          <w:rFonts w:ascii="Times New Roman" w:hAnsi="Times New Roman" w:cs="Times New Roman"/>
          <w:color w:val="000000"/>
          <w:shd w:val="clear" w:color="auto" w:fill="FFFFFF"/>
          <w:lang w:val="en-US"/>
        </w:rPr>
        <w:endnoteReference w:id="9"/>
      </w:r>
    </w:p>
    <w:p w14:paraId="76ACED7B" w14:textId="77777777" w:rsidR="006878E7" w:rsidRPr="00B44EA9" w:rsidRDefault="006878E7" w:rsidP="00461940">
      <w:pPr>
        <w:spacing w:after="0" w:line="240" w:lineRule="auto"/>
        <w:jc w:val="both"/>
        <w:rPr>
          <w:rFonts w:ascii="Times New Roman" w:eastAsia="Times New Roman" w:hAnsi="Times New Roman" w:cs="Times New Roman"/>
          <w:color w:val="000000"/>
          <w:lang w:val="en-US"/>
        </w:rPr>
      </w:pPr>
    </w:p>
    <w:p w14:paraId="31D6EE42" w14:textId="0C9D7D3B" w:rsidR="00461940" w:rsidRPr="00B44EA9" w:rsidRDefault="00461940" w:rsidP="00461940">
      <w:pPr>
        <w:spacing w:after="0" w:line="240" w:lineRule="auto"/>
        <w:jc w:val="both"/>
        <w:rPr>
          <w:rFonts w:ascii="Times New Roman" w:eastAsia="Times New Roman" w:hAnsi="Times New Roman" w:cs="Times New Roman"/>
          <w:color w:val="000000"/>
          <w:lang w:val="en-US"/>
        </w:rPr>
      </w:pPr>
      <w:r w:rsidRPr="00B44EA9">
        <w:rPr>
          <w:rFonts w:ascii="Times New Roman" w:eastAsia="Times New Roman" w:hAnsi="Times New Roman" w:cs="Times New Roman"/>
          <w:b/>
          <w:bCs/>
          <w:color w:val="000000"/>
          <w:lang w:val="en-US"/>
        </w:rPr>
        <w:t>Para. 21</w:t>
      </w:r>
      <w:r w:rsidRPr="00B44EA9">
        <w:rPr>
          <w:rFonts w:ascii="Times New Roman" w:eastAsia="Times New Roman" w:hAnsi="Times New Roman" w:cs="Times New Roman"/>
          <w:color w:val="000000"/>
          <w:lang w:val="en-US"/>
        </w:rPr>
        <w:t>:</w:t>
      </w:r>
    </w:p>
    <w:p w14:paraId="10D9F303" w14:textId="3FF284FC" w:rsidR="00461940" w:rsidRPr="005B73C4" w:rsidRDefault="00B44EA9" w:rsidP="0046194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5B73C4">
        <w:rPr>
          <w:rFonts w:ascii="Times New Roman" w:eastAsia="Times New Roman" w:hAnsi="Times New Roman" w:cs="Times New Roman"/>
          <w:color w:val="000000"/>
          <w:lang w:val="en-US"/>
        </w:rPr>
        <w:t>Line 1: Add “including sexual violence” after “</w:t>
      </w:r>
      <w:r w:rsidRPr="005B73C4">
        <w:rPr>
          <w:rFonts w:ascii="Times New Roman" w:eastAsia="Times New Roman" w:hAnsi="Times New Roman" w:cs="Times New Roman"/>
          <w:color w:val="000000"/>
        </w:rPr>
        <w:t>gender-based violence against indigenous women and girls</w:t>
      </w:r>
      <w:r w:rsidRPr="005B73C4">
        <w:rPr>
          <w:rFonts w:ascii="Times New Roman" w:eastAsia="Times New Roman" w:hAnsi="Times New Roman" w:cs="Times New Roman"/>
          <w:color w:val="000000"/>
          <w:lang w:val="en-US"/>
        </w:rPr>
        <w:t>”.</w:t>
      </w:r>
    </w:p>
    <w:p w14:paraId="55E49116" w14:textId="4561B5C2" w:rsidR="00976218" w:rsidRDefault="00976218" w:rsidP="00976218">
      <w:pPr>
        <w:spacing w:after="0" w:line="240" w:lineRule="auto"/>
        <w:jc w:val="both"/>
        <w:rPr>
          <w:rFonts w:ascii="Times New Roman" w:eastAsia="Times New Roman" w:hAnsi="Times New Roman" w:cs="Times New Roman"/>
          <w:color w:val="000000"/>
          <w:lang w:val="en-US"/>
        </w:rPr>
      </w:pPr>
    </w:p>
    <w:p w14:paraId="5086C00C" w14:textId="20A849E0" w:rsidR="00976218" w:rsidRDefault="00976218" w:rsidP="00976218">
      <w:pPr>
        <w:spacing w:after="0" w:line="240" w:lineRule="auto"/>
        <w:jc w:val="both"/>
        <w:rPr>
          <w:rFonts w:ascii="Times New Roman" w:eastAsia="Times New Roman" w:hAnsi="Times New Roman" w:cs="Times New Roman"/>
          <w:color w:val="000000"/>
          <w:lang w:val="en-US"/>
        </w:rPr>
      </w:pPr>
      <w:r w:rsidRPr="00976218">
        <w:rPr>
          <w:rFonts w:ascii="Times New Roman" w:eastAsia="Times New Roman" w:hAnsi="Times New Roman" w:cs="Times New Roman"/>
          <w:b/>
          <w:bCs/>
          <w:color w:val="000000"/>
          <w:lang w:val="en-US"/>
        </w:rPr>
        <w:t>Para. 22</w:t>
      </w:r>
      <w:r>
        <w:rPr>
          <w:rFonts w:ascii="Times New Roman" w:eastAsia="Times New Roman" w:hAnsi="Times New Roman" w:cs="Times New Roman"/>
          <w:color w:val="000000"/>
          <w:lang w:val="en-US"/>
        </w:rPr>
        <w:t>:</w:t>
      </w:r>
    </w:p>
    <w:p w14:paraId="7E3F7516" w14:textId="485AEA34" w:rsidR="00343C41" w:rsidRPr="005B73C4" w:rsidRDefault="00343C41" w:rsidP="0069584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5B73C4">
        <w:rPr>
          <w:rFonts w:ascii="Times New Roman" w:eastAsia="Times New Roman" w:hAnsi="Times New Roman" w:cs="Times New Roman"/>
          <w:color w:val="000000"/>
          <w:lang w:val="en-US"/>
        </w:rPr>
        <w:lastRenderedPageBreak/>
        <w:t>Line 1: replace the rest of the sentence after “perpetuated”, by “structural gender-based discrimination, systemic racism and the legacy of colonization”.</w:t>
      </w:r>
    </w:p>
    <w:p w14:paraId="282D46C6" w14:textId="219F7B07" w:rsidR="00D13737" w:rsidRPr="005B73C4" w:rsidRDefault="00695840" w:rsidP="0069584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5B73C4">
        <w:rPr>
          <w:rFonts w:ascii="Times New Roman" w:eastAsia="Times New Roman" w:hAnsi="Times New Roman" w:cs="Times New Roman"/>
          <w:color w:val="000000"/>
          <w:lang w:val="en-US"/>
        </w:rPr>
        <w:t>Line 2: add “</w:t>
      </w:r>
      <w:r w:rsidRPr="005B73C4">
        <w:rPr>
          <w:rFonts w:ascii="Times New Roman" w:hAnsi="Times New Roman" w:cs="Times New Roman"/>
          <w:lang w:val="en-US"/>
        </w:rPr>
        <w:t>historical and structural discrimination” after “forms of racism”</w:t>
      </w:r>
      <w:r w:rsidR="00D13737" w:rsidRPr="005B73C4">
        <w:rPr>
          <w:rFonts w:ascii="Times New Roman" w:hAnsi="Times New Roman" w:cs="Times New Roman"/>
          <w:lang w:val="en-US"/>
        </w:rPr>
        <w:t xml:space="preserve"> and add “In addition, violence against indigenous women and girls is closely linked to the continuing colonial dispossession of their peoples’ lands and most commonly involves discriminatory and coercive practices, including acts of sexual abuse and rape.</w:t>
      </w:r>
      <w:r w:rsidR="00D13737" w:rsidRPr="005B73C4">
        <w:rPr>
          <w:rStyle w:val="EndnoteReference"/>
          <w:rFonts w:ascii="Times New Roman" w:hAnsi="Times New Roman" w:cs="Times New Roman"/>
          <w:lang w:val="en-CA"/>
        </w:rPr>
        <w:endnoteReference w:id="10"/>
      </w:r>
      <w:r w:rsidR="00B24927" w:rsidRPr="005B73C4">
        <w:rPr>
          <w:rFonts w:ascii="Times New Roman" w:hAnsi="Times New Roman" w:cs="Times New Roman"/>
          <w:lang w:val="en-US"/>
        </w:rPr>
        <w:t xml:space="preserve"> This situation undoubtedly impacts indigenous women human rights defenders and women land defenders in a disproportionate manner, and has impact on their health, including their sexual and reproductive health and rights.</w:t>
      </w:r>
      <w:r w:rsidR="00D13737" w:rsidRPr="005B73C4">
        <w:rPr>
          <w:rFonts w:ascii="Times New Roman" w:hAnsi="Times New Roman" w:cs="Times New Roman"/>
          <w:lang w:val="en-US"/>
        </w:rPr>
        <w:t>”</w:t>
      </w:r>
      <w:r w:rsidR="006324E9" w:rsidRPr="005B73C4">
        <w:rPr>
          <w:rFonts w:ascii="Times New Roman" w:hAnsi="Times New Roman" w:cs="Times New Roman"/>
          <w:lang w:val="en-US"/>
        </w:rPr>
        <w:t xml:space="preserve"> After “legacy of colonization”.</w:t>
      </w:r>
    </w:p>
    <w:p w14:paraId="7489AC58" w14:textId="77777777" w:rsidR="00D13737" w:rsidRDefault="00D13737" w:rsidP="00695840">
      <w:pPr>
        <w:spacing w:after="0" w:line="240" w:lineRule="auto"/>
        <w:jc w:val="both"/>
        <w:rPr>
          <w:rFonts w:ascii="Times New Roman" w:eastAsia="Times New Roman" w:hAnsi="Times New Roman" w:cs="Times New Roman"/>
          <w:color w:val="000000"/>
          <w:lang w:val="en-US"/>
        </w:rPr>
      </w:pPr>
    </w:p>
    <w:p w14:paraId="06CE4595" w14:textId="09684A0B" w:rsidR="00695840" w:rsidRDefault="00695840" w:rsidP="00695840">
      <w:pPr>
        <w:spacing w:after="0" w:line="240" w:lineRule="auto"/>
        <w:jc w:val="both"/>
        <w:rPr>
          <w:rFonts w:ascii="Times New Roman" w:eastAsia="Times New Roman" w:hAnsi="Times New Roman" w:cs="Times New Roman"/>
          <w:color w:val="000000"/>
          <w:lang w:val="en-US"/>
        </w:rPr>
      </w:pPr>
      <w:r w:rsidRPr="00695840">
        <w:rPr>
          <w:rFonts w:ascii="Times New Roman" w:eastAsia="Times New Roman" w:hAnsi="Times New Roman" w:cs="Times New Roman"/>
          <w:b/>
          <w:bCs/>
          <w:color w:val="000000"/>
          <w:lang w:val="en-US"/>
        </w:rPr>
        <w:t>Para. 2</w:t>
      </w:r>
      <w:r w:rsidR="00D13737">
        <w:rPr>
          <w:rFonts w:ascii="Times New Roman" w:eastAsia="Times New Roman" w:hAnsi="Times New Roman" w:cs="Times New Roman"/>
          <w:b/>
          <w:bCs/>
          <w:color w:val="000000"/>
          <w:lang w:val="en-US"/>
        </w:rPr>
        <w:t>4</w:t>
      </w:r>
      <w:r>
        <w:rPr>
          <w:rFonts w:ascii="Times New Roman" w:eastAsia="Times New Roman" w:hAnsi="Times New Roman" w:cs="Times New Roman"/>
          <w:color w:val="000000"/>
          <w:lang w:val="en-US"/>
        </w:rPr>
        <w:t>:</w:t>
      </w:r>
    </w:p>
    <w:p w14:paraId="05C01840" w14:textId="638EA813" w:rsidR="00624E7B" w:rsidRPr="00197FC3" w:rsidRDefault="00624E7B" w:rsidP="00975FB4">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Line 1: </w:t>
      </w:r>
      <w:r w:rsidRPr="00197FC3">
        <w:rPr>
          <w:rFonts w:ascii="Times New Roman" w:eastAsia="Times New Roman" w:hAnsi="Times New Roman" w:cs="Times New Roman"/>
          <w:color w:val="000000"/>
          <w:lang w:val="en-US"/>
        </w:rPr>
        <w:t>Add “full, equal, meaningful and” before “effective participation”.</w:t>
      </w:r>
    </w:p>
    <w:p w14:paraId="24A97B51" w14:textId="79B53C1C" w:rsidR="00624E7B" w:rsidRPr="00197FC3" w:rsidRDefault="00D13737" w:rsidP="00624E7B">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Line 3: add “</w:t>
      </w:r>
      <w:r w:rsidR="004C7B5F" w:rsidRPr="00197FC3">
        <w:rPr>
          <w:rFonts w:ascii="Times New Roman" w:eastAsia="Times New Roman" w:hAnsi="Times New Roman" w:cs="Times New Roman"/>
          <w:color w:val="000000"/>
          <w:lang w:val="en-US"/>
        </w:rPr>
        <w:t>and discriminatory practices related to their sexual and reproductive health and rights”, before “constitute barriers…”</w:t>
      </w:r>
    </w:p>
    <w:p w14:paraId="7951140B" w14:textId="21827AB0" w:rsidR="00B72C76" w:rsidRDefault="00B72C76" w:rsidP="00B72C76">
      <w:pPr>
        <w:spacing w:after="0" w:line="240" w:lineRule="auto"/>
        <w:jc w:val="both"/>
        <w:rPr>
          <w:rFonts w:ascii="Times New Roman" w:eastAsia="Times New Roman" w:hAnsi="Times New Roman" w:cs="Times New Roman"/>
          <w:color w:val="000000"/>
          <w:lang w:val="en-US"/>
        </w:rPr>
      </w:pPr>
    </w:p>
    <w:p w14:paraId="25A98483" w14:textId="2C0B338F" w:rsidR="00B72C76" w:rsidRDefault="00B72C76" w:rsidP="00B72C76">
      <w:pPr>
        <w:spacing w:after="0" w:line="240" w:lineRule="auto"/>
        <w:jc w:val="both"/>
        <w:rPr>
          <w:rFonts w:ascii="Times New Roman" w:eastAsia="Times New Roman" w:hAnsi="Times New Roman" w:cs="Times New Roman"/>
          <w:color w:val="000000"/>
          <w:lang w:val="en-US"/>
        </w:rPr>
      </w:pPr>
      <w:r w:rsidRPr="00B72C76">
        <w:rPr>
          <w:rFonts w:ascii="Times New Roman" w:eastAsia="Times New Roman" w:hAnsi="Times New Roman" w:cs="Times New Roman"/>
          <w:b/>
          <w:bCs/>
          <w:color w:val="000000"/>
          <w:lang w:val="en-US"/>
        </w:rPr>
        <w:t>Para. 2</w:t>
      </w:r>
      <w:r w:rsidR="009F48B7">
        <w:rPr>
          <w:rFonts w:ascii="Times New Roman" w:eastAsia="Times New Roman" w:hAnsi="Times New Roman" w:cs="Times New Roman"/>
          <w:b/>
          <w:bCs/>
          <w:color w:val="000000"/>
          <w:lang w:val="en-US"/>
        </w:rPr>
        <w:t>8 (recommendations)</w:t>
      </w:r>
      <w:r>
        <w:rPr>
          <w:rFonts w:ascii="Times New Roman" w:eastAsia="Times New Roman" w:hAnsi="Times New Roman" w:cs="Times New Roman"/>
          <w:color w:val="000000"/>
          <w:lang w:val="en-US"/>
        </w:rPr>
        <w:t>:</w:t>
      </w:r>
    </w:p>
    <w:p w14:paraId="17D21A96" w14:textId="77777777" w:rsidR="009F48B7" w:rsidRDefault="009F48B7" w:rsidP="00B72C76">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Para. (a)</w:t>
      </w:r>
    </w:p>
    <w:p w14:paraId="0318F944" w14:textId="677F4A92" w:rsidR="00B72C76" w:rsidRPr="00197FC3" w:rsidRDefault="009F48B7" w:rsidP="009F48B7">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Line 2: Add “with the full</w:t>
      </w:r>
      <w:r w:rsidR="00964BA4" w:rsidRPr="00197FC3">
        <w:rPr>
          <w:rFonts w:ascii="Times New Roman" w:eastAsia="Times New Roman" w:hAnsi="Times New Roman" w:cs="Times New Roman"/>
          <w:color w:val="000000"/>
          <w:lang w:val="en-US"/>
        </w:rPr>
        <w:t>, equal, meaningful and effective</w:t>
      </w:r>
      <w:r w:rsidRPr="00197FC3">
        <w:rPr>
          <w:rFonts w:ascii="Times New Roman" w:eastAsia="Times New Roman" w:hAnsi="Times New Roman" w:cs="Times New Roman"/>
          <w:color w:val="000000"/>
          <w:lang w:val="en-US"/>
        </w:rPr>
        <w:t xml:space="preserve"> participation of” before “indigenous women and girls”.</w:t>
      </w:r>
    </w:p>
    <w:p w14:paraId="03F9FC89" w14:textId="7CBC43C7" w:rsidR="002D0F47" w:rsidRPr="00197FC3" w:rsidRDefault="002D0F47" w:rsidP="009F48B7">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Line 6: Add “and marginalized” after “migrant”.</w:t>
      </w:r>
    </w:p>
    <w:p w14:paraId="4A16E8C3" w14:textId="2DB6729D" w:rsidR="009F48B7" w:rsidRPr="00197FC3" w:rsidRDefault="004D396D" w:rsidP="00B72C76">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Para</w:t>
      </w:r>
      <w:r w:rsidR="00855CE0" w:rsidRPr="00197FC3">
        <w:rPr>
          <w:rFonts w:ascii="Times New Roman" w:eastAsia="Times New Roman" w:hAnsi="Times New Roman" w:cs="Times New Roman"/>
          <w:color w:val="000000"/>
          <w:lang w:val="en-US"/>
        </w:rPr>
        <w:t>.</w:t>
      </w:r>
      <w:r w:rsidRPr="00197FC3">
        <w:rPr>
          <w:rFonts w:ascii="Times New Roman" w:eastAsia="Times New Roman" w:hAnsi="Times New Roman" w:cs="Times New Roman"/>
          <w:color w:val="000000"/>
          <w:lang w:val="en-US"/>
        </w:rPr>
        <w:t xml:space="preserve"> (d)</w:t>
      </w:r>
    </w:p>
    <w:p w14:paraId="2E59048A" w14:textId="4CDC2987" w:rsidR="004D396D" w:rsidRPr="00197FC3" w:rsidRDefault="004D396D" w:rsidP="004D396D">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Line 2: Add “including on their sexual and reproductive health and rights” after “negative impact”.</w:t>
      </w:r>
    </w:p>
    <w:p w14:paraId="35320C3E" w14:textId="44566E06" w:rsidR="00855CE0" w:rsidRPr="00197FC3" w:rsidRDefault="00855CE0" w:rsidP="00855CE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Para. (g)</w:t>
      </w:r>
    </w:p>
    <w:p w14:paraId="2C92678E" w14:textId="4ECA8E9D" w:rsidR="00B3713A" w:rsidRPr="00197FC3" w:rsidRDefault="00855CE0" w:rsidP="00B3713A">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Line 2: Add “including their sexual and reproductive health and rights” after “rights”.</w:t>
      </w:r>
    </w:p>
    <w:p w14:paraId="4BCDE963" w14:textId="5F1BDC2C" w:rsidR="00B3713A" w:rsidRPr="00197FC3" w:rsidRDefault="00B3713A" w:rsidP="00B3713A">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Para (h)</w:t>
      </w:r>
    </w:p>
    <w:p w14:paraId="1C0BF519" w14:textId="77777777" w:rsidR="00197FC3" w:rsidRDefault="00B3713A" w:rsidP="00855CE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Line 3: Add “sexual and reproductive health” after “health”.</w:t>
      </w:r>
    </w:p>
    <w:p w14:paraId="41406E56" w14:textId="5B671135" w:rsidR="00855CE0" w:rsidRPr="00197FC3" w:rsidRDefault="00855CE0" w:rsidP="00855CE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Para. (j)</w:t>
      </w:r>
    </w:p>
    <w:p w14:paraId="4E2B3EC0" w14:textId="1D370268" w:rsidR="00855CE0" w:rsidRPr="00197FC3" w:rsidRDefault="00855CE0" w:rsidP="00855CE0">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Line 1: Add “including by the use of sexual violence” after “forced assimilation policies”.</w:t>
      </w:r>
    </w:p>
    <w:p w14:paraId="062BE4EC" w14:textId="77777777" w:rsidR="00855CE0" w:rsidRPr="00855CE0" w:rsidRDefault="00855CE0" w:rsidP="00855CE0">
      <w:pPr>
        <w:spacing w:after="0" w:line="240" w:lineRule="auto"/>
        <w:jc w:val="both"/>
        <w:rPr>
          <w:rFonts w:ascii="Times New Roman" w:eastAsia="Times New Roman" w:hAnsi="Times New Roman" w:cs="Times New Roman"/>
          <w:color w:val="000000"/>
          <w:lang w:val="en-US"/>
        </w:rPr>
      </w:pPr>
    </w:p>
    <w:p w14:paraId="20BD0CBD" w14:textId="62641C82" w:rsidR="00B72C76" w:rsidRDefault="00266D7D" w:rsidP="004C7B5F">
      <w:pPr>
        <w:spacing w:after="0" w:line="240" w:lineRule="auto"/>
        <w:jc w:val="both"/>
        <w:rPr>
          <w:rFonts w:ascii="Times New Roman" w:eastAsia="Times New Roman" w:hAnsi="Times New Roman" w:cs="Times New Roman"/>
          <w:color w:val="000000"/>
          <w:lang w:val="en-US"/>
        </w:rPr>
      </w:pPr>
      <w:r w:rsidRPr="00266D7D">
        <w:rPr>
          <w:rFonts w:ascii="Times New Roman" w:eastAsia="Times New Roman" w:hAnsi="Times New Roman" w:cs="Times New Roman"/>
          <w:b/>
          <w:bCs/>
          <w:color w:val="000000"/>
          <w:lang w:val="en-US"/>
        </w:rPr>
        <w:t>Para. 29</w:t>
      </w:r>
      <w:r>
        <w:rPr>
          <w:rFonts w:ascii="Times New Roman" w:eastAsia="Times New Roman" w:hAnsi="Times New Roman" w:cs="Times New Roman"/>
          <w:color w:val="000000"/>
          <w:lang w:val="en-US"/>
        </w:rPr>
        <w:t>:</w:t>
      </w:r>
    </w:p>
    <w:p w14:paraId="4481D365" w14:textId="0DB0AE05" w:rsidR="009C3886" w:rsidRDefault="00266D7D" w:rsidP="00A039E1">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197FC3">
        <w:rPr>
          <w:rFonts w:ascii="Times New Roman" w:eastAsia="Times New Roman" w:hAnsi="Times New Roman" w:cs="Times New Roman"/>
          <w:color w:val="000000"/>
          <w:lang w:val="en-US"/>
        </w:rPr>
        <w:t xml:space="preserve">Line 5: add “including sexual and reproductive health services” after “health” </w:t>
      </w:r>
      <w:r w:rsidR="009C3886">
        <w:rPr>
          <w:rFonts w:ascii="Times New Roman" w:eastAsia="Times New Roman" w:hAnsi="Times New Roman" w:cs="Times New Roman"/>
          <w:color w:val="000000"/>
          <w:lang w:val="en-US"/>
        </w:rPr>
        <w:t>AND</w:t>
      </w:r>
      <w:r w:rsidRPr="00197FC3">
        <w:rPr>
          <w:rFonts w:ascii="Times New Roman" w:eastAsia="Times New Roman" w:hAnsi="Times New Roman" w:cs="Times New Roman"/>
          <w:color w:val="000000"/>
          <w:lang w:val="en-US"/>
        </w:rPr>
        <w:t xml:space="preserve"> “including</w:t>
      </w:r>
      <w:r w:rsidR="00FE318B" w:rsidRPr="00197FC3">
        <w:rPr>
          <w:rFonts w:ascii="Times New Roman" w:eastAsia="Times New Roman" w:hAnsi="Times New Roman" w:cs="Times New Roman"/>
          <w:color w:val="000000"/>
          <w:lang w:val="en-US"/>
        </w:rPr>
        <w:t xml:space="preserve"> comprehensive</w:t>
      </w:r>
      <w:r w:rsidRPr="00197FC3">
        <w:rPr>
          <w:rFonts w:ascii="Times New Roman" w:eastAsia="Times New Roman" w:hAnsi="Times New Roman" w:cs="Times New Roman"/>
          <w:color w:val="000000"/>
          <w:lang w:val="en-US"/>
        </w:rPr>
        <w:t xml:space="preserve"> education</w:t>
      </w:r>
      <w:r w:rsidR="00A039E1">
        <w:rPr>
          <w:rFonts w:ascii="Times New Roman" w:eastAsia="Times New Roman" w:hAnsi="Times New Roman" w:cs="Times New Roman"/>
          <w:color w:val="000000"/>
          <w:lang w:val="en-US"/>
        </w:rPr>
        <w:t xml:space="preserve"> on sexual and reproductive health</w:t>
      </w:r>
      <w:r w:rsidR="00A039E1">
        <w:rPr>
          <w:rStyle w:val="EndnoteReference"/>
          <w:rFonts w:ascii="Times New Roman" w:eastAsia="Times New Roman" w:hAnsi="Times New Roman" w:cs="Times New Roman"/>
          <w:color w:val="000000"/>
          <w:lang w:val="en-US"/>
        </w:rPr>
        <w:endnoteReference w:id="11"/>
      </w:r>
      <w:r w:rsidR="00627578">
        <w:rPr>
          <w:rFonts w:ascii="Times New Roman" w:eastAsia="Times New Roman" w:hAnsi="Times New Roman" w:cs="Times New Roman"/>
          <w:color w:val="000000"/>
          <w:lang w:val="en-US"/>
        </w:rPr>
        <w:t xml:space="preserve"> in and out of schools</w:t>
      </w:r>
      <w:r w:rsidR="005C1584">
        <w:rPr>
          <w:rStyle w:val="EndnoteReference"/>
          <w:rFonts w:ascii="Times New Roman" w:eastAsia="Times New Roman" w:hAnsi="Times New Roman" w:cs="Times New Roman"/>
          <w:color w:val="000000"/>
          <w:lang w:val="en-US"/>
        </w:rPr>
        <w:endnoteReference w:id="12"/>
      </w:r>
      <w:r w:rsidRPr="00197FC3">
        <w:rPr>
          <w:rFonts w:ascii="Times New Roman" w:eastAsia="Times New Roman" w:hAnsi="Times New Roman" w:cs="Times New Roman"/>
          <w:color w:val="000000"/>
          <w:lang w:val="en-US"/>
        </w:rPr>
        <w:t>”, after “education services”.</w:t>
      </w:r>
    </w:p>
    <w:p w14:paraId="31EF139E" w14:textId="41F523F0" w:rsidR="00E90FFB" w:rsidRDefault="00E90FFB" w:rsidP="00E90FFB">
      <w:pPr>
        <w:spacing w:after="0" w:line="240" w:lineRule="auto"/>
        <w:jc w:val="both"/>
        <w:rPr>
          <w:rFonts w:ascii="Times New Roman" w:eastAsia="Times New Roman" w:hAnsi="Times New Roman" w:cs="Times New Roman"/>
          <w:color w:val="000000"/>
          <w:lang w:val="en-US"/>
        </w:rPr>
      </w:pPr>
    </w:p>
    <w:p w14:paraId="7470968F" w14:textId="1E46960C" w:rsidR="00E90FFB" w:rsidRDefault="00E90FFB" w:rsidP="00E90FFB">
      <w:pPr>
        <w:spacing w:after="0" w:line="240" w:lineRule="auto"/>
        <w:jc w:val="both"/>
        <w:rPr>
          <w:rFonts w:ascii="Times New Roman" w:eastAsia="Times New Roman" w:hAnsi="Times New Roman" w:cs="Times New Roman"/>
          <w:color w:val="000000"/>
          <w:lang w:val="en-US"/>
        </w:rPr>
      </w:pPr>
      <w:r w:rsidRPr="00E90FFB">
        <w:rPr>
          <w:rFonts w:ascii="Times New Roman" w:eastAsia="Times New Roman" w:hAnsi="Times New Roman" w:cs="Times New Roman"/>
          <w:b/>
          <w:bCs/>
          <w:color w:val="000000"/>
          <w:lang w:val="en-US"/>
        </w:rPr>
        <w:t>Para. 32</w:t>
      </w:r>
      <w:r>
        <w:rPr>
          <w:rFonts w:ascii="Times New Roman" w:eastAsia="Times New Roman" w:hAnsi="Times New Roman" w:cs="Times New Roman"/>
          <w:color w:val="000000"/>
          <w:lang w:val="en-US"/>
        </w:rPr>
        <w:t>:</w:t>
      </w:r>
    </w:p>
    <w:p w14:paraId="14F71CB5" w14:textId="5348F393" w:rsidR="00E90FFB" w:rsidRDefault="00E90FFB" w:rsidP="00E90FFB">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Line 3: Add “including sexual violence” after “violence”.</w:t>
      </w:r>
    </w:p>
    <w:p w14:paraId="30B52CE3" w14:textId="3D72DFE1" w:rsidR="00E90FFB" w:rsidRDefault="00E90FFB" w:rsidP="00E90FFB">
      <w:pPr>
        <w:spacing w:after="0" w:line="240" w:lineRule="auto"/>
        <w:jc w:val="both"/>
        <w:rPr>
          <w:rFonts w:ascii="Times New Roman" w:eastAsia="Times New Roman" w:hAnsi="Times New Roman" w:cs="Times New Roman"/>
          <w:color w:val="000000"/>
          <w:lang w:val="en-US"/>
        </w:rPr>
      </w:pPr>
    </w:p>
    <w:p w14:paraId="7B037DB9" w14:textId="155449EC" w:rsidR="00E90FFB" w:rsidRDefault="00E90FFB" w:rsidP="00E90FFB">
      <w:pPr>
        <w:spacing w:after="0" w:line="240" w:lineRule="auto"/>
        <w:jc w:val="both"/>
        <w:rPr>
          <w:rFonts w:ascii="Times New Roman" w:eastAsia="Times New Roman" w:hAnsi="Times New Roman" w:cs="Times New Roman"/>
          <w:color w:val="000000"/>
          <w:lang w:val="en-US"/>
        </w:rPr>
      </w:pPr>
      <w:r w:rsidRPr="00E90FFB">
        <w:rPr>
          <w:rFonts w:ascii="Times New Roman" w:eastAsia="Times New Roman" w:hAnsi="Times New Roman" w:cs="Times New Roman"/>
          <w:b/>
          <w:bCs/>
          <w:color w:val="000000"/>
          <w:lang w:val="en-US"/>
        </w:rPr>
        <w:t>Para. 34</w:t>
      </w:r>
      <w:r>
        <w:rPr>
          <w:rFonts w:ascii="Times New Roman" w:eastAsia="Times New Roman" w:hAnsi="Times New Roman" w:cs="Times New Roman"/>
          <w:color w:val="000000"/>
          <w:lang w:val="en-US"/>
        </w:rPr>
        <w:t>:</w:t>
      </w:r>
    </w:p>
    <w:p w14:paraId="5DA4B022" w14:textId="7730DBB9" w:rsidR="00E90FFB" w:rsidRPr="008532F0" w:rsidRDefault="00E90FFB" w:rsidP="007004B2">
      <w:pPr>
        <w:pStyle w:val="ListParagraph"/>
        <w:numPr>
          <w:ilvl w:val="0"/>
          <w:numId w:val="31"/>
        </w:numPr>
        <w:spacing w:after="0" w:line="240" w:lineRule="auto"/>
        <w:jc w:val="both"/>
        <w:rPr>
          <w:rFonts w:ascii="Times New Roman" w:hAnsi="Times New Roman" w:cs="Times New Roman"/>
          <w:lang w:val="en-US"/>
        </w:rPr>
      </w:pPr>
      <w:r w:rsidRPr="00847D36">
        <w:rPr>
          <w:rFonts w:ascii="Times New Roman" w:eastAsia="Times New Roman" w:hAnsi="Times New Roman" w:cs="Times New Roman"/>
          <w:color w:val="000000"/>
          <w:lang w:val="en-US"/>
        </w:rPr>
        <w:t>Line 4: Add “</w:t>
      </w:r>
      <w:r w:rsidRPr="00847D36">
        <w:rPr>
          <w:rFonts w:ascii="Times New Roman" w:hAnsi="Times New Roman" w:cs="Times New Roman"/>
          <w:lang w:val="en-US"/>
        </w:rPr>
        <w:t xml:space="preserve">In addition, indigenous women face several obstacles in accessing justice and </w:t>
      </w:r>
      <w:r w:rsidR="00497429" w:rsidRPr="00847D36">
        <w:rPr>
          <w:rFonts w:ascii="Times New Roman" w:hAnsi="Times New Roman" w:cs="Times New Roman"/>
          <w:lang w:val="en-US"/>
        </w:rPr>
        <w:t xml:space="preserve">therefore face high levels of </w:t>
      </w:r>
      <w:r w:rsidRPr="00847D36">
        <w:rPr>
          <w:rFonts w:ascii="Times New Roman" w:hAnsi="Times New Roman" w:cs="Times New Roman"/>
          <w:lang w:val="en-US"/>
        </w:rPr>
        <w:t>impunity, which perpetuates and normalizes the occurrence of sexual violence.</w:t>
      </w:r>
      <w:r w:rsidRPr="00847D36">
        <w:rPr>
          <w:rStyle w:val="EndnoteReference"/>
          <w:rFonts w:ascii="Times New Roman" w:hAnsi="Times New Roman" w:cs="Times New Roman"/>
          <w:lang w:val="en-CA"/>
        </w:rPr>
        <w:endnoteReference w:id="13"/>
      </w:r>
      <w:r w:rsidR="007004B2" w:rsidRPr="00847D36">
        <w:rPr>
          <w:rFonts w:ascii="Times New Roman" w:hAnsi="Times New Roman" w:cs="Times New Roman"/>
          <w:lang w:val="en-US"/>
        </w:rPr>
        <w:t xml:space="preserve"> The situation described above is further exacerbated by the limited and inadequate access of indigenous women and girls to sexual and reproductive health information, education and services, including in cases of rape.</w:t>
      </w:r>
      <w:r w:rsidR="007004B2" w:rsidRPr="00847D36">
        <w:rPr>
          <w:rStyle w:val="EndnoteReference"/>
          <w:rFonts w:ascii="Times New Roman" w:hAnsi="Times New Roman" w:cs="Times New Roman"/>
          <w:lang w:val="en-CA"/>
        </w:rPr>
        <w:endnoteReference w:id="14"/>
      </w:r>
      <w:r w:rsidRPr="00847D36">
        <w:rPr>
          <w:rFonts w:ascii="Times New Roman" w:hAnsi="Times New Roman" w:cs="Times New Roman"/>
          <w:lang w:val="en-US"/>
        </w:rPr>
        <w:t xml:space="preserve">” </w:t>
      </w:r>
      <w:r w:rsidRPr="00847D36">
        <w:rPr>
          <w:rFonts w:ascii="Times New Roman" w:eastAsia="Times New Roman" w:hAnsi="Times New Roman" w:cs="Times New Roman"/>
          <w:color w:val="000000"/>
          <w:lang w:val="en-US"/>
        </w:rPr>
        <w:t>after “impunity”</w:t>
      </w:r>
      <w:r w:rsidR="00AD7D4A">
        <w:rPr>
          <w:rFonts w:ascii="Times New Roman" w:eastAsia="Times New Roman" w:hAnsi="Times New Roman" w:cs="Times New Roman"/>
          <w:color w:val="000000"/>
          <w:lang w:val="en-US"/>
        </w:rPr>
        <w:t xml:space="preserve"> AND “In States which formally recognize traditional justice systems, capacity-building and training programmes on the international human rights standards </w:t>
      </w:r>
      <w:r w:rsidR="008532F0">
        <w:rPr>
          <w:rFonts w:ascii="Times New Roman" w:eastAsia="Times New Roman" w:hAnsi="Times New Roman" w:cs="Times New Roman"/>
          <w:color w:val="000000"/>
          <w:lang w:val="en-US"/>
        </w:rPr>
        <w:t>should be provided to providers of justice to ensure the integration of these standards into the different justice systems and the harmonization of the norms.”</w:t>
      </w:r>
      <w:r w:rsidR="008532F0">
        <w:rPr>
          <w:rStyle w:val="EndnoteReference"/>
          <w:rFonts w:ascii="Times New Roman" w:eastAsia="Times New Roman" w:hAnsi="Times New Roman" w:cs="Times New Roman"/>
          <w:color w:val="000000"/>
          <w:lang w:val="en-US"/>
        </w:rPr>
        <w:endnoteReference w:id="15"/>
      </w:r>
    </w:p>
    <w:p w14:paraId="57B974EB" w14:textId="68680CAC" w:rsidR="00E90FFB" w:rsidRDefault="00E90FFB" w:rsidP="004C7B5F">
      <w:pPr>
        <w:spacing w:after="0" w:line="240" w:lineRule="auto"/>
        <w:jc w:val="both"/>
        <w:rPr>
          <w:rFonts w:ascii="Times New Roman" w:eastAsia="Times New Roman" w:hAnsi="Times New Roman" w:cs="Times New Roman"/>
          <w:color w:val="000000"/>
        </w:rPr>
      </w:pPr>
    </w:p>
    <w:p w14:paraId="7ABB0696" w14:textId="0DCF33C2" w:rsidR="00487F27" w:rsidRDefault="00C92464" w:rsidP="004C7B5F">
      <w:pPr>
        <w:spacing w:after="0" w:line="240" w:lineRule="auto"/>
        <w:jc w:val="both"/>
        <w:rPr>
          <w:rFonts w:ascii="Times New Roman" w:eastAsia="Times New Roman" w:hAnsi="Times New Roman" w:cs="Times New Roman"/>
          <w:color w:val="000000"/>
          <w:lang w:val="en-US"/>
        </w:rPr>
      </w:pPr>
      <w:r w:rsidRPr="00784426">
        <w:rPr>
          <w:rFonts w:ascii="Times New Roman" w:eastAsia="Times New Roman" w:hAnsi="Times New Roman" w:cs="Times New Roman"/>
          <w:b/>
          <w:bCs/>
          <w:color w:val="000000"/>
          <w:lang w:val="en-US"/>
        </w:rPr>
        <w:t>Para. 35</w:t>
      </w:r>
      <w:r>
        <w:rPr>
          <w:rFonts w:ascii="Times New Roman" w:eastAsia="Times New Roman" w:hAnsi="Times New Roman" w:cs="Times New Roman"/>
          <w:color w:val="000000"/>
          <w:lang w:val="en-US"/>
        </w:rPr>
        <w:t>:</w:t>
      </w:r>
    </w:p>
    <w:p w14:paraId="61014A41" w14:textId="5CF0505C" w:rsidR="00C92464" w:rsidRPr="00847D36" w:rsidRDefault="00C92464" w:rsidP="00C92464">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 xml:space="preserve">Line 10: Add </w:t>
      </w:r>
      <w:r w:rsidR="00381977" w:rsidRPr="00847D36">
        <w:rPr>
          <w:rFonts w:ascii="Times New Roman" w:eastAsia="Times New Roman" w:hAnsi="Times New Roman" w:cs="Times New Roman"/>
          <w:color w:val="000000"/>
          <w:lang w:val="en-US"/>
        </w:rPr>
        <w:t>“</w:t>
      </w:r>
      <w:r w:rsidRPr="00847D36">
        <w:rPr>
          <w:rFonts w:ascii="Times New Roman" w:eastAsia="Times New Roman" w:hAnsi="Times New Roman" w:cs="Times New Roman"/>
          <w:color w:val="000000"/>
          <w:lang w:val="en-US"/>
        </w:rPr>
        <w:t xml:space="preserve">including </w:t>
      </w:r>
      <w:r w:rsidR="00381977" w:rsidRPr="00847D36">
        <w:rPr>
          <w:rFonts w:ascii="Times New Roman" w:eastAsia="Times New Roman" w:hAnsi="Times New Roman" w:cs="Times New Roman"/>
          <w:color w:val="000000"/>
          <w:lang w:val="en-US"/>
        </w:rPr>
        <w:t xml:space="preserve">access to </w:t>
      </w:r>
      <w:r w:rsidR="00381977" w:rsidRPr="00847D36">
        <w:rPr>
          <w:rFonts w:ascii="Times New Roman" w:hAnsi="Times New Roman" w:cs="Times New Roman"/>
          <w:lang w:val="en-US"/>
        </w:rPr>
        <w:t>emergency contraception, abortion services, access to contraceptives and access to maternal healthcare, with particular care for indigenous women survivors of rape” after “sexual violence”.</w:t>
      </w:r>
    </w:p>
    <w:p w14:paraId="7E9F1550" w14:textId="74AFAFA7" w:rsidR="00784426" w:rsidRDefault="00784426" w:rsidP="00784426">
      <w:pPr>
        <w:spacing w:after="0" w:line="240" w:lineRule="auto"/>
        <w:jc w:val="both"/>
        <w:rPr>
          <w:rFonts w:ascii="Times New Roman" w:eastAsia="Times New Roman" w:hAnsi="Times New Roman" w:cs="Times New Roman"/>
          <w:color w:val="000000"/>
          <w:lang w:val="en-US"/>
        </w:rPr>
      </w:pPr>
    </w:p>
    <w:p w14:paraId="29BEC2C5" w14:textId="2781C616" w:rsidR="002A4D12" w:rsidRPr="00975FB4" w:rsidRDefault="00784426" w:rsidP="002A4D12">
      <w:pPr>
        <w:spacing w:after="0" w:line="240" w:lineRule="auto"/>
        <w:jc w:val="both"/>
        <w:rPr>
          <w:rFonts w:ascii="Times New Roman" w:eastAsia="Times New Roman" w:hAnsi="Times New Roman" w:cs="Times New Roman"/>
          <w:color w:val="000000"/>
          <w:lang w:val="en-US"/>
        </w:rPr>
      </w:pPr>
      <w:r w:rsidRPr="001F5C0B">
        <w:rPr>
          <w:rFonts w:ascii="Times New Roman" w:eastAsia="Times New Roman" w:hAnsi="Times New Roman" w:cs="Times New Roman"/>
          <w:b/>
          <w:bCs/>
          <w:color w:val="000000"/>
          <w:lang w:val="en-US"/>
        </w:rPr>
        <w:lastRenderedPageBreak/>
        <w:t>Para. 37</w:t>
      </w:r>
      <w:r>
        <w:rPr>
          <w:rFonts w:ascii="Times New Roman" w:eastAsia="Times New Roman" w:hAnsi="Times New Roman" w:cs="Times New Roman"/>
          <w:color w:val="000000"/>
          <w:lang w:val="en-US"/>
        </w:rPr>
        <w:t>:</w:t>
      </w:r>
    </w:p>
    <w:p w14:paraId="31FC6F3B" w14:textId="77777777" w:rsidR="00847D36" w:rsidRDefault="00784426" w:rsidP="00784426">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Line 4: Add “including in cases where women experienced a miscarriage or undertook an abortion” after “fair treatment and trial”</w:t>
      </w:r>
      <w:r w:rsidR="002A4D12" w:rsidRPr="00847D36">
        <w:rPr>
          <w:rFonts w:ascii="Times New Roman" w:eastAsia="Times New Roman" w:hAnsi="Times New Roman" w:cs="Times New Roman"/>
          <w:color w:val="000000"/>
          <w:lang w:val="en-US"/>
        </w:rPr>
        <w:t xml:space="preserve"> AND just after, add the following sentence: “</w:t>
      </w:r>
      <w:r w:rsidR="00DD2084" w:rsidRPr="00847D36">
        <w:rPr>
          <w:rFonts w:ascii="Times New Roman" w:eastAsia="Times New Roman" w:hAnsi="Times New Roman" w:cs="Times New Roman"/>
          <w:color w:val="000000"/>
          <w:lang w:val="en-US"/>
        </w:rPr>
        <w:t xml:space="preserve">In addition, the CRC notes in its General Comment No. 20 that States should not criminalize </w:t>
      </w:r>
      <w:r w:rsidR="008C6424" w:rsidRPr="00847D36">
        <w:rPr>
          <w:rFonts w:ascii="Times New Roman" w:eastAsia="Times New Roman" w:hAnsi="Times New Roman" w:cs="Times New Roman"/>
          <w:color w:val="000000"/>
          <w:lang w:val="en-US"/>
        </w:rPr>
        <w:t xml:space="preserve">factually </w:t>
      </w:r>
      <w:r w:rsidR="00DD2084" w:rsidRPr="00847D36">
        <w:rPr>
          <w:rFonts w:ascii="Times New Roman" w:eastAsia="Times New Roman" w:hAnsi="Times New Roman" w:cs="Times New Roman"/>
          <w:color w:val="000000"/>
          <w:lang w:val="en-US"/>
        </w:rPr>
        <w:t xml:space="preserve">consensual </w:t>
      </w:r>
      <w:r w:rsidR="008C6424" w:rsidRPr="00847D36">
        <w:rPr>
          <w:rFonts w:ascii="Times New Roman" w:eastAsia="Times New Roman" w:hAnsi="Times New Roman" w:cs="Times New Roman"/>
          <w:color w:val="000000"/>
          <w:lang w:val="en-US"/>
        </w:rPr>
        <w:t xml:space="preserve">sexual activity </w:t>
      </w:r>
      <w:r w:rsidR="00DD2084" w:rsidRPr="00847D36">
        <w:rPr>
          <w:rFonts w:ascii="Times New Roman" w:eastAsia="Times New Roman" w:hAnsi="Times New Roman" w:cs="Times New Roman"/>
          <w:color w:val="000000"/>
          <w:lang w:val="en-US"/>
        </w:rPr>
        <w:t>among adolescent of similar ages</w:t>
      </w:r>
      <w:r w:rsidR="007F3C9A" w:rsidRPr="00847D36">
        <w:rPr>
          <w:rFonts w:ascii="Times New Roman" w:eastAsia="Times New Roman" w:hAnsi="Times New Roman" w:cs="Times New Roman"/>
          <w:color w:val="000000"/>
          <w:lang w:val="en-US"/>
        </w:rPr>
        <w:t>.</w:t>
      </w:r>
      <w:r w:rsidR="00DD2084" w:rsidRPr="00847D36">
        <w:rPr>
          <w:rStyle w:val="EndnoteReference"/>
          <w:rFonts w:ascii="Times New Roman" w:eastAsia="Times New Roman" w:hAnsi="Times New Roman" w:cs="Times New Roman"/>
          <w:color w:val="000000"/>
          <w:lang w:val="en-US"/>
        </w:rPr>
        <w:endnoteReference w:id="16"/>
      </w:r>
      <w:r w:rsidR="00FE747A" w:rsidRPr="00847D36">
        <w:rPr>
          <w:rFonts w:ascii="Times New Roman" w:eastAsia="Times New Roman" w:hAnsi="Times New Roman" w:cs="Times New Roman"/>
          <w:color w:val="000000"/>
          <w:lang w:val="en-US"/>
        </w:rPr>
        <w:t xml:space="preserve">” In addition to the </w:t>
      </w:r>
      <w:r w:rsidR="006F47ED" w:rsidRPr="00847D36">
        <w:rPr>
          <w:rFonts w:ascii="Times New Roman" w:eastAsia="Times New Roman" w:hAnsi="Times New Roman" w:cs="Times New Roman"/>
          <w:color w:val="000000"/>
          <w:lang w:val="en-US"/>
        </w:rPr>
        <w:t>de</w:t>
      </w:r>
      <w:r w:rsidR="00FE747A" w:rsidRPr="00847D36">
        <w:rPr>
          <w:rFonts w:ascii="Times New Roman" w:eastAsia="Times New Roman" w:hAnsi="Times New Roman" w:cs="Times New Roman"/>
          <w:color w:val="000000"/>
          <w:lang w:val="en-US"/>
        </w:rPr>
        <w:t>criminalization, States should develop clear laws and policies enabling adolescents to access sexual and reproductive health services without parental of guardian consent, to make sure they can have access to the full range of services</w:t>
      </w:r>
      <w:r w:rsidR="00EF778A" w:rsidRPr="00847D36">
        <w:rPr>
          <w:rStyle w:val="EndnoteReference"/>
          <w:rFonts w:ascii="Times New Roman" w:eastAsia="Times New Roman" w:hAnsi="Times New Roman" w:cs="Times New Roman"/>
          <w:color w:val="000000"/>
          <w:lang w:val="en-US"/>
        </w:rPr>
        <w:endnoteReference w:id="17"/>
      </w:r>
      <w:r w:rsidR="00EF778A" w:rsidRPr="00847D36">
        <w:rPr>
          <w:rFonts w:ascii="Times New Roman" w:eastAsia="Times New Roman" w:hAnsi="Times New Roman" w:cs="Times New Roman"/>
          <w:color w:val="000000"/>
          <w:lang w:val="en-US"/>
        </w:rPr>
        <w:t>”.</w:t>
      </w:r>
    </w:p>
    <w:p w14:paraId="04BFC363" w14:textId="199E9D21" w:rsidR="00784426" w:rsidRPr="00784426" w:rsidRDefault="00784426" w:rsidP="00784426">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Line 9: Add “Women and girls</w:t>
      </w:r>
      <w:r w:rsidR="00473AC4">
        <w:rPr>
          <w:rFonts w:ascii="Times New Roman" w:eastAsia="Times New Roman" w:hAnsi="Times New Roman" w:cs="Times New Roman"/>
          <w:color w:val="000000"/>
          <w:lang w:val="en-US"/>
        </w:rPr>
        <w:t xml:space="preserve">’ </w:t>
      </w:r>
      <w:r w:rsidR="003910D3">
        <w:rPr>
          <w:rFonts w:ascii="Times New Roman" w:eastAsia="Times New Roman" w:hAnsi="Times New Roman" w:cs="Times New Roman"/>
          <w:color w:val="000000"/>
          <w:lang w:val="en-US"/>
        </w:rPr>
        <w:t>sexual and reproductive rights should be respected, protected and fulfilled while in detention and</w:t>
      </w:r>
      <w:r w:rsidR="00424108">
        <w:rPr>
          <w:rFonts w:ascii="Times New Roman" w:eastAsia="Times New Roman" w:hAnsi="Times New Roman" w:cs="Times New Roman"/>
          <w:color w:val="000000"/>
          <w:lang w:val="en-US"/>
        </w:rPr>
        <w:t xml:space="preserve"> they</w:t>
      </w:r>
      <w:r>
        <w:rPr>
          <w:rFonts w:ascii="Times New Roman" w:eastAsia="Times New Roman" w:hAnsi="Times New Roman" w:cs="Times New Roman"/>
          <w:color w:val="000000"/>
          <w:lang w:val="en-US"/>
        </w:rPr>
        <w:t xml:space="preserve"> should be provided with all the </w:t>
      </w:r>
      <w:r w:rsidR="0079726D">
        <w:rPr>
          <w:rFonts w:ascii="Times New Roman" w:eastAsia="Times New Roman" w:hAnsi="Times New Roman" w:cs="Times New Roman"/>
          <w:color w:val="000000"/>
          <w:lang w:val="en-US"/>
        </w:rPr>
        <w:t>maternal and reproductive health care and services needed while in prison. This includes access to contraception, abortion services and sanitation pads</w:t>
      </w:r>
      <w:r w:rsidR="00F650E3">
        <w:rPr>
          <w:rFonts w:ascii="Times New Roman" w:eastAsia="Times New Roman" w:hAnsi="Times New Roman" w:cs="Times New Roman"/>
          <w:color w:val="000000"/>
          <w:lang w:val="en-US"/>
        </w:rPr>
        <w:t xml:space="preserve"> and other hygienic products</w:t>
      </w:r>
      <w:r w:rsidR="0079726D">
        <w:rPr>
          <w:rFonts w:ascii="Times New Roman" w:eastAsia="Times New Roman" w:hAnsi="Times New Roman" w:cs="Times New Roman"/>
          <w:color w:val="000000"/>
          <w:lang w:val="en-US"/>
        </w:rPr>
        <w:t>, among others.</w:t>
      </w:r>
      <w:r w:rsidR="00AD286B">
        <w:rPr>
          <w:rStyle w:val="EndnoteReference"/>
          <w:rFonts w:ascii="Times New Roman" w:eastAsia="Times New Roman" w:hAnsi="Times New Roman" w:cs="Times New Roman"/>
          <w:color w:val="000000"/>
          <w:lang w:val="en-US"/>
        </w:rPr>
        <w:endnoteReference w:id="18"/>
      </w:r>
      <w:r w:rsidR="0079726D">
        <w:rPr>
          <w:rFonts w:ascii="Times New Roman" w:eastAsia="Times New Roman" w:hAnsi="Times New Roman" w:cs="Times New Roman"/>
          <w:color w:val="000000"/>
          <w:lang w:val="en-US"/>
        </w:rPr>
        <w:t>” after “indigenous girls”.</w:t>
      </w:r>
    </w:p>
    <w:p w14:paraId="72809673" w14:textId="4DA5D94E" w:rsidR="00784426" w:rsidRDefault="0079726D" w:rsidP="00784426">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w:t>
      </w:r>
    </w:p>
    <w:p w14:paraId="31110A74" w14:textId="452F3650" w:rsidR="00784426" w:rsidRDefault="001F5C0B" w:rsidP="00784426">
      <w:pPr>
        <w:spacing w:after="0" w:line="240" w:lineRule="auto"/>
        <w:jc w:val="both"/>
        <w:rPr>
          <w:rFonts w:ascii="Times New Roman" w:eastAsia="Times New Roman" w:hAnsi="Times New Roman" w:cs="Times New Roman"/>
          <w:color w:val="000000"/>
          <w:lang w:val="en-US"/>
        </w:rPr>
      </w:pPr>
      <w:r w:rsidRPr="001F5C0B">
        <w:rPr>
          <w:rFonts w:ascii="Times New Roman" w:eastAsia="Times New Roman" w:hAnsi="Times New Roman" w:cs="Times New Roman"/>
          <w:b/>
          <w:bCs/>
          <w:color w:val="000000"/>
          <w:lang w:val="en-US"/>
        </w:rPr>
        <w:t>Para 39</w:t>
      </w:r>
      <w:r>
        <w:rPr>
          <w:rFonts w:ascii="Times New Roman" w:eastAsia="Times New Roman" w:hAnsi="Times New Roman" w:cs="Times New Roman"/>
          <w:b/>
          <w:bCs/>
          <w:color w:val="000000"/>
          <w:lang w:val="en-US"/>
        </w:rPr>
        <w:t xml:space="preserve"> (Recommendations)</w:t>
      </w:r>
      <w:r>
        <w:rPr>
          <w:rFonts w:ascii="Times New Roman" w:eastAsia="Times New Roman" w:hAnsi="Times New Roman" w:cs="Times New Roman"/>
          <w:color w:val="000000"/>
          <w:lang w:val="en-US"/>
        </w:rPr>
        <w:t>:</w:t>
      </w:r>
    </w:p>
    <w:p w14:paraId="37052179" w14:textId="67DF6D9D" w:rsidR="00BD440B" w:rsidRPr="00847D36" w:rsidRDefault="00BD440B" w:rsidP="001F5C0B">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Para. (a)</w:t>
      </w:r>
    </w:p>
    <w:p w14:paraId="05CAB8E6" w14:textId="1391C5F1" w:rsidR="00DB57C3" w:rsidRPr="00DB57C3" w:rsidRDefault="00BD440B" w:rsidP="00DB57C3">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Line 1: Replace “ordinary” by “mainstream”</w:t>
      </w:r>
      <w:r w:rsidR="00DB57C3">
        <w:rPr>
          <w:rFonts w:ascii="Times New Roman" w:eastAsia="Times New Roman" w:hAnsi="Times New Roman" w:cs="Times New Roman"/>
          <w:color w:val="000000"/>
          <w:lang w:val="en-US"/>
        </w:rPr>
        <w:t>, since indigenous is unordinary, maybe the better way to describe this is mainstream</w:t>
      </w:r>
      <w:r w:rsidRPr="00847D36">
        <w:rPr>
          <w:rFonts w:ascii="Times New Roman" w:eastAsia="Times New Roman" w:hAnsi="Times New Roman" w:cs="Times New Roman"/>
          <w:color w:val="000000"/>
          <w:lang w:val="en-US"/>
        </w:rPr>
        <w:t>.</w:t>
      </w:r>
      <w:r w:rsidR="00DB57C3">
        <w:rPr>
          <w:rFonts w:ascii="Times New Roman" w:eastAsia="Times New Roman" w:hAnsi="Times New Roman" w:cs="Times New Roman"/>
          <w:color w:val="000000"/>
          <w:lang w:val="en-US"/>
        </w:rPr>
        <w:t xml:space="preserve"> We would be grateful if this change could be made throughout the draft General Recommendation.</w:t>
      </w:r>
    </w:p>
    <w:p w14:paraId="50134CE8" w14:textId="1E838800" w:rsidR="001F5C0B" w:rsidRPr="00847D36" w:rsidRDefault="001F5C0B" w:rsidP="001F5C0B">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Para. (f)</w:t>
      </w:r>
    </w:p>
    <w:p w14:paraId="1DF53806" w14:textId="5FF0B81B" w:rsidR="001F5C0B" w:rsidRPr="00847D36" w:rsidRDefault="001F5C0B" w:rsidP="001F5C0B">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Line 3: Add “including sexual violence” after “gender-based violence against women”.</w:t>
      </w:r>
    </w:p>
    <w:p w14:paraId="30D3CA3D" w14:textId="11ED30F3" w:rsidR="00B21719" w:rsidRPr="00847D36" w:rsidRDefault="00B21719" w:rsidP="00B21719">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Para. (h)</w:t>
      </w:r>
    </w:p>
    <w:p w14:paraId="537BA342" w14:textId="7F84EB2E" w:rsidR="00B21719" w:rsidRPr="00847D36" w:rsidRDefault="00B21719" w:rsidP="00B21719">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Line 1: Add “transformative” before “measures”.</w:t>
      </w:r>
    </w:p>
    <w:p w14:paraId="5023DC38" w14:textId="18BC02DB" w:rsidR="003C691A" w:rsidRDefault="003C691A" w:rsidP="003C691A">
      <w:pPr>
        <w:spacing w:after="0" w:line="240" w:lineRule="auto"/>
        <w:jc w:val="both"/>
        <w:rPr>
          <w:rFonts w:ascii="Times New Roman" w:eastAsia="Times New Roman" w:hAnsi="Times New Roman" w:cs="Times New Roman"/>
          <w:color w:val="000000"/>
          <w:lang w:val="en-US"/>
        </w:rPr>
      </w:pPr>
    </w:p>
    <w:p w14:paraId="7FC642ED" w14:textId="51881583" w:rsidR="003C691A" w:rsidRDefault="003C691A" w:rsidP="003C691A">
      <w:pPr>
        <w:spacing w:after="0" w:line="240" w:lineRule="auto"/>
        <w:jc w:val="both"/>
        <w:rPr>
          <w:rFonts w:ascii="Times New Roman" w:eastAsia="Times New Roman" w:hAnsi="Times New Roman" w:cs="Times New Roman"/>
          <w:color w:val="000000"/>
          <w:lang w:val="en-US"/>
        </w:rPr>
      </w:pPr>
      <w:r w:rsidRPr="003C691A">
        <w:rPr>
          <w:rFonts w:ascii="Times New Roman" w:eastAsia="Times New Roman" w:hAnsi="Times New Roman" w:cs="Times New Roman"/>
          <w:b/>
          <w:bCs/>
          <w:color w:val="000000"/>
          <w:lang w:val="en-US"/>
        </w:rPr>
        <w:t>Para 41</w:t>
      </w:r>
      <w:r>
        <w:rPr>
          <w:rFonts w:ascii="Times New Roman" w:eastAsia="Times New Roman" w:hAnsi="Times New Roman" w:cs="Times New Roman"/>
          <w:color w:val="000000"/>
          <w:lang w:val="en-US"/>
        </w:rPr>
        <w:t>:</w:t>
      </w:r>
    </w:p>
    <w:p w14:paraId="5367DA5A" w14:textId="732B553D" w:rsidR="003C691A" w:rsidRPr="000B2896" w:rsidRDefault="003C691A" w:rsidP="000B2896">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D415C9">
        <w:rPr>
          <w:rFonts w:ascii="Times New Roman" w:eastAsia="Times New Roman" w:hAnsi="Times New Roman" w:cs="Times New Roman"/>
          <w:color w:val="000000"/>
          <w:lang w:val="en-US"/>
        </w:rPr>
        <w:t>Line 6: Add “</w:t>
      </w:r>
      <w:r w:rsidR="00D415C9" w:rsidRPr="00D415C9">
        <w:rPr>
          <w:rFonts w:ascii="Times New Roman" w:eastAsia="Times New Roman" w:hAnsi="Times New Roman" w:cs="Times New Roman"/>
          <w:color w:val="000000"/>
          <w:lang w:val="en-US"/>
        </w:rPr>
        <w:t>T</w:t>
      </w:r>
      <w:r w:rsidRPr="00D415C9">
        <w:rPr>
          <w:rFonts w:ascii="Times New Roman" w:eastAsia="Times New Roman" w:hAnsi="Times New Roman" w:cs="Times New Roman"/>
          <w:color w:val="000000"/>
          <w:lang w:val="en-US"/>
        </w:rPr>
        <w:t xml:space="preserve">he systemic use of sexual violence against women as a form </w:t>
      </w:r>
      <w:r w:rsidRPr="00D415C9">
        <w:rPr>
          <w:rFonts w:ascii="Times New Roman" w:hAnsi="Times New Roman" w:cs="Times New Roman"/>
          <w:lang w:val="en-CA"/>
        </w:rPr>
        <w:t xml:space="preserve">of power and gender-based discrimination and violence, </w:t>
      </w:r>
      <w:r w:rsidR="00D415C9" w:rsidRPr="00D415C9">
        <w:rPr>
          <w:rFonts w:ascii="Times New Roman" w:hAnsi="Times New Roman" w:cs="Times New Roman"/>
          <w:lang w:val="en-CA"/>
        </w:rPr>
        <w:t xml:space="preserve">in some countries, </w:t>
      </w:r>
      <w:r w:rsidRPr="00D415C9">
        <w:rPr>
          <w:rFonts w:ascii="Times New Roman" w:hAnsi="Times New Roman" w:cs="Times New Roman"/>
          <w:lang w:val="en-CA"/>
        </w:rPr>
        <w:t>disproportionally impacts indigenous, poor, and rural women</w:t>
      </w:r>
      <w:r w:rsidR="00D415C9" w:rsidRPr="00D415C9">
        <w:rPr>
          <w:rFonts w:ascii="Times New Roman" w:hAnsi="Times New Roman" w:cs="Times New Roman"/>
          <w:lang w:val="en-CA"/>
        </w:rPr>
        <w:t>.</w:t>
      </w:r>
      <w:r w:rsidR="00D4768D">
        <w:rPr>
          <w:rStyle w:val="EndnoteReference"/>
          <w:rFonts w:ascii="Times New Roman" w:hAnsi="Times New Roman" w:cs="Times New Roman"/>
          <w:lang w:val="en-CA"/>
        </w:rPr>
        <w:endnoteReference w:id="19"/>
      </w:r>
      <w:r w:rsidR="00D415C9" w:rsidRPr="00D415C9">
        <w:rPr>
          <w:rFonts w:ascii="Times New Roman" w:hAnsi="Times New Roman" w:cs="Times New Roman"/>
          <w:lang w:val="en-CA"/>
        </w:rPr>
        <w:t xml:space="preserve"> In addition sexual violence can be</w:t>
      </w:r>
      <w:r w:rsidRPr="00D415C9">
        <w:rPr>
          <w:rFonts w:ascii="Times New Roman" w:hAnsi="Times New Roman" w:cs="Times New Roman"/>
          <w:lang w:val="en-CA"/>
        </w:rPr>
        <w:t xml:space="preserve"> used as a form of direct retaliation for the work of indigenous women who are also land and human rights defenders, in complete disregard of the right to sexual autonomy, privacy and integrity.</w:t>
      </w:r>
      <w:r w:rsidR="00D4768D">
        <w:rPr>
          <w:rStyle w:val="EndnoteReference"/>
          <w:rFonts w:ascii="Times New Roman" w:hAnsi="Times New Roman" w:cs="Times New Roman"/>
          <w:lang w:val="en-CA"/>
        </w:rPr>
        <w:endnoteReference w:id="20"/>
      </w:r>
      <w:r w:rsidR="00D415C9">
        <w:rPr>
          <w:rFonts w:ascii="Times New Roman" w:hAnsi="Times New Roman" w:cs="Times New Roman"/>
          <w:lang w:val="en-CA"/>
        </w:rPr>
        <w:t>”</w:t>
      </w:r>
      <w:r w:rsidR="00847D36">
        <w:rPr>
          <w:rFonts w:ascii="Times New Roman" w:hAnsi="Times New Roman" w:cs="Times New Roman"/>
          <w:lang w:val="en-CA"/>
        </w:rPr>
        <w:t xml:space="preserve"> </w:t>
      </w:r>
      <w:r w:rsidR="00D415C9">
        <w:rPr>
          <w:rFonts w:ascii="Times New Roman" w:hAnsi="Times New Roman" w:cs="Times New Roman"/>
          <w:lang w:val="en-CA"/>
        </w:rPr>
        <w:t>after “and region”.</w:t>
      </w:r>
    </w:p>
    <w:p w14:paraId="09AC65D5" w14:textId="476A2BA3" w:rsidR="00C92464" w:rsidRDefault="00C92464" w:rsidP="00B67FCC">
      <w:pPr>
        <w:spacing w:after="0" w:line="240" w:lineRule="auto"/>
        <w:jc w:val="both"/>
        <w:rPr>
          <w:rFonts w:ascii="Times New Roman" w:eastAsia="Times New Roman" w:hAnsi="Times New Roman" w:cs="Times New Roman"/>
          <w:color w:val="000000"/>
          <w:lang w:val="en-US"/>
        </w:rPr>
      </w:pPr>
    </w:p>
    <w:p w14:paraId="4F18DF62" w14:textId="09F9792A" w:rsidR="00F30EB8" w:rsidRDefault="00F30EB8" w:rsidP="00B67FCC">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b/>
          <w:bCs/>
          <w:color w:val="000000"/>
          <w:lang w:val="en-US"/>
        </w:rPr>
        <w:t>Para. 44</w:t>
      </w:r>
      <w:r>
        <w:rPr>
          <w:rFonts w:ascii="Times New Roman" w:eastAsia="Times New Roman" w:hAnsi="Times New Roman" w:cs="Times New Roman"/>
          <w:color w:val="000000"/>
          <w:lang w:val="en-US"/>
        </w:rPr>
        <w:t>:</w:t>
      </w:r>
    </w:p>
    <w:p w14:paraId="42AA06B1" w14:textId="75174C0C" w:rsidR="00F30EB8" w:rsidRPr="00847D36" w:rsidRDefault="00F30EB8" w:rsidP="00F30EB8">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Line 2: Add “</w:t>
      </w:r>
      <w:r w:rsidRPr="00847D36">
        <w:rPr>
          <w:rFonts w:ascii="Times New Roman" w:eastAsia="Times New Roman" w:hAnsi="Times New Roman" w:cs="Times New Roman"/>
          <w:color w:val="000000"/>
          <w:lang w:val="en-US"/>
        </w:rPr>
        <w:t>timely, effective and transformative” before “measures”</w:t>
      </w:r>
      <w:r w:rsidR="00EE5178">
        <w:rPr>
          <w:rStyle w:val="EndnoteReference"/>
          <w:rFonts w:ascii="Times New Roman" w:eastAsia="Times New Roman" w:hAnsi="Times New Roman" w:cs="Times New Roman"/>
          <w:color w:val="000000"/>
          <w:lang w:val="en-US"/>
        </w:rPr>
        <w:endnoteReference w:id="21"/>
      </w:r>
      <w:r w:rsidRPr="00847D36">
        <w:rPr>
          <w:rFonts w:ascii="Times New Roman" w:eastAsia="Times New Roman" w:hAnsi="Times New Roman" w:cs="Times New Roman"/>
          <w:color w:val="000000"/>
          <w:lang w:val="en-US"/>
        </w:rPr>
        <w:t>.</w:t>
      </w:r>
    </w:p>
    <w:p w14:paraId="083D2901" w14:textId="58763830" w:rsidR="00D9359E" w:rsidRPr="00847D36" w:rsidRDefault="00D9359E" w:rsidP="00F30EB8">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Line 4: Replace “ordinary” by “mainstream”.</w:t>
      </w:r>
    </w:p>
    <w:p w14:paraId="4A566C6B" w14:textId="06409BFB" w:rsidR="00CD130F" w:rsidRPr="00847D36" w:rsidRDefault="00CD130F" w:rsidP="00F30EB8">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Line 8: Add “systemic” before “racism”.</w:t>
      </w:r>
    </w:p>
    <w:p w14:paraId="77ACA487" w14:textId="1C7295BF" w:rsidR="00014203" w:rsidRPr="00847D36" w:rsidRDefault="00014203" w:rsidP="00F30EB8">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Line 11: Add “sexual and reproductive health” after “health”.</w:t>
      </w:r>
    </w:p>
    <w:p w14:paraId="586AADC2" w14:textId="77777777" w:rsidR="00F30EB8" w:rsidRDefault="00F30EB8" w:rsidP="00B67FCC">
      <w:pPr>
        <w:spacing w:after="0" w:line="240" w:lineRule="auto"/>
        <w:jc w:val="both"/>
        <w:rPr>
          <w:rFonts w:ascii="Times New Roman" w:eastAsia="Times New Roman" w:hAnsi="Times New Roman" w:cs="Times New Roman"/>
          <w:color w:val="000000"/>
          <w:lang w:val="en-US"/>
        </w:rPr>
      </w:pPr>
    </w:p>
    <w:p w14:paraId="0F0A5DE3" w14:textId="295D30E2" w:rsidR="00112FC5" w:rsidRPr="008D0E7D" w:rsidRDefault="008A210B" w:rsidP="008D0E7D">
      <w:pPr>
        <w:spacing w:after="0" w:line="240" w:lineRule="auto"/>
        <w:jc w:val="both"/>
        <w:rPr>
          <w:rFonts w:ascii="Times New Roman" w:eastAsia="Times New Roman" w:hAnsi="Times New Roman" w:cs="Times New Roman"/>
          <w:color w:val="000000"/>
          <w:lang w:val="en-US"/>
        </w:rPr>
      </w:pPr>
      <w:r w:rsidRPr="008A210B">
        <w:rPr>
          <w:rFonts w:ascii="Times New Roman" w:eastAsia="Times New Roman" w:hAnsi="Times New Roman" w:cs="Times New Roman"/>
          <w:b/>
          <w:bCs/>
          <w:color w:val="000000"/>
          <w:lang w:val="en-US"/>
        </w:rPr>
        <w:t>Para. 4</w:t>
      </w:r>
      <w:r w:rsidR="002B0901">
        <w:rPr>
          <w:rFonts w:ascii="Times New Roman" w:eastAsia="Times New Roman" w:hAnsi="Times New Roman" w:cs="Times New Roman"/>
          <w:b/>
          <w:bCs/>
          <w:color w:val="000000"/>
          <w:lang w:val="en-US"/>
        </w:rPr>
        <w:t>5</w:t>
      </w:r>
      <w:r>
        <w:rPr>
          <w:rFonts w:ascii="Times New Roman" w:eastAsia="Times New Roman" w:hAnsi="Times New Roman" w:cs="Times New Roman"/>
          <w:color w:val="000000"/>
          <w:lang w:val="en-US"/>
        </w:rPr>
        <w:t>:</w:t>
      </w:r>
    </w:p>
    <w:p w14:paraId="76274BFB" w14:textId="77291BB9" w:rsidR="002408EE" w:rsidRPr="00847D36" w:rsidRDefault="002408EE" w:rsidP="00B67FCC">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847D36">
        <w:rPr>
          <w:rFonts w:ascii="Times New Roman" w:eastAsia="Times New Roman" w:hAnsi="Times New Roman" w:cs="Times New Roman"/>
          <w:color w:val="000000"/>
          <w:lang w:val="en-US"/>
        </w:rPr>
        <w:t xml:space="preserve">Line </w:t>
      </w:r>
      <w:r w:rsidR="004B0EE5" w:rsidRPr="00847D36">
        <w:rPr>
          <w:rFonts w:ascii="Times New Roman" w:eastAsia="Times New Roman" w:hAnsi="Times New Roman" w:cs="Times New Roman"/>
          <w:color w:val="000000"/>
          <w:lang w:val="en-US"/>
        </w:rPr>
        <w:t>1</w:t>
      </w:r>
      <w:r w:rsidRPr="00847D36">
        <w:rPr>
          <w:rFonts w:ascii="Times New Roman" w:eastAsia="Times New Roman" w:hAnsi="Times New Roman" w:cs="Times New Roman"/>
          <w:color w:val="000000"/>
          <w:lang w:val="en-US"/>
        </w:rPr>
        <w:t xml:space="preserve">4: Add “In addition, the Special Rapporteur on violence against women, its causes and consequences </w:t>
      </w:r>
      <w:r w:rsidRPr="00847D36">
        <w:rPr>
          <w:rFonts w:ascii="Times New Roman" w:hAnsi="Times New Roman" w:cs="Times New Roman"/>
          <w:lang w:val="en-US"/>
        </w:rPr>
        <w:t>found an alarming prevalence of cases of assault, attempted homicide and sexual violence against indigenous women defenders.</w:t>
      </w:r>
      <w:r w:rsidRPr="00847D36">
        <w:rPr>
          <w:rFonts w:ascii="Times New Roman" w:hAnsi="Times New Roman" w:cs="Times New Roman"/>
          <w:vertAlign w:val="superscript"/>
          <w:lang w:val="en-CA"/>
        </w:rPr>
        <w:endnoteReference w:id="22"/>
      </w:r>
      <w:r w:rsidR="003C691A" w:rsidRPr="00847D36">
        <w:rPr>
          <w:rFonts w:ascii="Times New Roman" w:hAnsi="Times New Roman" w:cs="Times New Roman"/>
          <w:lang w:val="en-US"/>
        </w:rPr>
        <w:t xml:space="preserve"> </w:t>
      </w:r>
      <w:r w:rsidRPr="00847D36">
        <w:rPr>
          <w:rFonts w:ascii="Times New Roman" w:hAnsi="Times New Roman" w:cs="Times New Roman"/>
          <w:lang w:val="en-US"/>
        </w:rPr>
        <w:t>” after “</w:t>
      </w:r>
      <w:r w:rsidR="004B0EE5" w:rsidRPr="00847D36">
        <w:rPr>
          <w:rFonts w:ascii="Times New Roman" w:hAnsi="Times New Roman" w:cs="Times New Roman"/>
          <w:lang w:val="en-US"/>
        </w:rPr>
        <w:t>advocacy</w:t>
      </w:r>
      <w:r w:rsidRPr="00847D36">
        <w:rPr>
          <w:rFonts w:ascii="Times New Roman" w:hAnsi="Times New Roman" w:cs="Times New Roman"/>
          <w:lang w:val="en-US"/>
        </w:rPr>
        <w:t>.</w:t>
      </w:r>
    </w:p>
    <w:p w14:paraId="7F198F4D" w14:textId="45BCA6C4" w:rsidR="008D0E7D" w:rsidRDefault="008D0E7D" w:rsidP="008D0E7D">
      <w:pPr>
        <w:spacing w:after="0" w:line="240" w:lineRule="auto"/>
        <w:jc w:val="both"/>
        <w:rPr>
          <w:rFonts w:ascii="Times New Roman" w:eastAsia="Times New Roman" w:hAnsi="Times New Roman" w:cs="Times New Roman"/>
          <w:color w:val="000000"/>
          <w:lang w:val="en-US"/>
        </w:rPr>
      </w:pPr>
    </w:p>
    <w:p w14:paraId="71568D69" w14:textId="6BC483B5" w:rsidR="008D0E7D" w:rsidRPr="0049069F" w:rsidRDefault="008D0E7D" w:rsidP="008D0E7D">
      <w:pPr>
        <w:spacing w:after="0" w:line="240" w:lineRule="auto"/>
        <w:jc w:val="both"/>
        <w:rPr>
          <w:rFonts w:ascii="Times New Roman" w:eastAsia="Times New Roman" w:hAnsi="Times New Roman" w:cs="Times New Roman"/>
          <w:color w:val="000000"/>
          <w:lang w:val="en-US"/>
        </w:rPr>
      </w:pPr>
      <w:r w:rsidRPr="008D0E7D">
        <w:rPr>
          <w:rFonts w:ascii="Times New Roman" w:eastAsia="Times New Roman" w:hAnsi="Times New Roman" w:cs="Times New Roman"/>
          <w:b/>
          <w:bCs/>
          <w:color w:val="000000"/>
          <w:lang w:val="en-US"/>
        </w:rPr>
        <w:t xml:space="preserve">After </w:t>
      </w:r>
      <w:r w:rsidRPr="0049069F">
        <w:rPr>
          <w:rFonts w:ascii="Times New Roman" w:eastAsia="Times New Roman" w:hAnsi="Times New Roman" w:cs="Times New Roman"/>
          <w:b/>
          <w:bCs/>
          <w:color w:val="000000"/>
          <w:lang w:val="en-US"/>
        </w:rPr>
        <w:t>para. 45</w:t>
      </w:r>
      <w:r w:rsidRPr="0049069F">
        <w:rPr>
          <w:rFonts w:ascii="Times New Roman" w:eastAsia="Times New Roman" w:hAnsi="Times New Roman" w:cs="Times New Roman"/>
          <w:color w:val="000000"/>
          <w:lang w:val="en-US"/>
        </w:rPr>
        <w:t xml:space="preserve"> add:</w:t>
      </w:r>
    </w:p>
    <w:p w14:paraId="72CE841B" w14:textId="29E6DA4F" w:rsidR="0049069F" w:rsidRPr="00045B05" w:rsidRDefault="0049069F" w:rsidP="0049069F">
      <w:pPr>
        <w:pStyle w:val="ListParagraph"/>
        <w:numPr>
          <w:ilvl w:val="0"/>
          <w:numId w:val="31"/>
        </w:numPr>
        <w:spacing w:after="0" w:line="240" w:lineRule="auto"/>
        <w:jc w:val="both"/>
        <w:rPr>
          <w:rFonts w:ascii="Times New Roman" w:hAnsi="Times New Roman" w:cs="Times New Roman"/>
          <w:lang w:val="en-CA"/>
        </w:rPr>
      </w:pPr>
      <w:r w:rsidRPr="00045B05">
        <w:rPr>
          <w:rFonts w:ascii="Times New Roman" w:hAnsi="Times New Roman" w:cs="Times New Roman"/>
          <w:lang w:val="en-US"/>
        </w:rPr>
        <w:t>In 2015, WHO condemned “</w:t>
      </w:r>
      <w:r w:rsidRPr="00045B05">
        <w:rPr>
          <w:rFonts w:ascii="Times New Roman" w:hAnsi="Times New Roman" w:cs="Times New Roman"/>
        </w:rPr>
        <w:t>outright physical abuse, profound humiliation and verbal abuse, coercive or unconsented medical procedures (including sterilization), lack of confidentiality, failure to get fully informed consent, refusal to give pain medication, gross violations of privacy, refusal of admission to health facilities, neglecting women during childbirth to suffer life-threatening, avoidable complications, and detention of women and their newborns in facilities after childbirth due to an inability to pay</w:t>
      </w:r>
      <w:r w:rsidRPr="00045B05">
        <w:rPr>
          <w:rFonts w:ascii="Times New Roman" w:hAnsi="Times New Roman" w:cs="Times New Roman"/>
          <w:lang w:val="en-US"/>
        </w:rPr>
        <w:t>”.</w:t>
      </w:r>
      <w:r w:rsidRPr="00045B05">
        <w:rPr>
          <w:rStyle w:val="EndnoteReference"/>
          <w:rFonts w:ascii="Times New Roman" w:hAnsi="Times New Roman" w:cs="Times New Roman"/>
          <w:lang w:val="en-US"/>
        </w:rPr>
        <w:endnoteReference w:id="23"/>
      </w:r>
      <w:r w:rsidRPr="00045B05">
        <w:rPr>
          <w:rFonts w:ascii="Times New Roman" w:hAnsi="Times New Roman" w:cs="Times New Roman"/>
          <w:lang w:val="en-US"/>
        </w:rPr>
        <w:t xml:space="preserve"> The organization also recognized that</w:t>
      </w:r>
      <w:r w:rsidRPr="00045B05">
        <w:rPr>
          <w:rFonts w:ascii="Times New Roman" w:hAnsi="Times New Roman" w:cs="Times New Roman"/>
        </w:rPr>
        <w:t xml:space="preserve"> “such treatment not only violates the rights of women to respectful care, but can also threaten their rights to life, health, bodily integrity and freedom from discrimination.”</w:t>
      </w:r>
    </w:p>
    <w:p w14:paraId="79920B75" w14:textId="1D2AD405" w:rsidR="0049069F" w:rsidRPr="009C7C3F" w:rsidRDefault="0049069F" w:rsidP="0049069F">
      <w:pPr>
        <w:pStyle w:val="NormalWeb"/>
        <w:numPr>
          <w:ilvl w:val="0"/>
          <w:numId w:val="31"/>
        </w:numPr>
        <w:shd w:val="clear" w:color="auto" w:fill="FFFFFF"/>
        <w:spacing w:before="0" w:beforeAutospacing="0" w:after="0" w:afterAutospacing="0"/>
        <w:jc w:val="both"/>
        <w:rPr>
          <w:sz w:val="22"/>
          <w:szCs w:val="22"/>
          <w:lang w:val="en-US"/>
        </w:rPr>
      </w:pPr>
      <w:r w:rsidRPr="00045B05">
        <w:rPr>
          <w:sz w:val="22"/>
          <w:szCs w:val="22"/>
          <w:lang w:val="en-US"/>
        </w:rPr>
        <w:t>Treaty Bodies recognized that States must guarantee women the right to be free from violence when seeking maternal health services.</w:t>
      </w:r>
      <w:r w:rsidRPr="00045B05">
        <w:rPr>
          <w:rStyle w:val="EndnoteReference"/>
          <w:sz w:val="22"/>
          <w:szCs w:val="22"/>
          <w:lang w:val="en-US"/>
        </w:rPr>
        <w:endnoteReference w:id="24"/>
      </w:r>
      <w:r w:rsidRPr="00045B05">
        <w:rPr>
          <w:sz w:val="22"/>
          <w:szCs w:val="22"/>
          <w:lang w:val="en-US"/>
        </w:rPr>
        <w:t xml:space="preserve"> The Special Rapporteur on violence against women, its causes and consequences recognized that “[m]istreatment and violen</w:t>
      </w:r>
      <w:r w:rsidRPr="00045B05">
        <w:rPr>
          <w:sz w:val="22"/>
          <w:szCs w:val="22"/>
        </w:rPr>
        <w:t xml:space="preserve">ce against women not only violates the rights of women to live a life free from violence but can also threaten their </w:t>
      </w:r>
      <w:r w:rsidRPr="00045B05">
        <w:rPr>
          <w:sz w:val="22"/>
          <w:szCs w:val="22"/>
        </w:rPr>
        <w:lastRenderedPageBreak/>
        <w:t>rights to life, health, bodily integrity, privacy, autonomy and freedom from discrimination</w:t>
      </w:r>
      <w:r w:rsidRPr="00045B05">
        <w:rPr>
          <w:sz w:val="22"/>
          <w:szCs w:val="22"/>
          <w:lang w:val="en-US"/>
        </w:rPr>
        <w:t>” and added that “[i]</w:t>
      </w:r>
      <w:r w:rsidRPr="00045B05">
        <w:rPr>
          <w:sz w:val="22"/>
          <w:szCs w:val="22"/>
        </w:rPr>
        <w:t>nformed consent for medical treatment related to reproductive health services and childbirth is a fundamental human right</w:t>
      </w:r>
      <w:r w:rsidRPr="00045B05">
        <w:rPr>
          <w:sz w:val="22"/>
          <w:szCs w:val="22"/>
          <w:lang w:val="en-US"/>
        </w:rPr>
        <w:t>”</w:t>
      </w:r>
      <w:r w:rsidRPr="00045B05">
        <w:rPr>
          <w:sz w:val="22"/>
          <w:szCs w:val="22"/>
        </w:rPr>
        <w:t>.</w:t>
      </w:r>
      <w:r w:rsidRPr="00045B05">
        <w:rPr>
          <w:rStyle w:val="EndnoteReference"/>
          <w:sz w:val="22"/>
          <w:szCs w:val="22"/>
        </w:rPr>
        <w:endnoteReference w:id="25"/>
      </w:r>
    </w:p>
    <w:p w14:paraId="1D9A9FD5" w14:textId="1909DB39" w:rsidR="000515F7" w:rsidRPr="009C7C3F" w:rsidRDefault="008D0E7D" w:rsidP="009C7C3F">
      <w:pPr>
        <w:pStyle w:val="ListParagraph"/>
        <w:numPr>
          <w:ilvl w:val="0"/>
          <w:numId w:val="31"/>
        </w:numPr>
        <w:spacing w:after="0" w:line="240" w:lineRule="auto"/>
        <w:jc w:val="both"/>
        <w:rPr>
          <w:rFonts w:ascii="Times New Roman" w:hAnsi="Times New Roman" w:cs="Times New Roman"/>
          <w:lang w:val="en-CA"/>
        </w:rPr>
      </w:pPr>
      <w:r w:rsidRPr="009C7C3F">
        <w:rPr>
          <w:rFonts w:ascii="Times New Roman" w:hAnsi="Times New Roman" w:cs="Times New Roman"/>
          <w:lang w:val="en-US"/>
        </w:rPr>
        <w:t>“</w:t>
      </w:r>
      <w:r w:rsidRPr="009C7C3F">
        <w:rPr>
          <w:rFonts w:ascii="Times New Roman" w:hAnsi="Times New Roman" w:cs="Times New Roman"/>
        </w:rPr>
        <w:t xml:space="preserve">In 2015, several </w:t>
      </w:r>
      <w:r w:rsidRPr="009C7C3F">
        <w:rPr>
          <w:rFonts w:ascii="Times New Roman" w:hAnsi="Times New Roman" w:cs="Times New Roman"/>
          <w:lang w:val="en-US"/>
        </w:rPr>
        <w:t>UN</w:t>
      </w:r>
      <w:r w:rsidRPr="009C7C3F">
        <w:rPr>
          <w:rFonts w:ascii="Times New Roman" w:hAnsi="Times New Roman" w:cs="Times New Roman"/>
        </w:rPr>
        <w:t xml:space="preserve"> and regional human rights experts</w:t>
      </w:r>
      <w:r w:rsidRPr="009C7C3F">
        <w:rPr>
          <w:rFonts w:ascii="Times New Roman" w:hAnsi="Times New Roman" w:cs="Times New Roman"/>
          <w:lang w:val="en-US"/>
        </w:rPr>
        <w:t xml:space="preserve"> called on the</w:t>
      </w:r>
      <w:r w:rsidRPr="009C7C3F">
        <w:rPr>
          <w:rFonts w:ascii="Times New Roman" w:hAnsi="Times New Roman" w:cs="Times New Roman"/>
        </w:rPr>
        <w:t xml:space="preserve"> States to “address acts of obstetric and institutional violence suffered by women in health care facilities” and “to take all practical and legislative measures to prevent, prohibit, and punish such acts and guarantee redress”</w:t>
      </w:r>
      <w:r w:rsidRPr="009C7C3F">
        <w:rPr>
          <w:rFonts w:ascii="Times New Roman" w:hAnsi="Times New Roman" w:cs="Times New Roman"/>
          <w:lang w:val="en-US"/>
        </w:rPr>
        <w:t>.</w:t>
      </w:r>
      <w:r w:rsidRPr="009C7C3F">
        <w:rPr>
          <w:rStyle w:val="EndnoteReference"/>
          <w:rFonts w:ascii="Times New Roman" w:hAnsi="Times New Roman" w:cs="Times New Roman"/>
        </w:rPr>
        <w:endnoteReference w:id="26"/>
      </w:r>
      <w:r w:rsidRPr="009C7C3F">
        <w:rPr>
          <w:rFonts w:ascii="Times New Roman" w:hAnsi="Times New Roman" w:cs="Times New Roman"/>
          <w:lang w:val="en-US"/>
        </w:rPr>
        <w:t xml:space="preserve"> At the regional level, the Committee of Experts of the Follow-up Mechanism of the Belém do Pará Convention recognizes obstetric violence as a human rights violation.</w:t>
      </w:r>
      <w:r w:rsidRPr="009C7C3F">
        <w:rPr>
          <w:rStyle w:val="EndnoteReference"/>
          <w:rFonts w:ascii="Times New Roman" w:hAnsi="Times New Roman" w:cs="Times New Roman"/>
          <w:lang w:val="en-US"/>
        </w:rPr>
        <w:endnoteReference w:id="27"/>
      </w:r>
      <w:r w:rsidRPr="009C7C3F">
        <w:rPr>
          <w:rFonts w:ascii="Times New Roman" w:hAnsi="Times New Roman" w:cs="Times New Roman"/>
          <w:lang w:val="en-US"/>
        </w:rPr>
        <w:t xml:space="preserve"> </w:t>
      </w:r>
      <w:r w:rsidRPr="009C7C3F">
        <w:rPr>
          <w:rFonts w:ascii="Times New Roman" w:hAnsi="Times New Roman" w:cs="Times New Roman"/>
          <w:lang w:val="en-CA"/>
        </w:rPr>
        <w:t>The Inter-American Commission on Human Rights (IACHR) has documented “[e]xamples of obstetric violence [faced by…] indigenous women includ[ing of women] being forced to give birth in a supine position rather than a vertical position; coerced sterilizations procedures,</w:t>
      </w:r>
      <w:r w:rsidRPr="009C7C3F">
        <w:rPr>
          <w:rStyle w:val="EndnoteReference"/>
          <w:rFonts w:ascii="Times New Roman" w:hAnsi="Times New Roman" w:cs="Times New Roman"/>
          <w:lang w:val="en-CA"/>
        </w:rPr>
        <w:endnoteReference w:id="28"/>
      </w:r>
      <w:r w:rsidRPr="009C7C3F">
        <w:rPr>
          <w:rFonts w:ascii="Times New Roman" w:hAnsi="Times New Roman" w:cs="Times New Roman"/>
          <w:lang w:val="en-CA"/>
        </w:rPr>
        <w:t xml:space="preserve"> [and forced abortions in the context of armed conflict</w:t>
      </w:r>
      <w:r w:rsidRPr="009C7C3F">
        <w:rPr>
          <w:rStyle w:val="EndnoteReference"/>
          <w:rFonts w:ascii="Times New Roman" w:hAnsi="Times New Roman" w:cs="Times New Roman"/>
          <w:lang w:val="en-CA"/>
        </w:rPr>
        <w:endnoteReference w:id="29"/>
      </w:r>
      <w:r w:rsidRPr="009C7C3F">
        <w:rPr>
          <w:rFonts w:ascii="Times New Roman" w:hAnsi="Times New Roman" w:cs="Times New Roman"/>
          <w:lang w:val="en-CA"/>
        </w:rPr>
        <w:t>…], among others”.</w:t>
      </w:r>
      <w:r w:rsidRPr="009C7C3F">
        <w:rPr>
          <w:rStyle w:val="EndnoteReference"/>
          <w:rFonts w:ascii="Times New Roman" w:hAnsi="Times New Roman" w:cs="Times New Roman"/>
          <w:lang w:val="en-CA"/>
        </w:rPr>
        <w:endnoteReference w:id="30"/>
      </w:r>
      <w:r w:rsidRPr="009C7C3F">
        <w:rPr>
          <w:rFonts w:ascii="Times New Roman" w:hAnsi="Times New Roman" w:cs="Times New Roman"/>
          <w:lang w:val="en-CA"/>
        </w:rPr>
        <w:t>”</w:t>
      </w:r>
    </w:p>
    <w:p w14:paraId="1159A4CD" w14:textId="3BA8C1E5" w:rsidR="000515F7" w:rsidRPr="009C7C3F" w:rsidRDefault="000515F7" w:rsidP="00527FAF">
      <w:pPr>
        <w:pStyle w:val="ListParagraph"/>
        <w:numPr>
          <w:ilvl w:val="0"/>
          <w:numId w:val="31"/>
        </w:numPr>
        <w:spacing w:after="0" w:line="240" w:lineRule="auto"/>
        <w:jc w:val="both"/>
        <w:rPr>
          <w:rFonts w:ascii="Times New Roman" w:hAnsi="Times New Roman" w:cs="Times New Roman"/>
          <w:color w:val="000000"/>
          <w:shd w:val="clear" w:color="auto" w:fill="FFFFFF"/>
          <w:lang w:val="en-US"/>
        </w:rPr>
      </w:pPr>
      <w:r w:rsidRPr="009C7C3F">
        <w:rPr>
          <w:rFonts w:ascii="Times New Roman" w:hAnsi="Times New Roman" w:cs="Times New Roman"/>
          <w:lang w:val="en-CA"/>
        </w:rPr>
        <w:t>In addition, i</w:t>
      </w:r>
      <w:r w:rsidRPr="009C7C3F">
        <w:rPr>
          <w:rFonts w:ascii="Times New Roman" w:hAnsi="Times New Roman" w:cs="Times New Roman"/>
          <w:shd w:val="clear" w:color="auto" w:fill="FFFFFF"/>
          <w:lang w:val="en-US"/>
        </w:rPr>
        <w:t>n its General Comment No. 14, the ESCR Committee establishes four interrelated and essential elements of the right to health, finding that health facilities, goods and services must be available, accessible, acceptable and of good quality.</w:t>
      </w:r>
      <w:r w:rsidRPr="009C7C3F">
        <w:rPr>
          <w:rStyle w:val="EndnoteReference"/>
          <w:rFonts w:ascii="Times New Roman" w:hAnsi="Times New Roman" w:cs="Times New Roman"/>
          <w:shd w:val="clear" w:color="auto" w:fill="FFFFFF"/>
          <w:lang w:val="en-US"/>
        </w:rPr>
        <w:endnoteReference w:id="31"/>
      </w:r>
      <w:r w:rsidRPr="009C7C3F">
        <w:rPr>
          <w:rFonts w:ascii="Times New Roman" w:hAnsi="Times New Roman" w:cs="Times New Roman"/>
          <w:shd w:val="clear" w:color="auto" w:fill="FFFFFF"/>
          <w:lang w:val="en-US"/>
        </w:rPr>
        <w:t xml:space="preserve"> </w:t>
      </w:r>
      <w:r w:rsidR="009C7C3F">
        <w:rPr>
          <w:rFonts w:ascii="Times New Roman" w:hAnsi="Times New Roman" w:cs="Times New Roman"/>
          <w:shd w:val="clear" w:color="auto" w:fill="FFFFFF"/>
          <w:lang w:val="en-US"/>
        </w:rPr>
        <w:t>The</w:t>
      </w:r>
      <w:r w:rsidR="00F76FA5" w:rsidRPr="009C7C3F">
        <w:rPr>
          <w:rFonts w:ascii="Times New Roman" w:hAnsi="Times New Roman" w:cs="Times New Roman"/>
          <w:shd w:val="clear" w:color="auto" w:fill="FFFFFF"/>
          <w:lang w:val="en-US"/>
        </w:rPr>
        <w:t xml:space="preserve"> ESCR Committee in its G</w:t>
      </w:r>
      <w:r w:rsidR="00E21265" w:rsidRPr="009C7C3F">
        <w:rPr>
          <w:rFonts w:ascii="Times New Roman" w:hAnsi="Times New Roman" w:cs="Times New Roman"/>
          <w:shd w:val="clear" w:color="auto" w:fill="FFFFFF"/>
          <w:lang w:val="en-US"/>
        </w:rPr>
        <w:t>eneral Comment No. 22 on the right to sexual and reproductive health, reinforces these elements.</w:t>
      </w:r>
      <w:r w:rsidR="003D3F72">
        <w:rPr>
          <w:rStyle w:val="EndnoteReference"/>
          <w:rFonts w:ascii="Times New Roman" w:hAnsi="Times New Roman" w:cs="Times New Roman"/>
          <w:shd w:val="clear" w:color="auto" w:fill="FFFFFF"/>
          <w:lang w:val="en-US"/>
        </w:rPr>
        <w:endnoteReference w:id="32"/>
      </w:r>
      <w:r w:rsidR="00E21265" w:rsidRPr="009C7C3F">
        <w:rPr>
          <w:rFonts w:ascii="Times New Roman" w:hAnsi="Times New Roman" w:cs="Times New Roman"/>
          <w:shd w:val="clear" w:color="auto" w:fill="FFFFFF"/>
          <w:lang w:val="en-US"/>
        </w:rPr>
        <w:t xml:space="preserve"> The </w:t>
      </w:r>
      <w:r w:rsidRPr="009C7C3F">
        <w:rPr>
          <w:rFonts w:ascii="Times New Roman" w:hAnsi="Times New Roman" w:cs="Times New Roman"/>
          <w:shd w:val="clear" w:color="auto" w:fill="FFFFFF"/>
          <w:lang w:val="en-US"/>
        </w:rPr>
        <w:t xml:space="preserve">element of acceptability means that “[a]ll sexual and reproductive health </w:t>
      </w:r>
      <w:r w:rsidRPr="009C7C3F">
        <w:rPr>
          <w:rFonts w:ascii="Times New Roman" w:hAnsi="Times New Roman" w:cs="Times New Roman"/>
          <w:color w:val="000000"/>
          <w:shd w:val="clear" w:color="auto" w:fill="FFFFFF"/>
          <w:lang w:val="en-US"/>
        </w:rPr>
        <w:t>facilities, goods and services must be […] culturally appropriate, i.e. respectful of the culture of individuals, minorities, peoples and communities”,</w:t>
      </w:r>
      <w:r w:rsidRPr="009C7C3F">
        <w:rPr>
          <w:rStyle w:val="EndnoteReference"/>
          <w:rFonts w:ascii="Times New Roman" w:hAnsi="Times New Roman" w:cs="Times New Roman"/>
          <w:color w:val="000000"/>
          <w:shd w:val="clear" w:color="auto" w:fill="FFFFFF"/>
          <w:lang w:val="en-US"/>
        </w:rPr>
        <w:endnoteReference w:id="33"/>
      </w:r>
      <w:r w:rsidRPr="009C7C3F">
        <w:rPr>
          <w:rFonts w:ascii="Times New Roman" w:hAnsi="Times New Roman" w:cs="Times New Roman"/>
          <w:color w:val="000000"/>
          <w:shd w:val="clear" w:color="auto" w:fill="FFFFFF"/>
          <w:lang w:val="en-US"/>
        </w:rPr>
        <w:t xml:space="preserve"> which also applies for indigenous women and girls.</w:t>
      </w:r>
    </w:p>
    <w:p w14:paraId="28FF7212" w14:textId="31C10530" w:rsidR="002408EE" w:rsidRDefault="002408EE" w:rsidP="002408EE">
      <w:pPr>
        <w:spacing w:after="0" w:line="240" w:lineRule="auto"/>
        <w:jc w:val="both"/>
        <w:rPr>
          <w:rFonts w:ascii="Times New Roman" w:eastAsia="Times New Roman" w:hAnsi="Times New Roman" w:cs="Times New Roman"/>
          <w:color w:val="000000"/>
          <w:lang w:val="en-US"/>
        </w:rPr>
      </w:pPr>
    </w:p>
    <w:p w14:paraId="54F0DF93" w14:textId="099D0BF2" w:rsidR="002408EE" w:rsidRDefault="004B0EE5" w:rsidP="002408EE">
      <w:pPr>
        <w:spacing w:after="0" w:line="240" w:lineRule="auto"/>
        <w:jc w:val="both"/>
        <w:rPr>
          <w:rFonts w:ascii="Times New Roman" w:eastAsia="Times New Roman" w:hAnsi="Times New Roman" w:cs="Times New Roman"/>
          <w:color w:val="000000"/>
          <w:lang w:val="en-US"/>
        </w:rPr>
      </w:pPr>
      <w:r w:rsidRPr="004B0EE5">
        <w:rPr>
          <w:rFonts w:ascii="Times New Roman" w:eastAsia="Times New Roman" w:hAnsi="Times New Roman" w:cs="Times New Roman"/>
          <w:b/>
          <w:bCs/>
          <w:color w:val="000000"/>
          <w:lang w:val="en-US"/>
        </w:rPr>
        <w:t>After para. 46</w:t>
      </w:r>
      <w:r>
        <w:rPr>
          <w:rFonts w:ascii="Times New Roman" w:eastAsia="Times New Roman" w:hAnsi="Times New Roman" w:cs="Times New Roman"/>
          <w:color w:val="000000"/>
          <w:lang w:val="en-US"/>
        </w:rPr>
        <w:t xml:space="preserve"> add:</w:t>
      </w:r>
    </w:p>
    <w:p w14:paraId="68DFEBD3" w14:textId="13CAF5F7" w:rsidR="004B0EE5" w:rsidRPr="004B0EE5" w:rsidRDefault="00EB2E69" w:rsidP="004B0EE5">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Women victim of sexual violence should receive all the information and healthcare appropriate, including relating to their sexual and reproductive health and rights”.</w:t>
      </w:r>
    </w:p>
    <w:p w14:paraId="14137D76" w14:textId="77777777" w:rsidR="004B0EE5" w:rsidRDefault="004B0EE5" w:rsidP="002408EE">
      <w:pPr>
        <w:spacing w:after="0" w:line="240" w:lineRule="auto"/>
        <w:jc w:val="both"/>
        <w:rPr>
          <w:rFonts w:ascii="Times New Roman" w:eastAsia="Times New Roman" w:hAnsi="Times New Roman" w:cs="Times New Roman"/>
          <w:color w:val="000000"/>
          <w:lang w:val="en-US"/>
        </w:rPr>
      </w:pPr>
    </w:p>
    <w:p w14:paraId="09A51ED0" w14:textId="705D060E" w:rsidR="002408EE" w:rsidRPr="00764EF9" w:rsidRDefault="00764EF9" w:rsidP="002408EE">
      <w:pPr>
        <w:spacing w:after="0" w:line="240" w:lineRule="auto"/>
        <w:jc w:val="both"/>
        <w:rPr>
          <w:rFonts w:ascii="Times New Roman" w:eastAsia="Times New Roman" w:hAnsi="Times New Roman" w:cs="Times New Roman"/>
          <w:b/>
          <w:bCs/>
          <w:color w:val="000000"/>
          <w:lang w:val="en-US"/>
        </w:rPr>
      </w:pPr>
      <w:r w:rsidRPr="00764EF9">
        <w:rPr>
          <w:rFonts w:ascii="Times New Roman" w:eastAsia="Times New Roman" w:hAnsi="Times New Roman" w:cs="Times New Roman"/>
          <w:b/>
          <w:bCs/>
          <w:color w:val="000000"/>
          <w:lang w:val="en-US"/>
        </w:rPr>
        <w:t>Para. 47 (recommendations)</w:t>
      </w:r>
      <w:r w:rsidRPr="00764EF9">
        <w:rPr>
          <w:rFonts w:ascii="Times New Roman" w:eastAsia="Times New Roman" w:hAnsi="Times New Roman" w:cs="Times New Roman"/>
          <w:color w:val="000000"/>
          <w:lang w:val="en-US"/>
        </w:rPr>
        <w:t>:</w:t>
      </w:r>
    </w:p>
    <w:p w14:paraId="636AD87F" w14:textId="1A07D51D" w:rsidR="008A210B" w:rsidRDefault="001B6288" w:rsidP="00B67FCC">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At the end of p</w:t>
      </w:r>
      <w:r w:rsidR="00B432E6">
        <w:rPr>
          <w:rFonts w:ascii="Times New Roman" w:eastAsia="Times New Roman" w:hAnsi="Times New Roman" w:cs="Times New Roman"/>
          <w:color w:val="000000"/>
          <w:lang w:val="en-US"/>
        </w:rPr>
        <w:t>ara</w:t>
      </w:r>
      <w:r>
        <w:rPr>
          <w:rFonts w:ascii="Times New Roman" w:eastAsia="Times New Roman" w:hAnsi="Times New Roman" w:cs="Times New Roman"/>
          <w:color w:val="000000"/>
          <w:lang w:val="en-US"/>
        </w:rPr>
        <w:t>.</w:t>
      </w:r>
      <w:r w:rsidR="00B432E6">
        <w:rPr>
          <w:rFonts w:ascii="Times New Roman" w:eastAsia="Times New Roman" w:hAnsi="Times New Roman" w:cs="Times New Roman"/>
          <w:color w:val="000000"/>
          <w:lang w:val="en-US"/>
        </w:rPr>
        <w:t xml:space="preserve"> (d)</w:t>
      </w:r>
    </w:p>
    <w:p w14:paraId="39877734" w14:textId="2982B380" w:rsidR="001B6288" w:rsidRPr="009C7C3F" w:rsidRDefault="001B6288" w:rsidP="001B6288">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9C7C3F">
        <w:rPr>
          <w:rFonts w:ascii="Times New Roman" w:eastAsia="Times New Roman" w:hAnsi="Times New Roman" w:cs="Times New Roman"/>
          <w:color w:val="000000"/>
          <w:lang w:val="en-US"/>
        </w:rPr>
        <w:t>Add “Emergency contraception and abortion with no restriction as to reason should also be provided to women victims of sexual violence”.</w:t>
      </w:r>
    </w:p>
    <w:p w14:paraId="670A7368" w14:textId="4562C46A" w:rsidR="00266D7D" w:rsidRDefault="00266D7D" w:rsidP="004C7B5F">
      <w:pPr>
        <w:spacing w:after="0" w:line="240" w:lineRule="auto"/>
        <w:jc w:val="both"/>
        <w:rPr>
          <w:rFonts w:ascii="Times New Roman" w:eastAsia="Times New Roman" w:hAnsi="Times New Roman" w:cs="Times New Roman"/>
          <w:color w:val="000000"/>
        </w:rPr>
      </w:pPr>
    </w:p>
    <w:p w14:paraId="7915E5A1" w14:textId="01216C5E" w:rsidR="007D197C" w:rsidRDefault="007D197C" w:rsidP="004C7B5F">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Para. 56:</w:t>
      </w:r>
    </w:p>
    <w:p w14:paraId="7A471535" w14:textId="21AF49D9" w:rsidR="00330303" w:rsidRPr="009C7C3F" w:rsidRDefault="00330303" w:rsidP="00585EB9">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9C7C3F">
        <w:rPr>
          <w:rFonts w:ascii="Times New Roman" w:eastAsia="Times New Roman" w:hAnsi="Times New Roman" w:cs="Times New Roman"/>
          <w:color w:val="000000"/>
          <w:lang w:val="en-US"/>
        </w:rPr>
        <w:t>Add the following recommendation in this section: “</w:t>
      </w:r>
      <w:r w:rsidR="00975FB4" w:rsidRPr="009C7C3F">
        <w:rPr>
          <w:rFonts w:ascii="Times New Roman" w:eastAsia="Times New Roman" w:hAnsi="Times New Roman" w:cs="Times New Roman"/>
          <w:color w:val="000000"/>
          <w:lang w:val="en-US"/>
        </w:rPr>
        <w:t xml:space="preserve">States should </w:t>
      </w:r>
      <w:r w:rsidR="00002D91" w:rsidRPr="009C7C3F">
        <w:rPr>
          <w:rFonts w:ascii="Times New Roman" w:eastAsia="Times New Roman" w:hAnsi="Times New Roman" w:cs="Times New Roman"/>
          <w:color w:val="000000"/>
          <w:lang w:val="en-US"/>
        </w:rPr>
        <w:t xml:space="preserve">also </w:t>
      </w:r>
      <w:r w:rsidR="00975FB4" w:rsidRPr="009C7C3F">
        <w:rPr>
          <w:rFonts w:ascii="Times New Roman" w:eastAsia="Times New Roman" w:hAnsi="Times New Roman" w:cs="Times New Roman"/>
          <w:color w:val="000000"/>
          <w:lang w:val="en-US"/>
        </w:rPr>
        <w:t>provide comprehensive</w:t>
      </w:r>
      <w:r w:rsidR="008F4A3F" w:rsidRPr="009C7C3F">
        <w:rPr>
          <w:rFonts w:ascii="Times New Roman" w:eastAsia="Times New Roman" w:hAnsi="Times New Roman" w:cs="Times New Roman"/>
          <w:color w:val="000000"/>
          <w:lang w:val="en-US"/>
        </w:rPr>
        <w:t xml:space="preserve"> sexual</w:t>
      </w:r>
      <w:r w:rsidR="00A80785" w:rsidRPr="009C7C3F">
        <w:rPr>
          <w:rFonts w:ascii="Times New Roman" w:eastAsia="Times New Roman" w:hAnsi="Times New Roman" w:cs="Times New Roman"/>
          <w:color w:val="000000"/>
          <w:lang w:val="en-US"/>
        </w:rPr>
        <w:t>ity</w:t>
      </w:r>
      <w:r w:rsidR="00975FB4" w:rsidRPr="009C7C3F">
        <w:rPr>
          <w:rFonts w:ascii="Times New Roman" w:eastAsia="Times New Roman" w:hAnsi="Times New Roman" w:cs="Times New Roman"/>
          <w:color w:val="000000"/>
          <w:lang w:val="en-US"/>
        </w:rPr>
        <w:t xml:space="preserve"> education for all on sexual and reproductive health</w:t>
      </w:r>
      <w:r w:rsidR="00975FB4" w:rsidRPr="009C7C3F">
        <w:rPr>
          <w:rStyle w:val="EndnoteReference"/>
          <w:rFonts w:ascii="Times New Roman" w:eastAsia="Times New Roman" w:hAnsi="Times New Roman" w:cs="Times New Roman"/>
          <w:color w:val="000000"/>
          <w:lang w:val="en-US"/>
        </w:rPr>
        <w:endnoteReference w:id="34"/>
      </w:r>
      <w:r w:rsidR="00002D91" w:rsidRPr="009C7C3F">
        <w:rPr>
          <w:rFonts w:ascii="Times New Roman" w:eastAsia="Times New Roman" w:hAnsi="Times New Roman" w:cs="Times New Roman"/>
          <w:color w:val="000000"/>
          <w:lang w:val="en-US"/>
        </w:rPr>
        <w:t xml:space="preserve"> in and ou</w:t>
      </w:r>
      <w:r w:rsidR="00A80785" w:rsidRPr="009C7C3F">
        <w:rPr>
          <w:rFonts w:ascii="Times New Roman" w:eastAsia="Times New Roman" w:hAnsi="Times New Roman" w:cs="Times New Roman"/>
          <w:color w:val="000000"/>
          <w:lang w:val="en-US"/>
        </w:rPr>
        <w:t>t</w:t>
      </w:r>
      <w:r w:rsidR="00002D91" w:rsidRPr="009C7C3F">
        <w:rPr>
          <w:rFonts w:ascii="Times New Roman" w:eastAsia="Times New Roman" w:hAnsi="Times New Roman" w:cs="Times New Roman"/>
          <w:color w:val="000000"/>
          <w:lang w:val="en-US"/>
        </w:rPr>
        <w:t xml:space="preserve"> of schools,</w:t>
      </w:r>
      <w:r w:rsidR="00002D91" w:rsidRPr="009C7C3F">
        <w:rPr>
          <w:rStyle w:val="EndnoteReference"/>
          <w:rFonts w:ascii="Times New Roman" w:eastAsia="Times New Roman" w:hAnsi="Times New Roman" w:cs="Times New Roman"/>
          <w:color w:val="000000"/>
          <w:lang w:val="en-US"/>
        </w:rPr>
        <w:endnoteReference w:id="35"/>
      </w:r>
      <w:r w:rsidR="00002D91" w:rsidRPr="009C7C3F">
        <w:rPr>
          <w:rFonts w:ascii="Times New Roman" w:eastAsia="Times New Roman" w:hAnsi="Times New Roman" w:cs="Times New Roman"/>
          <w:color w:val="000000"/>
          <w:lang w:val="en-US"/>
        </w:rPr>
        <w:t xml:space="preserve"> irrespective of age and without the consent of a parent or guardian.</w:t>
      </w:r>
      <w:r w:rsidR="00002D91" w:rsidRPr="009C7C3F">
        <w:rPr>
          <w:rStyle w:val="EndnoteReference"/>
          <w:rFonts w:ascii="Times New Roman" w:eastAsia="Times New Roman" w:hAnsi="Times New Roman" w:cs="Times New Roman"/>
          <w:color w:val="000000"/>
          <w:lang w:val="en-US"/>
        </w:rPr>
        <w:endnoteReference w:id="36"/>
      </w:r>
      <w:r w:rsidR="00002D91" w:rsidRPr="009C7C3F">
        <w:rPr>
          <w:rFonts w:ascii="Times New Roman" w:eastAsia="Times New Roman" w:hAnsi="Times New Roman" w:cs="Times New Roman"/>
          <w:color w:val="000000"/>
          <w:lang w:val="en-US"/>
        </w:rPr>
        <w:t xml:space="preserve"> In addition, they have the obligation to ensure that information provided is scientifically accurate and objective, </w:t>
      </w:r>
      <w:r w:rsidR="00DD1FBC" w:rsidRPr="009C7C3F">
        <w:rPr>
          <w:rFonts w:ascii="Times New Roman" w:eastAsia="Times New Roman" w:hAnsi="Times New Roman" w:cs="Times New Roman"/>
          <w:color w:val="000000"/>
          <w:lang w:val="en-US"/>
        </w:rPr>
        <w:t>in accordance with children’s evolving capacity</w:t>
      </w:r>
      <w:r w:rsidR="00002D91" w:rsidRPr="009C7C3F">
        <w:rPr>
          <w:rFonts w:ascii="Times New Roman" w:eastAsia="Times New Roman" w:hAnsi="Times New Roman" w:cs="Times New Roman"/>
          <w:color w:val="000000"/>
          <w:lang w:val="en-US"/>
        </w:rPr>
        <w:t>, and free of prejudice and discrimination”.</w:t>
      </w:r>
      <w:r w:rsidR="00E64CF8" w:rsidRPr="009C7C3F">
        <w:rPr>
          <w:rStyle w:val="EndnoteReference"/>
          <w:rFonts w:ascii="Times New Roman" w:eastAsia="Times New Roman" w:hAnsi="Times New Roman" w:cs="Times New Roman"/>
          <w:color w:val="000000"/>
          <w:lang w:val="en-US"/>
        </w:rPr>
        <w:endnoteReference w:id="37"/>
      </w:r>
      <w:r w:rsidR="00FA235C" w:rsidRPr="009C7C3F">
        <w:rPr>
          <w:rFonts w:ascii="Times New Roman" w:eastAsia="Times New Roman" w:hAnsi="Times New Roman" w:cs="Times New Roman"/>
          <w:color w:val="000000"/>
          <w:lang w:val="en-US"/>
        </w:rPr>
        <w:t>”</w:t>
      </w:r>
    </w:p>
    <w:p w14:paraId="30D9AEA4" w14:textId="77777777" w:rsidR="00002D91" w:rsidRDefault="00002D91" w:rsidP="004C7B5F">
      <w:pPr>
        <w:spacing w:after="0" w:line="240" w:lineRule="auto"/>
        <w:jc w:val="both"/>
        <w:rPr>
          <w:rFonts w:ascii="Times New Roman" w:eastAsia="Times New Roman" w:hAnsi="Times New Roman" w:cs="Times New Roman"/>
          <w:b/>
          <w:bCs/>
          <w:color w:val="000000"/>
          <w:lang w:val="en-US"/>
        </w:rPr>
      </w:pPr>
    </w:p>
    <w:p w14:paraId="6CC3CBDF" w14:textId="5392CBBD" w:rsidR="00E241E0" w:rsidRDefault="00E241E0" w:rsidP="004C7B5F">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Para. 59:</w:t>
      </w:r>
    </w:p>
    <w:p w14:paraId="7A2F1B15" w14:textId="14BD9227" w:rsidR="004A4537" w:rsidRPr="004A4537" w:rsidRDefault="00292C1E" w:rsidP="004A4537">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Line 7: Delete “and legal</w:t>
      </w:r>
      <w:r w:rsidR="004A4537">
        <w:rPr>
          <w:rFonts w:ascii="Times New Roman" w:eastAsia="Times New Roman" w:hAnsi="Times New Roman" w:cs="Times New Roman"/>
          <w:color w:val="000000"/>
          <w:lang w:val="en-US"/>
        </w:rPr>
        <w:t>” with the purpose to keep consistent with the recommendation. In this regard, it should be read “safe abortion”, so as not to imply obligations related only to abortios that are currently lawful</w:t>
      </w:r>
      <w:r>
        <w:rPr>
          <w:rFonts w:ascii="Times New Roman" w:eastAsia="Times New Roman" w:hAnsi="Times New Roman" w:cs="Times New Roman"/>
          <w:color w:val="000000"/>
          <w:lang w:val="en-US"/>
        </w:rPr>
        <w:t>.</w:t>
      </w:r>
    </w:p>
    <w:p w14:paraId="206287DC" w14:textId="5E73E7DC" w:rsidR="00E241E0" w:rsidRPr="009C7C3F" w:rsidRDefault="00E241E0" w:rsidP="00E241E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9C7C3F">
        <w:rPr>
          <w:rFonts w:ascii="Times New Roman" w:eastAsia="Times New Roman" w:hAnsi="Times New Roman" w:cs="Times New Roman"/>
          <w:color w:val="000000"/>
          <w:lang w:val="en-US"/>
        </w:rPr>
        <w:t>Line 8: Replace “obstetrics violence” by “violence in sexual and reproductive health settings”</w:t>
      </w:r>
      <w:r w:rsidR="009C7C3F">
        <w:rPr>
          <w:rFonts w:ascii="Times New Roman" w:eastAsia="Times New Roman" w:hAnsi="Times New Roman" w:cs="Times New Roman"/>
          <w:color w:val="000000"/>
          <w:lang w:val="en-US"/>
        </w:rPr>
        <w:t>.</w:t>
      </w:r>
      <w:r w:rsidR="00ED3440" w:rsidRPr="009C7C3F">
        <w:rPr>
          <w:rFonts w:ascii="Times New Roman" w:eastAsia="Times New Roman" w:hAnsi="Times New Roman" w:cs="Times New Roman"/>
          <w:color w:val="000000"/>
          <w:lang w:val="en-US"/>
        </w:rPr>
        <w:t xml:space="preserve"> </w:t>
      </w:r>
    </w:p>
    <w:p w14:paraId="221CB31B" w14:textId="2A953E40" w:rsidR="00ED3440" w:rsidRPr="009C7C3F" w:rsidRDefault="00ED3440" w:rsidP="00E241E0">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9C7C3F">
        <w:rPr>
          <w:rFonts w:ascii="Times New Roman" w:eastAsia="Times New Roman" w:hAnsi="Times New Roman" w:cs="Times New Roman"/>
          <w:color w:val="000000"/>
          <w:lang w:val="en-US"/>
        </w:rPr>
        <w:t>Line 11: Add “and on the right to sexual and reproductive health” after “children”.</w:t>
      </w:r>
    </w:p>
    <w:p w14:paraId="6815549C" w14:textId="77777777" w:rsidR="00E241E0" w:rsidRPr="00585EB9" w:rsidRDefault="00E241E0" w:rsidP="004C7B5F">
      <w:pPr>
        <w:spacing w:after="0" w:line="240" w:lineRule="auto"/>
        <w:jc w:val="both"/>
        <w:rPr>
          <w:rFonts w:ascii="Times New Roman" w:eastAsia="Times New Roman" w:hAnsi="Times New Roman" w:cs="Times New Roman"/>
          <w:color w:val="000000"/>
          <w:lang w:val="en-US"/>
        </w:rPr>
      </w:pPr>
    </w:p>
    <w:p w14:paraId="6D8A6B04" w14:textId="77777777" w:rsidR="006C4AA9" w:rsidRDefault="006C4AA9" w:rsidP="006C4AA9">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b/>
          <w:bCs/>
          <w:color w:val="000000"/>
          <w:lang w:val="en-US"/>
        </w:rPr>
        <w:t>After para. 59</w:t>
      </w:r>
      <w:r>
        <w:rPr>
          <w:rFonts w:ascii="Times New Roman" w:eastAsia="Times New Roman" w:hAnsi="Times New Roman" w:cs="Times New Roman"/>
          <w:color w:val="000000"/>
          <w:lang w:val="en-US"/>
        </w:rPr>
        <w:t>:</w:t>
      </w:r>
    </w:p>
    <w:p w14:paraId="7238652C" w14:textId="5137328C" w:rsidR="006C4AA9" w:rsidRPr="009C7C3F" w:rsidRDefault="006C4AA9" w:rsidP="006C4AA9">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9C7C3F">
        <w:rPr>
          <w:rFonts w:ascii="Times New Roman" w:eastAsia="Times New Roman" w:hAnsi="Times New Roman" w:cs="Times New Roman"/>
          <w:color w:val="000000"/>
          <w:lang w:val="en-US"/>
        </w:rPr>
        <w:t>Add “In this regard, women should also be g</w:t>
      </w:r>
      <w:r w:rsidR="00B454B8" w:rsidRPr="009C7C3F">
        <w:rPr>
          <w:rFonts w:ascii="Times New Roman" w:eastAsia="Times New Roman" w:hAnsi="Times New Roman" w:cs="Times New Roman"/>
          <w:color w:val="000000"/>
          <w:lang w:val="en-US"/>
        </w:rPr>
        <w:t>uaranteed</w:t>
      </w:r>
      <w:r w:rsidRPr="009C7C3F">
        <w:rPr>
          <w:rFonts w:ascii="Times New Roman" w:eastAsia="Times New Roman" w:hAnsi="Times New Roman" w:cs="Times New Roman"/>
          <w:color w:val="000000"/>
          <w:lang w:val="en-US"/>
        </w:rPr>
        <w:t xml:space="preserve"> </w:t>
      </w:r>
      <w:r w:rsidR="007E567A" w:rsidRPr="009C7C3F">
        <w:rPr>
          <w:rFonts w:ascii="Times New Roman" w:eastAsia="Times New Roman" w:hAnsi="Times New Roman" w:cs="Times New Roman"/>
          <w:color w:val="000000"/>
          <w:lang w:val="en-US"/>
        </w:rPr>
        <w:t xml:space="preserve">accountability and </w:t>
      </w:r>
      <w:r w:rsidRPr="009C7C3F">
        <w:rPr>
          <w:rFonts w:ascii="Times New Roman" w:eastAsia="Times New Roman" w:hAnsi="Times New Roman" w:cs="Times New Roman"/>
          <w:color w:val="000000"/>
          <w:lang w:val="en-US"/>
        </w:rPr>
        <w:t xml:space="preserve">access to justice for violations related to their </w:t>
      </w:r>
      <w:r w:rsidR="007E567A" w:rsidRPr="009C7C3F">
        <w:rPr>
          <w:rFonts w:ascii="Times New Roman" w:eastAsia="Times New Roman" w:hAnsi="Times New Roman" w:cs="Times New Roman"/>
          <w:color w:val="000000"/>
          <w:lang w:val="en-US"/>
        </w:rPr>
        <w:t xml:space="preserve">right to </w:t>
      </w:r>
      <w:r w:rsidRPr="009C7C3F">
        <w:rPr>
          <w:rFonts w:ascii="Times New Roman" w:eastAsia="Times New Roman" w:hAnsi="Times New Roman" w:cs="Times New Roman"/>
          <w:color w:val="000000"/>
          <w:lang w:val="en-US"/>
        </w:rPr>
        <w:t>health”</w:t>
      </w:r>
      <w:r w:rsidR="0039765E">
        <w:rPr>
          <w:rStyle w:val="EndnoteReference"/>
          <w:rFonts w:ascii="Times New Roman" w:eastAsia="Times New Roman" w:hAnsi="Times New Roman" w:cs="Times New Roman"/>
          <w:color w:val="000000"/>
          <w:lang w:val="en-US"/>
        </w:rPr>
        <w:endnoteReference w:id="38"/>
      </w:r>
      <w:r w:rsidRPr="009C7C3F">
        <w:rPr>
          <w:rFonts w:ascii="Times New Roman" w:eastAsia="Times New Roman" w:hAnsi="Times New Roman" w:cs="Times New Roman"/>
          <w:color w:val="000000"/>
          <w:lang w:val="en-US"/>
        </w:rPr>
        <w:t>.</w:t>
      </w:r>
    </w:p>
    <w:p w14:paraId="2F108265" w14:textId="77777777" w:rsidR="007D197C" w:rsidRPr="00266D7D" w:rsidRDefault="007D197C" w:rsidP="004C7B5F">
      <w:pPr>
        <w:spacing w:after="0" w:line="240" w:lineRule="auto"/>
        <w:jc w:val="both"/>
        <w:rPr>
          <w:rFonts w:ascii="Times New Roman" w:eastAsia="Times New Roman" w:hAnsi="Times New Roman" w:cs="Times New Roman"/>
          <w:color w:val="000000"/>
        </w:rPr>
      </w:pPr>
    </w:p>
    <w:p w14:paraId="7D0E0B30" w14:textId="3C66CFF5" w:rsidR="001D6C1F" w:rsidRDefault="001D6C1F" w:rsidP="004C7B5F">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Add after para. 59:</w:t>
      </w:r>
    </w:p>
    <w:p w14:paraId="4CE10F57" w14:textId="07C9F1ED" w:rsidR="006C4AA9" w:rsidRPr="009C7C3F" w:rsidRDefault="001D6C1F" w:rsidP="006C4AA9">
      <w:pPr>
        <w:pStyle w:val="ListParagraph"/>
        <w:numPr>
          <w:ilvl w:val="0"/>
          <w:numId w:val="31"/>
        </w:numPr>
        <w:spacing w:after="0" w:line="240" w:lineRule="auto"/>
        <w:jc w:val="both"/>
        <w:rPr>
          <w:rFonts w:ascii="Times New Roman" w:hAnsi="Times New Roman" w:cs="Times New Roman"/>
          <w:lang w:val="en-US"/>
        </w:rPr>
      </w:pPr>
      <w:r w:rsidRPr="009C7C3F">
        <w:rPr>
          <w:rFonts w:ascii="Times New Roman" w:hAnsi="Times New Roman" w:cs="Times New Roman"/>
        </w:rPr>
        <w:t>In General Comment No. 36 on the right to life, the Human Rights Committee has reaffirmed that</w:t>
      </w:r>
      <w:r w:rsidRPr="009C7C3F">
        <w:rPr>
          <w:rFonts w:ascii="Times New Roman" w:hAnsi="Times New Roman" w:cs="Times New Roman"/>
          <w:lang w:val="en-US"/>
        </w:rPr>
        <w:t xml:space="preserve"> States</w:t>
      </w:r>
      <w:r w:rsidRPr="009C7C3F">
        <w:rPr>
          <w:rFonts w:ascii="Times New Roman" w:hAnsi="Times New Roman" w:cs="Times New Roman"/>
        </w:rPr>
        <w:t xml:space="preserve"> have a duty to ensure that women and girls do not have to undertake unsafe abortions as part of preventing foreseeable threats to the right to life</w:t>
      </w:r>
      <w:r w:rsidRPr="009C7C3F">
        <w:rPr>
          <w:rFonts w:ascii="Times New Roman" w:hAnsi="Times New Roman" w:cs="Times New Roman"/>
          <w:lang w:val="en-US"/>
        </w:rPr>
        <w:t xml:space="preserve"> and that States parties may not regulate pregnancy or abortion in all other cases in a manner that runs contrary to their duty to ensure that women and girls do not have to undertake unsafe abortions</w:t>
      </w:r>
      <w:r w:rsidRPr="009C7C3F">
        <w:rPr>
          <w:rFonts w:ascii="Times New Roman" w:hAnsi="Times New Roman" w:cs="Times New Roman"/>
        </w:rPr>
        <w:t>.</w:t>
      </w:r>
      <w:r w:rsidRPr="009C7C3F">
        <w:rPr>
          <w:rStyle w:val="EndnoteReference"/>
          <w:rFonts w:ascii="Times New Roman" w:hAnsi="Times New Roman" w:cs="Times New Roman"/>
        </w:rPr>
        <w:endnoteReference w:id="39"/>
      </w:r>
      <w:r w:rsidRPr="009C7C3F">
        <w:rPr>
          <w:rFonts w:ascii="Times New Roman" w:hAnsi="Times New Roman" w:cs="Times New Roman"/>
          <w:lang w:val="en-US"/>
        </w:rPr>
        <w:t xml:space="preserve"> The provision of post-abortion care is a long standing human rights obligation and denying of abortion and post-</w:t>
      </w:r>
      <w:r w:rsidRPr="009C7C3F">
        <w:rPr>
          <w:rFonts w:ascii="Times New Roman" w:hAnsi="Times New Roman" w:cs="Times New Roman"/>
          <w:lang w:val="en-US"/>
        </w:rPr>
        <w:lastRenderedPageBreak/>
        <w:t xml:space="preserve">abortion care can pose a risk </w:t>
      </w:r>
      <w:r w:rsidRPr="009C7C3F">
        <w:rPr>
          <w:rFonts w:ascii="Times New Roman" w:hAnsi="Times New Roman" w:cs="Times New Roman"/>
        </w:rPr>
        <w:t>to physical, mental, and emotional health and safety</w:t>
      </w:r>
      <w:r w:rsidRPr="009C7C3F">
        <w:rPr>
          <w:rFonts w:ascii="Times New Roman" w:hAnsi="Times New Roman" w:cs="Times New Roman"/>
          <w:lang w:val="en-US"/>
        </w:rPr>
        <w:t>,</w:t>
      </w:r>
      <w:r w:rsidRPr="009C7C3F">
        <w:rPr>
          <w:rFonts w:ascii="Times New Roman" w:hAnsi="Times New Roman" w:cs="Times New Roman"/>
        </w:rPr>
        <w:t xml:space="preserve"> risks </w:t>
      </w:r>
      <w:r w:rsidRPr="009C7C3F">
        <w:rPr>
          <w:rFonts w:ascii="Times New Roman" w:hAnsi="Times New Roman" w:cs="Times New Roman"/>
          <w:lang w:val="en-US"/>
        </w:rPr>
        <w:t>that</w:t>
      </w:r>
      <w:r w:rsidRPr="009C7C3F">
        <w:rPr>
          <w:rFonts w:ascii="Times New Roman" w:hAnsi="Times New Roman" w:cs="Times New Roman"/>
        </w:rPr>
        <w:t xml:space="preserve"> are heightened during a pandemic</w:t>
      </w:r>
      <w:r w:rsidR="004543F1">
        <w:rPr>
          <w:rStyle w:val="EndnoteReference"/>
          <w:rFonts w:ascii="Times New Roman" w:hAnsi="Times New Roman" w:cs="Times New Roman"/>
        </w:rPr>
        <w:endnoteReference w:id="40"/>
      </w:r>
      <w:r w:rsidRPr="009C7C3F">
        <w:rPr>
          <w:rFonts w:ascii="Times New Roman" w:hAnsi="Times New Roman" w:cs="Times New Roman"/>
        </w:rPr>
        <w:t>.</w:t>
      </w:r>
    </w:p>
    <w:p w14:paraId="2E8B6506" w14:textId="77777777" w:rsidR="006C4AA9" w:rsidRDefault="006C4AA9" w:rsidP="004C7B5F">
      <w:pPr>
        <w:spacing w:after="0" w:line="240" w:lineRule="auto"/>
        <w:jc w:val="both"/>
        <w:rPr>
          <w:rFonts w:ascii="Times New Roman" w:eastAsia="Times New Roman" w:hAnsi="Times New Roman" w:cs="Times New Roman"/>
          <w:b/>
          <w:bCs/>
          <w:color w:val="000000"/>
          <w:lang w:val="en-US"/>
        </w:rPr>
      </w:pPr>
    </w:p>
    <w:p w14:paraId="4D1028E4" w14:textId="1ED03B48" w:rsidR="00B72C76" w:rsidRPr="00471FE9" w:rsidRDefault="00471FE9" w:rsidP="004C7B5F">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After p</w:t>
      </w:r>
      <w:r w:rsidR="00CA3C39" w:rsidRPr="00471FE9">
        <w:rPr>
          <w:rFonts w:ascii="Times New Roman" w:eastAsia="Times New Roman" w:hAnsi="Times New Roman" w:cs="Times New Roman"/>
          <w:b/>
          <w:bCs/>
          <w:color w:val="000000"/>
          <w:lang w:val="en-US"/>
        </w:rPr>
        <w:t xml:space="preserve">ara. </w:t>
      </w:r>
      <w:r>
        <w:rPr>
          <w:rFonts w:ascii="Times New Roman" w:eastAsia="Times New Roman" w:hAnsi="Times New Roman" w:cs="Times New Roman"/>
          <w:b/>
          <w:bCs/>
          <w:color w:val="000000"/>
          <w:lang w:val="en-US"/>
        </w:rPr>
        <w:t>60</w:t>
      </w:r>
      <w:r w:rsidR="00852A66">
        <w:rPr>
          <w:rFonts w:ascii="Times New Roman" w:eastAsia="Times New Roman" w:hAnsi="Times New Roman" w:cs="Times New Roman"/>
          <w:b/>
          <w:bCs/>
          <w:color w:val="000000"/>
          <w:lang w:val="en-US"/>
        </w:rPr>
        <w:t>:</w:t>
      </w:r>
    </w:p>
    <w:p w14:paraId="596501D0" w14:textId="3DB34984" w:rsidR="00CA3C39" w:rsidRPr="009C7C3F" w:rsidRDefault="00471FE9" w:rsidP="004C7B5F">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9C7C3F">
        <w:rPr>
          <w:rFonts w:ascii="Times New Roman" w:eastAsia="Times New Roman" w:hAnsi="Times New Roman" w:cs="Times New Roman"/>
          <w:color w:val="000000"/>
          <w:lang w:val="en-US"/>
        </w:rPr>
        <w:t>Add: “</w:t>
      </w:r>
      <w:r w:rsidR="00BE5FAC" w:rsidRPr="009C7C3F">
        <w:rPr>
          <w:rFonts w:ascii="Times New Roman" w:eastAsia="Times New Roman" w:hAnsi="Times New Roman" w:cs="Times New Roman"/>
          <w:color w:val="000000"/>
          <w:lang w:val="en-US"/>
        </w:rPr>
        <w:t>In addition, o</w:t>
      </w:r>
      <w:r w:rsidRPr="009C7C3F">
        <w:rPr>
          <w:rFonts w:ascii="Times New Roman" w:eastAsia="Times New Roman" w:hAnsi="Times New Roman" w:cs="Times New Roman"/>
          <w:color w:val="000000"/>
          <w:lang w:val="en-US"/>
        </w:rPr>
        <w:t>bstetric violence faced by indigenous women, including birth positions that are not in respect with their ancestral traditions can have a strong impact on the health of the indigenous woman and new born</w:t>
      </w:r>
      <w:r w:rsidR="00BE5FAC" w:rsidRPr="009C7C3F">
        <w:rPr>
          <w:rStyle w:val="EndnoteReference"/>
          <w:rFonts w:ascii="Times New Roman" w:hAnsi="Times New Roman" w:cs="Times New Roman"/>
          <w:lang w:val="en-CA"/>
        </w:rPr>
        <w:endnoteReference w:id="41"/>
      </w:r>
      <w:r w:rsidR="00BE5FAC" w:rsidRPr="009C7C3F">
        <w:rPr>
          <w:rFonts w:ascii="Times New Roman" w:eastAsia="Times New Roman" w:hAnsi="Times New Roman" w:cs="Times New Roman"/>
          <w:color w:val="000000"/>
          <w:lang w:val="en-US"/>
        </w:rPr>
        <w:t>”</w:t>
      </w:r>
      <w:r w:rsidR="009C7C3F">
        <w:rPr>
          <w:rFonts w:ascii="Times New Roman" w:eastAsia="Times New Roman" w:hAnsi="Times New Roman" w:cs="Times New Roman"/>
          <w:color w:val="000000"/>
          <w:lang w:val="en-US"/>
        </w:rPr>
        <w:t>.</w:t>
      </w:r>
    </w:p>
    <w:p w14:paraId="70B370C9" w14:textId="27840ECB" w:rsidR="00471FE9" w:rsidRDefault="00471FE9" w:rsidP="00471FE9">
      <w:pPr>
        <w:spacing w:after="0" w:line="240" w:lineRule="auto"/>
        <w:jc w:val="both"/>
        <w:rPr>
          <w:rFonts w:ascii="Times New Roman" w:eastAsia="Times New Roman" w:hAnsi="Times New Roman" w:cs="Times New Roman"/>
          <w:color w:val="000000"/>
          <w:lang w:val="en-US"/>
        </w:rPr>
      </w:pPr>
    </w:p>
    <w:p w14:paraId="15D1EA20" w14:textId="10F0DF54" w:rsidR="00471FE9" w:rsidRDefault="00852A66" w:rsidP="00471FE9">
      <w:pPr>
        <w:spacing w:after="0" w:line="240" w:lineRule="auto"/>
        <w:jc w:val="both"/>
        <w:rPr>
          <w:rFonts w:ascii="Times New Roman" w:eastAsia="Times New Roman" w:hAnsi="Times New Roman" w:cs="Times New Roman"/>
          <w:color w:val="000000"/>
          <w:lang w:val="en-US"/>
        </w:rPr>
      </w:pPr>
      <w:r w:rsidRPr="00852A66">
        <w:rPr>
          <w:rFonts w:ascii="Times New Roman" w:eastAsia="Times New Roman" w:hAnsi="Times New Roman" w:cs="Times New Roman"/>
          <w:b/>
          <w:bCs/>
          <w:color w:val="000000"/>
          <w:lang w:val="en-US"/>
        </w:rPr>
        <w:t>Para. 62</w:t>
      </w:r>
      <w:r>
        <w:rPr>
          <w:rFonts w:ascii="Times New Roman" w:eastAsia="Times New Roman" w:hAnsi="Times New Roman" w:cs="Times New Roman"/>
          <w:b/>
          <w:bCs/>
          <w:color w:val="000000"/>
          <w:lang w:val="en-US"/>
        </w:rPr>
        <w:t xml:space="preserve"> (recommendations)</w:t>
      </w:r>
      <w:r>
        <w:rPr>
          <w:rFonts w:ascii="Times New Roman" w:eastAsia="Times New Roman" w:hAnsi="Times New Roman" w:cs="Times New Roman"/>
          <w:color w:val="000000"/>
          <w:lang w:val="en-US"/>
        </w:rPr>
        <w:t>:</w:t>
      </w:r>
    </w:p>
    <w:p w14:paraId="5F525CFC" w14:textId="390B76BD" w:rsidR="00FD2D50" w:rsidRDefault="00FD2D50" w:rsidP="00FD2D50">
      <w:pPr>
        <w:pStyle w:val="ListParagraph"/>
        <w:numPr>
          <w:ilvl w:val="0"/>
          <w:numId w:val="31"/>
        </w:num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After para (a): </w:t>
      </w:r>
    </w:p>
    <w:p w14:paraId="1FA37EEE" w14:textId="3EB9980E" w:rsidR="00FD2D50" w:rsidRPr="00B25C91" w:rsidRDefault="00FD2D50" w:rsidP="00081774">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Add “Ensure access to justice for health violations”.</w:t>
      </w:r>
    </w:p>
    <w:p w14:paraId="710B39AF" w14:textId="347ADB32" w:rsidR="00081774" w:rsidRPr="00B25C91" w:rsidRDefault="00081774" w:rsidP="00081774">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After para (a):</w:t>
      </w:r>
    </w:p>
    <w:p w14:paraId="5BC26B5E" w14:textId="40A64D96" w:rsidR="00A15F69" w:rsidRPr="00B25C91" w:rsidRDefault="00081774" w:rsidP="00081774">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 xml:space="preserve">Add the following </w:t>
      </w:r>
      <w:r w:rsidR="00A15F69" w:rsidRPr="00B25C91">
        <w:rPr>
          <w:rFonts w:ascii="Times New Roman" w:eastAsia="Times New Roman" w:hAnsi="Times New Roman" w:cs="Times New Roman"/>
          <w:color w:val="000000"/>
          <w:lang w:val="en-US"/>
        </w:rPr>
        <w:t>subparas</w:t>
      </w:r>
      <w:r w:rsidR="00B25C91">
        <w:rPr>
          <w:rFonts w:ascii="Times New Roman" w:eastAsia="Times New Roman" w:hAnsi="Times New Roman" w:cs="Times New Roman"/>
          <w:color w:val="000000"/>
          <w:lang w:val="en-US"/>
        </w:rPr>
        <w:t>.</w:t>
      </w:r>
      <w:r w:rsidR="00A15F69" w:rsidRPr="00B25C91">
        <w:rPr>
          <w:rFonts w:ascii="Times New Roman" w:eastAsia="Times New Roman" w:hAnsi="Times New Roman" w:cs="Times New Roman"/>
          <w:color w:val="000000"/>
          <w:lang w:val="en-US"/>
        </w:rPr>
        <w:t>:</w:t>
      </w:r>
    </w:p>
    <w:p w14:paraId="0EEBE716" w14:textId="48297795" w:rsidR="00854E23" w:rsidRPr="00B25C91" w:rsidRDefault="00F6264B" w:rsidP="00B25C91">
      <w:pPr>
        <w:pStyle w:val="ListParagraph"/>
        <w:numPr>
          <w:ilvl w:val="2"/>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 xml:space="preserve">“States should </w:t>
      </w:r>
      <w:r w:rsidR="007959D2" w:rsidRPr="00B25C91">
        <w:rPr>
          <w:rFonts w:ascii="Times New Roman" w:eastAsia="Times New Roman" w:hAnsi="Times New Roman" w:cs="Times New Roman"/>
          <w:color w:val="000000"/>
          <w:lang w:val="en-US"/>
        </w:rPr>
        <w:t>refrain from directly or indirectly interfering with the exercise by in</w:t>
      </w:r>
      <w:r w:rsidR="002651D4" w:rsidRPr="00B25C91">
        <w:rPr>
          <w:rFonts w:ascii="Times New Roman" w:eastAsia="Times New Roman" w:hAnsi="Times New Roman" w:cs="Times New Roman"/>
          <w:color w:val="000000"/>
          <w:lang w:val="en-US"/>
        </w:rPr>
        <w:t xml:space="preserve">dividuals of the right to sexual and reproductive health and should </w:t>
      </w:r>
      <w:r w:rsidRPr="00B25C91">
        <w:rPr>
          <w:rFonts w:ascii="Times New Roman" w:eastAsia="Times New Roman" w:hAnsi="Times New Roman" w:cs="Times New Roman"/>
          <w:color w:val="000000"/>
          <w:lang w:val="en-US"/>
        </w:rPr>
        <w:t xml:space="preserve">also ensure access to </w:t>
      </w:r>
      <w:r w:rsidR="003B3741" w:rsidRPr="00B25C91">
        <w:rPr>
          <w:rFonts w:ascii="Times New Roman" w:eastAsia="Times New Roman" w:hAnsi="Times New Roman" w:cs="Times New Roman"/>
          <w:color w:val="000000"/>
          <w:lang w:val="en-US"/>
        </w:rPr>
        <w:t>justice</w:t>
      </w:r>
      <w:r w:rsidR="0056516E" w:rsidRPr="00B25C91">
        <w:rPr>
          <w:rFonts w:ascii="Times New Roman" w:eastAsia="Times New Roman" w:hAnsi="Times New Roman" w:cs="Times New Roman"/>
          <w:color w:val="000000"/>
          <w:lang w:val="en-US"/>
        </w:rPr>
        <w:t xml:space="preserve"> and legal services to victims of</w:t>
      </w:r>
      <w:r w:rsidR="003B3741" w:rsidRPr="00B25C91">
        <w:rPr>
          <w:rFonts w:ascii="Times New Roman" w:eastAsia="Times New Roman" w:hAnsi="Times New Roman" w:cs="Times New Roman"/>
          <w:color w:val="000000"/>
          <w:lang w:val="en-US"/>
        </w:rPr>
        <w:t xml:space="preserve"> violations related to access to sexual</w:t>
      </w:r>
      <w:r w:rsidRPr="00B25C91">
        <w:rPr>
          <w:rFonts w:ascii="Times New Roman" w:eastAsia="Times New Roman" w:hAnsi="Times New Roman" w:cs="Times New Roman"/>
          <w:color w:val="000000"/>
          <w:lang w:val="en-US"/>
        </w:rPr>
        <w:t xml:space="preserve"> and reproductive health </w:t>
      </w:r>
      <w:r w:rsidR="0056516E" w:rsidRPr="00B25C91">
        <w:rPr>
          <w:rFonts w:ascii="Times New Roman" w:eastAsia="Times New Roman" w:hAnsi="Times New Roman" w:cs="Times New Roman"/>
          <w:color w:val="000000"/>
          <w:lang w:val="en-US"/>
        </w:rPr>
        <w:t xml:space="preserve">information and </w:t>
      </w:r>
      <w:r w:rsidR="003B3741" w:rsidRPr="00B25C91">
        <w:rPr>
          <w:rFonts w:ascii="Times New Roman" w:eastAsia="Times New Roman" w:hAnsi="Times New Roman" w:cs="Times New Roman"/>
          <w:color w:val="000000"/>
          <w:lang w:val="en-US"/>
        </w:rPr>
        <w:t>services</w:t>
      </w:r>
      <w:r w:rsidR="00242BF1">
        <w:rPr>
          <w:rStyle w:val="EndnoteReference"/>
          <w:rFonts w:ascii="Times New Roman" w:eastAsia="Times New Roman" w:hAnsi="Times New Roman" w:cs="Times New Roman"/>
          <w:color w:val="000000"/>
          <w:lang w:val="en-US"/>
        </w:rPr>
        <w:endnoteReference w:id="42"/>
      </w:r>
      <w:r w:rsidR="002651D4" w:rsidRPr="00B25C91">
        <w:rPr>
          <w:rFonts w:ascii="Times New Roman" w:eastAsia="Times New Roman" w:hAnsi="Times New Roman" w:cs="Times New Roman"/>
          <w:color w:val="000000"/>
          <w:lang w:val="en-US"/>
        </w:rPr>
        <w:t xml:space="preserve">; </w:t>
      </w:r>
    </w:p>
    <w:p w14:paraId="592CFA72" w14:textId="5A8C6377" w:rsidR="006834E8" w:rsidRPr="00B25C91" w:rsidRDefault="002651D4" w:rsidP="00A15F69">
      <w:pPr>
        <w:pStyle w:val="ListParagraph"/>
        <w:numPr>
          <w:ilvl w:val="2"/>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States should decriminalize abortion and reform abortion laws to ensure access to safe abortion</w:t>
      </w:r>
      <w:r w:rsidR="006834E8" w:rsidRPr="00B25C91">
        <w:rPr>
          <w:rFonts w:ascii="Times New Roman" w:eastAsia="Times New Roman" w:hAnsi="Times New Roman" w:cs="Times New Roman"/>
          <w:color w:val="000000"/>
          <w:lang w:val="en-US"/>
        </w:rPr>
        <w:t xml:space="preserve"> without restriction as to reason</w:t>
      </w:r>
      <w:r w:rsidR="00426DCC">
        <w:rPr>
          <w:rStyle w:val="EndnoteReference"/>
          <w:rFonts w:ascii="Times New Roman" w:eastAsia="Times New Roman" w:hAnsi="Times New Roman" w:cs="Times New Roman"/>
          <w:color w:val="000000"/>
          <w:lang w:val="en-US"/>
        </w:rPr>
        <w:endnoteReference w:id="43"/>
      </w:r>
      <w:r w:rsidRPr="00B25C91">
        <w:rPr>
          <w:rFonts w:ascii="Times New Roman" w:eastAsia="Times New Roman" w:hAnsi="Times New Roman" w:cs="Times New Roman"/>
          <w:color w:val="000000"/>
          <w:lang w:val="en-US"/>
        </w:rPr>
        <w:t xml:space="preserve">; </w:t>
      </w:r>
    </w:p>
    <w:p w14:paraId="26C89962" w14:textId="04C56DD4" w:rsidR="00081774" w:rsidRPr="00B25C91" w:rsidRDefault="002651D4" w:rsidP="00A15F69">
      <w:pPr>
        <w:pStyle w:val="ListParagraph"/>
        <w:numPr>
          <w:ilvl w:val="2"/>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States should also include in their legislative framework a presumption of legal capacity</w:t>
      </w:r>
      <w:r w:rsidR="00607EA7" w:rsidRPr="00B25C91">
        <w:rPr>
          <w:rFonts w:ascii="Times New Roman" w:eastAsia="Times New Roman" w:hAnsi="Times New Roman" w:cs="Times New Roman"/>
          <w:color w:val="000000"/>
          <w:lang w:val="en-US"/>
        </w:rPr>
        <w:t xml:space="preserve"> for adolescents, </w:t>
      </w:r>
      <w:r w:rsidR="0091395A" w:rsidRPr="00B25C91">
        <w:rPr>
          <w:rFonts w:ascii="Times New Roman" w:eastAsia="Times New Roman" w:hAnsi="Times New Roman" w:cs="Times New Roman"/>
          <w:color w:val="000000"/>
          <w:lang w:val="en-US"/>
        </w:rPr>
        <w:t xml:space="preserve">and ensure </w:t>
      </w:r>
      <w:r w:rsidR="00607EA7" w:rsidRPr="00B25C91">
        <w:rPr>
          <w:rFonts w:ascii="Times New Roman" w:eastAsia="Times New Roman" w:hAnsi="Times New Roman" w:cs="Times New Roman"/>
          <w:color w:val="000000"/>
          <w:lang w:val="en-US"/>
        </w:rPr>
        <w:t>full access to sexual and reproductive health services, without the consent of a parent or guardian.</w:t>
      </w:r>
      <w:r w:rsidRPr="00B25C91">
        <w:rPr>
          <w:rFonts w:ascii="Times New Roman" w:eastAsia="Times New Roman" w:hAnsi="Times New Roman" w:cs="Times New Roman"/>
          <w:color w:val="000000"/>
          <w:lang w:val="en-US"/>
        </w:rPr>
        <w:t>”</w:t>
      </w:r>
    </w:p>
    <w:p w14:paraId="0D1A4F2B" w14:textId="4577C910" w:rsidR="002549A6" w:rsidRPr="00B25C91" w:rsidRDefault="002549A6" w:rsidP="00B25C91">
      <w:pPr>
        <w:pStyle w:val="ListParagraph"/>
        <w:numPr>
          <w:ilvl w:val="2"/>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 xml:space="preserve">States should ensure </w:t>
      </w:r>
      <w:r w:rsidR="008E6321" w:rsidRPr="00B25C91">
        <w:rPr>
          <w:rFonts w:ascii="Times New Roman" w:eastAsia="Times New Roman" w:hAnsi="Times New Roman" w:cs="Times New Roman"/>
          <w:color w:val="000000"/>
          <w:lang w:val="en-US"/>
        </w:rPr>
        <w:t>access to all drugs on WHO’s Essential Medicines list, including emergency contraception and drugs related to medical abortion</w:t>
      </w:r>
      <w:r w:rsidR="000E1EC0">
        <w:rPr>
          <w:rStyle w:val="EndnoteReference"/>
          <w:rFonts w:ascii="Times New Roman" w:eastAsia="Times New Roman" w:hAnsi="Times New Roman" w:cs="Times New Roman"/>
          <w:color w:val="000000"/>
          <w:lang w:val="en-US"/>
        </w:rPr>
        <w:endnoteReference w:id="44"/>
      </w:r>
      <w:r w:rsidR="008E6321" w:rsidRPr="00B25C91">
        <w:rPr>
          <w:rFonts w:ascii="Times New Roman" w:eastAsia="Times New Roman" w:hAnsi="Times New Roman" w:cs="Times New Roman"/>
          <w:color w:val="000000"/>
          <w:lang w:val="en-US"/>
        </w:rPr>
        <w:t>.</w:t>
      </w:r>
    </w:p>
    <w:p w14:paraId="350F8E6C" w14:textId="77777777" w:rsidR="00081774" w:rsidRPr="00B25C91" w:rsidRDefault="00081774" w:rsidP="0056516E">
      <w:pPr>
        <w:spacing w:after="0" w:line="240" w:lineRule="auto"/>
        <w:jc w:val="both"/>
        <w:rPr>
          <w:rFonts w:ascii="Times New Roman" w:eastAsia="Times New Roman" w:hAnsi="Times New Roman" w:cs="Times New Roman"/>
          <w:color w:val="000000"/>
          <w:lang w:val="en-US"/>
        </w:rPr>
      </w:pPr>
    </w:p>
    <w:p w14:paraId="03B44D4C" w14:textId="16BB2485" w:rsidR="00852A66" w:rsidRPr="00B25C91" w:rsidRDefault="00852A66" w:rsidP="00852A66">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Para (b)</w:t>
      </w:r>
    </w:p>
    <w:p w14:paraId="5EB6E7B3" w14:textId="66B0CE37" w:rsidR="00852A66" w:rsidRPr="00B25C91" w:rsidRDefault="00852A66" w:rsidP="00852A66">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Line 4: Add “including post-abortion services” before “modern forms of contraception”.</w:t>
      </w:r>
    </w:p>
    <w:p w14:paraId="27E3FE01" w14:textId="3C82E45B" w:rsidR="00E5262B" w:rsidRPr="00B25C91" w:rsidRDefault="00E5262B" w:rsidP="00E5262B">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Para (d)</w:t>
      </w:r>
    </w:p>
    <w:p w14:paraId="047F3F4B" w14:textId="50C6BDBB" w:rsidR="00E5262B" w:rsidRPr="00B25C91" w:rsidRDefault="00E5262B" w:rsidP="00E5262B">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Add a reference to “the need to decolonize health system</w:t>
      </w:r>
      <w:r w:rsidR="00AE1DA4" w:rsidRPr="00B25C91">
        <w:rPr>
          <w:rFonts w:ascii="Times New Roman" w:eastAsia="Times New Roman" w:hAnsi="Times New Roman" w:cs="Times New Roman"/>
          <w:color w:val="000000"/>
          <w:lang w:val="en-US"/>
        </w:rPr>
        <w:t>, as well as reform laws and policies</w:t>
      </w:r>
      <w:r w:rsidRPr="00B25C91">
        <w:rPr>
          <w:rFonts w:ascii="Times New Roman" w:eastAsia="Times New Roman" w:hAnsi="Times New Roman" w:cs="Times New Roman"/>
          <w:color w:val="000000"/>
          <w:lang w:val="en-US"/>
        </w:rPr>
        <w:t>.</w:t>
      </w:r>
    </w:p>
    <w:p w14:paraId="3FAE494E" w14:textId="0FD912EA" w:rsidR="0006797D" w:rsidRPr="00B25C91" w:rsidRDefault="0006797D" w:rsidP="0006797D">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Para (f)</w:t>
      </w:r>
    </w:p>
    <w:p w14:paraId="15B742DF" w14:textId="2D5BB0C1" w:rsidR="009D41FF" w:rsidRPr="00B25C91" w:rsidRDefault="009D41FF" w:rsidP="009D41FF">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Line 2: Add “including forced sterilization, and including in maternal health care settings and including during childbirth” after “health</w:t>
      </w:r>
      <w:r w:rsidR="00C846F3" w:rsidRPr="00B25C91">
        <w:rPr>
          <w:rFonts w:ascii="Times New Roman" w:eastAsia="Times New Roman" w:hAnsi="Times New Roman" w:cs="Times New Roman"/>
          <w:color w:val="000000"/>
          <w:lang w:val="en-US"/>
        </w:rPr>
        <w:t xml:space="preserve"> services</w:t>
      </w:r>
      <w:r w:rsidRPr="00B25C91">
        <w:rPr>
          <w:rFonts w:ascii="Times New Roman" w:eastAsia="Times New Roman" w:hAnsi="Times New Roman" w:cs="Times New Roman"/>
          <w:color w:val="000000"/>
          <w:lang w:val="en-US"/>
        </w:rPr>
        <w:t>”.</w:t>
      </w:r>
    </w:p>
    <w:p w14:paraId="3198B368" w14:textId="2219CE56" w:rsidR="00C846F3" w:rsidRPr="00B25C91" w:rsidRDefault="00C846F3" w:rsidP="00C846F3">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Para. (g)</w:t>
      </w:r>
    </w:p>
    <w:p w14:paraId="530D6FF0" w14:textId="016D245D" w:rsidR="00C846F3" w:rsidRPr="00B25C91" w:rsidRDefault="00C846F3" w:rsidP="00585EB9">
      <w:pPr>
        <w:pStyle w:val="ListParagraph"/>
        <w:numPr>
          <w:ilvl w:val="1"/>
          <w:numId w:val="31"/>
        </w:numPr>
        <w:spacing w:after="0" w:line="240" w:lineRule="auto"/>
        <w:jc w:val="both"/>
        <w:rPr>
          <w:rFonts w:ascii="Times New Roman" w:eastAsia="Times New Roman" w:hAnsi="Times New Roman" w:cs="Times New Roman"/>
          <w:color w:val="000000"/>
          <w:lang w:val="en-US"/>
        </w:rPr>
      </w:pPr>
      <w:r w:rsidRPr="00B25C91">
        <w:rPr>
          <w:rFonts w:ascii="Times New Roman" w:eastAsia="Times New Roman" w:hAnsi="Times New Roman" w:cs="Times New Roman"/>
          <w:color w:val="000000"/>
          <w:lang w:val="en-US"/>
        </w:rPr>
        <w:t>Line 2: Add “including sexual and reproductive health” after “health”</w:t>
      </w:r>
      <w:r w:rsidR="00F6264B" w:rsidRPr="00B25C91">
        <w:rPr>
          <w:rFonts w:ascii="Times New Roman" w:eastAsia="Times New Roman" w:hAnsi="Times New Roman" w:cs="Times New Roman"/>
          <w:color w:val="000000"/>
          <w:lang w:val="en-US"/>
        </w:rPr>
        <w:t>.</w:t>
      </w:r>
    </w:p>
    <w:p w14:paraId="2F64DC37" w14:textId="3CFD7657" w:rsidR="00F84CEF" w:rsidRPr="0047741E" w:rsidRDefault="00E5262B" w:rsidP="0047741E">
      <w:pPr>
        <w:pStyle w:val="CommentText"/>
      </w:pPr>
      <w:r>
        <w:rPr>
          <w:rStyle w:val="CommentReference"/>
        </w:rPr>
        <w:t/>
      </w:r>
      <w:r>
        <w:t xml:space="preserve"> </w:t>
      </w:r>
    </w:p>
    <w:p w14:paraId="739DE97A" w14:textId="29843169" w:rsidR="00F84CEF" w:rsidRDefault="00F84CEF" w:rsidP="00F84CEF">
      <w:pPr>
        <w:spacing w:after="0" w:line="240" w:lineRule="auto"/>
        <w:jc w:val="both"/>
        <w:rPr>
          <w:rFonts w:ascii="Times New Roman" w:eastAsia="Times New Roman" w:hAnsi="Times New Roman" w:cs="Times New Roman"/>
          <w:color w:val="000000"/>
          <w:lang w:val="en-US"/>
        </w:rPr>
      </w:pPr>
      <w:r w:rsidRPr="00F84CEF">
        <w:rPr>
          <w:rFonts w:ascii="Times New Roman" w:eastAsia="Times New Roman" w:hAnsi="Times New Roman" w:cs="Times New Roman"/>
          <w:b/>
          <w:bCs/>
          <w:color w:val="000000"/>
          <w:lang w:val="en-US"/>
        </w:rPr>
        <w:t>Add a recommendation</w:t>
      </w:r>
      <w:r>
        <w:rPr>
          <w:rFonts w:ascii="Times New Roman" w:eastAsia="Times New Roman" w:hAnsi="Times New Roman" w:cs="Times New Roman"/>
          <w:color w:val="000000"/>
          <w:lang w:val="en-US"/>
        </w:rPr>
        <w:t>:</w:t>
      </w:r>
    </w:p>
    <w:p w14:paraId="4F684C81" w14:textId="4DFDCBDA" w:rsidR="00F84CEF" w:rsidRPr="0047741E" w:rsidRDefault="00F84CEF" w:rsidP="00F84CEF">
      <w:pPr>
        <w:pStyle w:val="ListParagraph"/>
        <w:numPr>
          <w:ilvl w:val="0"/>
          <w:numId w:val="23"/>
        </w:numPr>
        <w:spacing w:after="0" w:line="240" w:lineRule="auto"/>
        <w:jc w:val="both"/>
        <w:rPr>
          <w:rFonts w:ascii="Times New Roman" w:hAnsi="Times New Roman" w:cs="Times New Roman"/>
          <w:lang w:val="en-US"/>
        </w:rPr>
      </w:pPr>
      <w:r w:rsidRPr="0047741E">
        <w:rPr>
          <w:rFonts w:ascii="Times New Roman" w:hAnsi="Times New Roman" w:cs="Times New Roman"/>
          <w:lang w:val="en-US"/>
        </w:rPr>
        <w:t xml:space="preserve">Recognize women’s right to maternal healthcare, by addressing the root causes of maternal mortality and morbidity, including gender and other forms of inequality, and strive towards the fulfilment of </w:t>
      </w:r>
      <w:r w:rsidR="00F7231F" w:rsidRPr="0047741E">
        <w:rPr>
          <w:rFonts w:ascii="Times New Roman" w:hAnsi="Times New Roman" w:cs="Times New Roman"/>
          <w:lang w:val="en-US"/>
        </w:rPr>
        <w:t xml:space="preserve">all </w:t>
      </w:r>
      <w:r w:rsidRPr="0047741E">
        <w:rPr>
          <w:rFonts w:ascii="Times New Roman" w:hAnsi="Times New Roman" w:cs="Times New Roman"/>
          <w:lang w:val="en-US"/>
        </w:rPr>
        <w:t>human rights, including the rights to health and education of indigenous women and girls.</w:t>
      </w:r>
    </w:p>
    <w:p w14:paraId="46704ABF" w14:textId="77777777" w:rsidR="001D6C1F" w:rsidRPr="00852A66" w:rsidRDefault="001D6C1F" w:rsidP="00471FE9">
      <w:pPr>
        <w:spacing w:after="0" w:line="240" w:lineRule="auto"/>
        <w:jc w:val="both"/>
        <w:rPr>
          <w:rFonts w:ascii="Times New Roman" w:eastAsia="Times New Roman" w:hAnsi="Times New Roman" w:cs="Times New Roman"/>
          <w:color w:val="000000"/>
          <w:lang w:val="en-US"/>
        </w:rPr>
      </w:pPr>
    </w:p>
    <w:p w14:paraId="1DFC4F32" w14:textId="607D3DF5" w:rsidR="007D1321" w:rsidRDefault="007D1321" w:rsidP="004C7B5F">
      <w:pPr>
        <w:spacing w:after="0" w:line="240" w:lineRule="auto"/>
        <w:jc w:val="both"/>
        <w:rPr>
          <w:rFonts w:ascii="Times New Roman" w:eastAsia="Times New Roman" w:hAnsi="Times New Roman" w:cs="Times New Roman"/>
          <w:color w:val="000000"/>
          <w:lang w:val="en-US"/>
        </w:rPr>
      </w:pPr>
      <w:r w:rsidRPr="007D1321">
        <w:rPr>
          <w:rFonts w:ascii="Times New Roman" w:eastAsia="Times New Roman" w:hAnsi="Times New Roman" w:cs="Times New Roman"/>
          <w:b/>
          <w:bCs/>
          <w:color w:val="000000"/>
          <w:lang w:val="en-US"/>
        </w:rPr>
        <w:t>Para</w:t>
      </w:r>
      <w:r>
        <w:rPr>
          <w:rFonts w:ascii="Times New Roman" w:eastAsia="Times New Roman" w:hAnsi="Times New Roman" w:cs="Times New Roman"/>
          <w:b/>
          <w:bCs/>
          <w:color w:val="000000"/>
          <w:lang w:val="en-US"/>
        </w:rPr>
        <w:t>.</w:t>
      </w:r>
      <w:r w:rsidRPr="007D1321">
        <w:rPr>
          <w:rFonts w:ascii="Times New Roman" w:eastAsia="Times New Roman" w:hAnsi="Times New Roman" w:cs="Times New Roman"/>
          <w:b/>
          <w:bCs/>
          <w:color w:val="000000"/>
          <w:lang w:val="en-US"/>
        </w:rPr>
        <w:t xml:space="preserve"> 79</w:t>
      </w:r>
      <w:r>
        <w:rPr>
          <w:rFonts w:ascii="Times New Roman" w:eastAsia="Times New Roman" w:hAnsi="Times New Roman" w:cs="Times New Roman"/>
          <w:color w:val="000000"/>
          <w:lang w:val="en-US"/>
        </w:rPr>
        <w:t>:</w:t>
      </w:r>
    </w:p>
    <w:p w14:paraId="3FBEDBA3" w14:textId="7A2D9C97" w:rsidR="009053B9" w:rsidRPr="0047741E" w:rsidRDefault="009053B9" w:rsidP="009053B9">
      <w:pPr>
        <w:pStyle w:val="ListParagraph"/>
        <w:numPr>
          <w:ilvl w:val="0"/>
          <w:numId w:val="31"/>
        </w:numPr>
        <w:spacing w:after="0" w:line="240" w:lineRule="auto"/>
        <w:jc w:val="both"/>
        <w:rPr>
          <w:rFonts w:ascii="Times New Roman" w:eastAsia="Times New Roman" w:hAnsi="Times New Roman" w:cs="Times New Roman"/>
          <w:color w:val="000000"/>
          <w:lang w:val="en-US"/>
        </w:rPr>
      </w:pPr>
      <w:r w:rsidRPr="0047741E">
        <w:rPr>
          <w:rFonts w:ascii="Times New Roman" w:eastAsia="Times New Roman" w:hAnsi="Times New Roman" w:cs="Times New Roman"/>
          <w:color w:val="000000"/>
          <w:lang w:val="en-US"/>
        </w:rPr>
        <w:t xml:space="preserve">Line </w:t>
      </w:r>
      <w:r w:rsidR="00F650E3" w:rsidRPr="0047741E">
        <w:rPr>
          <w:rFonts w:ascii="Times New Roman" w:eastAsia="Times New Roman" w:hAnsi="Times New Roman" w:cs="Times New Roman"/>
          <w:color w:val="000000"/>
          <w:lang w:val="en-US"/>
        </w:rPr>
        <w:t>13: Add “In addition, COVID-19 has exacerbated the existing inequities and has also restricted women to access sexual and reproductive rights, having a strong impact on women and girls’ sexual and reproductive health and rights</w:t>
      </w:r>
      <w:r w:rsidR="000515F7" w:rsidRPr="0047741E">
        <w:rPr>
          <w:rFonts w:ascii="Times New Roman" w:eastAsia="Times New Roman" w:hAnsi="Times New Roman" w:cs="Times New Roman"/>
          <w:color w:val="000000"/>
          <w:lang w:val="en-US"/>
        </w:rPr>
        <w:t xml:space="preserve">, in particular </w:t>
      </w:r>
      <w:r w:rsidR="000515F7" w:rsidRPr="0047741E">
        <w:rPr>
          <w:rFonts w:ascii="Times New Roman" w:hAnsi="Times New Roman" w:cs="Times New Roman"/>
          <w:lang w:val="en-US"/>
        </w:rPr>
        <w:t xml:space="preserve">marginalized populations, including </w:t>
      </w:r>
      <w:r w:rsidR="000515F7" w:rsidRPr="0047741E">
        <w:rPr>
          <w:rFonts w:ascii="Times New Roman" w:hAnsi="Times New Roman" w:cs="Times New Roman"/>
          <w:i/>
          <w:iCs/>
          <w:lang w:val="en-US"/>
        </w:rPr>
        <w:t xml:space="preserve">inter </w:t>
      </w:r>
      <w:r w:rsidR="000515F7" w:rsidRPr="0047741E">
        <w:rPr>
          <w:rFonts w:ascii="Times New Roman" w:hAnsi="Times New Roman" w:cs="Times New Roman"/>
          <w:lang w:val="en-US"/>
        </w:rPr>
        <w:t>alia, racial, indigenous minorities and other ethnic communities, as well as migrant and rural women and women deprived of their liberty</w:t>
      </w:r>
      <w:r w:rsidR="000515F7" w:rsidRPr="0047741E">
        <w:rPr>
          <w:rFonts w:ascii="Times New Roman" w:eastAsia="Times New Roman" w:hAnsi="Times New Roman" w:cs="Times New Roman"/>
          <w:color w:val="000000"/>
          <w:lang w:val="en-US"/>
        </w:rPr>
        <w:t>.</w:t>
      </w:r>
      <w:r w:rsidR="000515F7" w:rsidRPr="0047741E">
        <w:rPr>
          <w:rStyle w:val="EndnoteReference"/>
          <w:lang w:val="en-US"/>
        </w:rPr>
        <w:endnoteReference w:id="45"/>
      </w:r>
      <w:r w:rsidR="00F650E3" w:rsidRPr="0047741E">
        <w:rPr>
          <w:rFonts w:ascii="Times New Roman" w:eastAsia="Times New Roman" w:hAnsi="Times New Roman" w:cs="Times New Roman"/>
          <w:color w:val="000000"/>
          <w:lang w:val="en-US"/>
        </w:rPr>
        <w:t>” before “States should collect…”.</w:t>
      </w:r>
    </w:p>
    <w:p w14:paraId="35B8BD6F" w14:textId="2C53F4E8" w:rsidR="00062709" w:rsidRDefault="00062709" w:rsidP="00414124">
      <w:pPr>
        <w:spacing w:after="0" w:line="240" w:lineRule="auto"/>
        <w:jc w:val="both"/>
        <w:rPr>
          <w:rFonts w:ascii="Times New Roman" w:hAnsi="Times New Roman" w:cs="Times New Roman"/>
          <w:b/>
          <w:bCs/>
          <w:lang w:val="en-US"/>
        </w:rPr>
      </w:pPr>
    </w:p>
    <w:p w14:paraId="2BE72114" w14:textId="042D4C5D" w:rsidR="00CB56A2" w:rsidRDefault="00CB56A2" w:rsidP="00414124">
      <w:pPr>
        <w:spacing w:after="0" w:line="240" w:lineRule="auto"/>
        <w:jc w:val="both"/>
        <w:rPr>
          <w:rFonts w:ascii="Times New Roman" w:hAnsi="Times New Roman" w:cs="Times New Roman"/>
          <w:lang w:val="en-US"/>
        </w:rPr>
      </w:pPr>
      <w:r>
        <w:rPr>
          <w:rFonts w:ascii="Times New Roman" w:hAnsi="Times New Roman" w:cs="Times New Roman"/>
          <w:b/>
          <w:bCs/>
          <w:lang w:val="en-US"/>
        </w:rPr>
        <w:t>Para. 80 (recommendations)</w:t>
      </w:r>
      <w:r>
        <w:rPr>
          <w:rFonts w:ascii="Times New Roman" w:hAnsi="Times New Roman" w:cs="Times New Roman"/>
          <w:lang w:val="en-US"/>
        </w:rPr>
        <w:t>:</w:t>
      </w:r>
    </w:p>
    <w:p w14:paraId="58D734FF" w14:textId="6176EA4D" w:rsidR="00CB56A2" w:rsidRDefault="00CB56A2" w:rsidP="00CB56A2">
      <w:pPr>
        <w:pStyle w:val="ListParagraph"/>
        <w:numPr>
          <w:ilvl w:val="0"/>
          <w:numId w:val="31"/>
        </w:numPr>
        <w:spacing w:after="0" w:line="240" w:lineRule="auto"/>
        <w:jc w:val="both"/>
        <w:rPr>
          <w:rFonts w:ascii="Times New Roman" w:hAnsi="Times New Roman" w:cs="Times New Roman"/>
          <w:lang w:val="en-US"/>
        </w:rPr>
      </w:pPr>
      <w:r>
        <w:rPr>
          <w:rFonts w:ascii="Times New Roman" w:hAnsi="Times New Roman" w:cs="Times New Roman"/>
          <w:lang w:val="en-US"/>
        </w:rPr>
        <w:t>Para. (a)</w:t>
      </w:r>
    </w:p>
    <w:p w14:paraId="2A076823" w14:textId="60060843" w:rsidR="00CB56A2" w:rsidRPr="0047741E" w:rsidRDefault="00CB56A2" w:rsidP="00CB56A2">
      <w:pPr>
        <w:pStyle w:val="ListParagraph"/>
        <w:numPr>
          <w:ilvl w:val="1"/>
          <w:numId w:val="31"/>
        </w:numPr>
        <w:spacing w:after="0" w:line="240" w:lineRule="auto"/>
        <w:jc w:val="both"/>
        <w:rPr>
          <w:rFonts w:ascii="Times New Roman" w:hAnsi="Times New Roman" w:cs="Times New Roman"/>
          <w:lang w:val="en-US"/>
        </w:rPr>
      </w:pPr>
      <w:r w:rsidRPr="0047741E">
        <w:rPr>
          <w:rFonts w:ascii="Times New Roman" w:hAnsi="Times New Roman" w:cs="Times New Roman"/>
          <w:lang w:val="en-US"/>
        </w:rPr>
        <w:lastRenderedPageBreak/>
        <w:t>Line 2: Add “including on their sexual and reproductive health and rights” after women and girls”.</w:t>
      </w:r>
    </w:p>
    <w:p w14:paraId="7427A97D" w14:textId="77777777" w:rsidR="00F84CEF" w:rsidRDefault="00F84CEF" w:rsidP="00F84CEF">
      <w:pPr>
        <w:spacing w:after="0" w:line="240" w:lineRule="auto"/>
        <w:jc w:val="both"/>
        <w:rPr>
          <w:rFonts w:ascii="Times New Roman" w:hAnsi="Times New Roman" w:cs="Times New Roman"/>
          <w:lang w:val="en-US"/>
        </w:rPr>
      </w:pPr>
    </w:p>
    <w:p w14:paraId="6277EB33" w14:textId="309E23E9" w:rsidR="00F84CEF" w:rsidRPr="00F84CEF" w:rsidRDefault="00F84CEF" w:rsidP="00F84CEF">
      <w:pPr>
        <w:spacing w:after="0" w:line="240" w:lineRule="auto"/>
        <w:jc w:val="both"/>
        <w:rPr>
          <w:rFonts w:ascii="Times New Roman" w:hAnsi="Times New Roman" w:cs="Times New Roman"/>
          <w:lang w:val="en-US"/>
        </w:rPr>
      </w:pPr>
      <w:r w:rsidRPr="00F84CEF">
        <w:rPr>
          <w:rFonts w:ascii="Times New Roman" w:hAnsi="Times New Roman" w:cs="Times New Roman"/>
          <w:b/>
          <w:bCs/>
          <w:lang w:val="en-US"/>
        </w:rPr>
        <w:t>Add a recommendation</w:t>
      </w:r>
      <w:r>
        <w:rPr>
          <w:rFonts w:ascii="Times New Roman" w:hAnsi="Times New Roman" w:cs="Times New Roman"/>
          <w:lang w:val="en-US"/>
        </w:rPr>
        <w:t>:</w:t>
      </w:r>
    </w:p>
    <w:p w14:paraId="45E354EE" w14:textId="03D019C0" w:rsidR="00F47A8B" w:rsidRPr="0047741E" w:rsidRDefault="00F84CEF" w:rsidP="00F84CEF">
      <w:pPr>
        <w:pStyle w:val="ListParagraph"/>
        <w:numPr>
          <w:ilvl w:val="1"/>
          <w:numId w:val="31"/>
        </w:numPr>
        <w:spacing w:after="0" w:line="240" w:lineRule="auto"/>
        <w:jc w:val="both"/>
        <w:rPr>
          <w:rFonts w:ascii="Times New Roman" w:hAnsi="Times New Roman" w:cs="Times New Roman"/>
          <w:lang w:val="en-US"/>
        </w:rPr>
      </w:pPr>
      <w:r w:rsidRPr="0047741E">
        <w:rPr>
          <w:rFonts w:ascii="Times New Roman" w:hAnsi="Times New Roman" w:cs="Times New Roman"/>
          <w:lang w:val="en-US"/>
        </w:rPr>
        <w:t xml:space="preserve">Ensure the implementation of measures, such as telemedicine and </w:t>
      </w:r>
      <w:r w:rsidR="00256835" w:rsidRPr="0047741E">
        <w:rPr>
          <w:rFonts w:ascii="Times New Roman" w:hAnsi="Times New Roman" w:cs="Times New Roman"/>
          <w:lang w:val="en-US"/>
        </w:rPr>
        <w:t>self-managed care</w:t>
      </w:r>
      <w:r w:rsidR="00C353C7" w:rsidRPr="0047741E">
        <w:rPr>
          <w:rFonts w:ascii="Times New Roman" w:hAnsi="Times New Roman" w:cs="Times New Roman"/>
          <w:lang w:val="en-US"/>
        </w:rPr>
        <w:t xml:space="preserve">, in accordance with WHO recommendations on </w:t>
      </w:r>
      <w:r w:rsidR="000D3C41" w:rsidRPr="0047741E">
        <w:rPr>
          <w:rFonts w:ascii="Times New Roman" w:hAnsi="Times New Roman" w:cs="Times New Roman"/>
          <w:lang w:val="en-US"/>
        </w:rPr>
        <w:t>SRH care and on abortion,</w:t>
      </w:r>
      <w:r w:rsidR="00C353C7" w:rsidRPr="0047741E">
        <w:rPr>
          <w:rFonts w:ascii="Times New Roman" w:hAnsi="Times New Roman" w:cs="Times New Roman"/>
          <w:lang w:val="en-US"/>
        </w:rPr>
        <w:t xml:space="preserve"> and </w:t>
      </w:r>
      <w:r w:rsidRPr="0047741E">
        <w:rPr>
          <w:rFonts w:ascii="Times New Roman" w:hAnsi="Times New Roman" w:cs="Times New Roman"/>
          <w:lang w:val="en-US"/>
        </w:rPr>
        <w:t>other alternative routes for the provision of services that can enable access to sexual and reproductive health and rights in remote, rural areas or areas with difficult access to technology</w:t>
      </w:r>
      <w:r w:rsidR="004244D2">
        <w:rPr>
          <w:rStyle w:val="EndnoteReference"/>
          <w:rFonts w:ascii="Times New Roman" w:hAnsi="Times New Roman" w:cs="Times New Roman"/>
          <w:lang w:val="en-US"/>
        </w:rPr>
        <w:endnoteReference w:id="46"/>
      </w:r>
      <w:r w:rsidRPr="0047741E">
        <w:rPr>
          <w:rFonts w:ascii="Times New Roman" w:hAnsi="Times New Roman" w:cs="Times New Roman"/>
          <w:lang w:val="en-US"/>
        </w:rPr>
        <w:t>.</w:t>
      </w:r>
    </w:p>
    <w:sectPr w:rsidR="00F47A8B" w:rsidRPr="0047741E">
      <w:headerReference w:type="default" r:id="rId11"/>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C20F" w14:textId="77777777" w:rsidR="00D93707" w:rsidRDefault="00D93707" w:rsidP="00A515E7">
      <w:pPr>
        <w:spacing w:after="0" w:line="240" w:lineRule="auto"/>
      </w:pPr>
      <w:r>
        <w:separator/>
      </w:r>
    </w:p>
  </w:endnote>
  <w:endnote w:type="continuationSeparator" w:id="0">
    <w:p w14:paraId="61E2401C" w14:textId="77777777" w:rsidR="00D93707" w:rsidRDefault="00D93707" w:rsidP="00A515E7">
      <w:pPr>
        <w:spacing w:after="0" w:line="240" w:lineRule="auto"/>
      </w:pPr>
      <w:r>
        <w:continuationSeparator/>
      </w:r>
    </w:p>
  </w:endnote>
  <w:endnote w:id="1">
    <w:p w14:paraId="1280DD74" w14:textId="77777777" w:rsidR="003D5E4F" w:rsidRPr="004244D2" w:rsidRDefault="003D5E4F" w:rsidP="003D5E4F">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CRC Committee, General Comment No. 15, para. 9.</w:t>
      </w:r>
    </w:p>
  </w:endnote>
  <w:endnote w:id="2">
    <w:p w14:paraId="16637C82" w14:textId="77777777" w:rsidR="003D5E4F" w:rsidRPr="004244D2" w:rsidRDefault="003D5E4F" w:rsidP="003D5E4F">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Inter-American Commission on Human Rights. </w:t>
      </w:r>
      <w:r w:rsidRPr="004244D2">
        <w:rPr>
          <w:rFonts w:ascii="Times New Roman" w:hAnsi="Times New Roman" w:cs="Times New Roman"/>
          <w:i/>
          <w:iCs/>
          <w:sz w:val="18"/>
          <w:szCs w:val="18"/>
        </w:rPr>
        <w:t>Indigenous Women</w:t>
      </w:r>
      <w:r w:rsidRPr="004244D2">
        <w:rPr>
          <w:rFonts w:ascii="Times New Roman" w:hAnsi="Times New Roman" w:cs="Times New Roman"/>
          <w:sz w:val="18"/>
          <w:szCs w:val="18"/>
        </w:rPr>
        <w:t>. OEA/Ser.L/V/II. Doc. 44/17. 2017. para 39</w:t>
      </w:r>
      <w:r w:rsidRPr="004244D2">
        <w:rPr>
          <w:rFonts w:ascii="Times New Roman" w:hAnsi="Times New Roman" w:cs="Times New Roman"/>
          <w:sz w:val="18"/>
          <w:szCs w:val="18"/>
          <w:lang w:val="en-US"/>
        </w:rPr>
        <w:t>, a</w:t>
      </w:r>
      <w:r w:rsidRPr="004244D2">
        <w:rPr>
          <w:rFonts w:ascii="Times New Roman" w:hAnsi="Times New Roman" w:cs="Times New Roman"/>
          <w:sz w:val="18"/>
          <w:szCs w:val="18"/>
        </w:rPr>
        <w:t xml:space="preserve">vailable at: </w:t>
      </w:r>
      <w:hyperlink r:id="rId1" w:history="1">
        <w:r w:rsidRPr="004244D2">
          <w:rPr>
            <w:rStyle w:val="Hyperlink"/>
            <w:rFonts w:ascii="Times New Roman" w:hAnsi="Times New Roman" w:cs="Times New Roman"/>
            <w:sz w:val="18"/>
            <w:szCs w:val="18"/>
          </w:rPr>
          <w:t>http://www.oas.org/en/iachr/reports/pdfs/IndigenousWomen.pdf</w:t>
        </w:r>
      </w:hyperlink>
      <w:r w:rsidRPr="004244D2">
        <w:rPr>
          <w:rFonts w:ascii="Times New Roman" w:hAnsi="Times New Roman" w:cs="Times New Roman"/>
          <w:sz w:val="18"/>
          <w:szCs w:val="18"/>
        </w:rPr>
        <w:t>; See also: Inter-American Commission on Human Rights</w:t>
      </w:r>
      <w:r w:rsidRPr="004244D2">
        <w:rPr>
          <w:rFonts w:ascii="Times New Roman" w:hAnsi="Times New Roman" w:cs="Times New Roman"/>
          <w:i/>
          <w:iCs/>
          <w:sz w:val="18"/>
          <w:szCs w:val="18"/>
        </w:rPr>
        <w:t xml:space="preserve"> Indigenous Women – Brochure</w:t>
      </w:r>
      <w:r w:rsidRPr="004244D2">
        <w:rPr>
          <w:rFonts w:ascii="Times New Roman" w:hAnsi="Times New Roman" w:cs="Times New Roman"/>
          <w:sz w:val="18"/>
          <w:szCs w:val="18"/>
        </w:rPr>
        <w:t xml:space="preserve"> (2017), p. 1 </w:t>
      </w:r>
      <w:hyperlink r:id="rId2" w:history="1">
        <w:r w:rsidRPr="004244D2">
          <w:rPr>
            <w:rStyle w:val="Hyperlink"/>
            <w:rFonts w:ascii="Times New Roman" w:hAnsi="Times New Roman" w:cs="Times New Roman"/>
            <w:sz w:val="18"/>
            <w:szCs w:val="18"/>
          </w:rPr>
          <w:t>https://www.oas.org/es/cidh/indigenas/docs/pdf/Brochure-MujeresIndigenas.pdf</w:t>
        </w:r>
      </w:hyperlink>
      <w:r w:rsidRPr="004244D2">
        <w:rPr>
          <w:rFonts w:ascii="Times New Roman" w:hAnsi="Times New Roman" w:cs="Times New Roman"/>
          <w:sz w:val="18"/>
          <w:szCs w:val="18"/>
        </w:rPr>
        <w:t xml:space="preserve"> </w:t>
      </w:r>
    </w:p>
  </w:endnote>
  <w:endnote w:id="3">
    <w:p w14:paraId="12294F40" w14:textId="77777777" w:rsidR="005C65C4" w:rsidRPr="004244D2" w:rsidRDefault="005C65C4" w:rsidP="005C65C4">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Working Group on </w:t>
      </w:r>
      <w:r w:rsidRPr="004244D2">
        <w:rPr>
          <w:rFonts w:ascii="Times New Roman" w:hAnsi="Times New Roman" w:cs="Times New Roman"/>
          <w:sz w:val="18"/>
          <w:szCs w:val="18"/>
          <w:lang w:val="en-US"/>
        </w:rPr>
        <w:t>d</w:t>
      </w:r>
      <w:r w:rsidRPr="004244D2">
        <w:rPr>
          <w:rFonts w:ascii="Times New Roman" w:hAnsi="Times New Roman" w:cs="Times New Roman"/>
          <w:sz w:val="18"/>
          <w:szCs w:val="18"/>
        </w:rPr>
        <w:t>iscrimination against women and girls</w:t>
      </w:r>
      <w:r w:rsidRPr="004244D2">
        <w:rPr>
          <w:rFonts w:ascii="Times New Roman" w:hAnsi="Times New Roman" w:cs="Times New Roman"/>
          <w:i/>
          <w:iCs/>
          <w:sz w:val="18"/>
          <w:szCs w:val="18"/>
        </w:rPr>
        <w:t>. Women’s and girls’ sexual and reproductive health rights in crisis.</w:t>
      </w:r>
      <w:r w:rsidRPr="004244D2">
        <w:rPr>
          <w:rFonts w:ascii="Times New Roman" w:hAnsi="Times New Roman" w:cs="Times New Roman"/>
          <w:sz w:val="18"/>
          <w:szCs w:val="18"/>
        </w:rPr>
        <w:t xml:space="preserve"> A/HRC/47/38, para. 64; See also: Inter-agency support group on indigenous peoples’ issues. </w:t>
      </w:r>
      <w:r w:rsidRPr="004244D2">
        <w:rPr>
          <w:rFonts w:ascii="Times New Roman" w:hAnsi="Times New Roman" w:cs="Times New Roman"/>
          <w:i/>
          <w:iCs/>
          <w:sz w:val="18"/>
          <w:szCs w:val="18"/>
        </w:rPr>
        <w:t>Thematic paper towards the preparation of the 2014 World Conference on Indigenous Peoples. Elimination and responses to violence, exploitation and abuse of indigenous girls, adolescents and young women</w:t>
      </w:r>
      <w:r w:rsidRPr="004244D2">
        <w:rPr>
          <w:rFonts w:ascii="Times New Roman" w:hAnsi="Times New Roman" w:cs="Times New Roman"/>
          <w:sz w:val="18"/>
          <w:szCs w:val="18"/>
        </w:rPr>
        <w:t xml:space="preserve">. 2014. p. 1. Additionally, in Peru, for example, sexual violence against women was widespread and used as a weapon of war during the Peruvian armed conflict, where 75% of the victims of the conflict were indigenous peoples. Inter-American Commission on Human Rights. </w:t>
      </w:r>
      <w:r w:rsidRPr="004244D2">
        <w:rPr>
          <w:rFonts w:ascii="Times New Roman" w:hAnsi="Times New Roman" w:cs="Times New Roman"/>
          <w:i/>
          <w:iCs/>
          <w:sz w:val="18"/>
          <w:szCs w:val="18"/>
        </w:rPr>
        <w:t>Indigenous Women</w:t>
      </w:r>
      <w:r w:rsidRPr="004244D2">
        <w:rPr>
          <w:rFonts w:ascii="Times New Roman" w:hAnsi="Times New Roman" w:cs="Times New Roman"/>
          <w:sz w:val="18"/>
          <w:szCs w:val="18"/>
        </w:rPr>
        <w:t>. OEA/Ser.L/V/II. Doc. 44/17. 2017. para 97</w:t>
      </w:r>
      <w:r w:rsidRPr="004244D2">
        <w:rPr>
          <w:rFonts w:ascii="Times New Roman" w:hAnsi="Times New Roman" w:cs="Times New Roman"/>
          <w:sz w:val="18"/>
          <w:szCs w:val="18"/>
          <w:lang w:val="en-US"/>
        </w:rPr>
        <w:t>, a</w:t>
      </w:r>
      <w:r w:rsidRPr="004244D2">
        <w:rPr>
          <w:rFonts w:ascii="Times New Roman" w:hAnsi="Times New Roman" w:cs="Times New Roman"/>
          <w:sz w:val="18"/>
          <w:szCs w:val="18"/>
        </w:rPr>
        <w:t xml:space="preserve">vailable at: </w:t>
      </w:r>
      <w:hyperlink r:id="rId3" w:history="1">
        <w:r w:rsidRPr="004244D2">
          <w:rPr>
            <w:rStyle w:val="Hyperlink"/>
            <w:rFonts w:ascii="Times New Roman" w:hAnsi="Times New Roman" w:cs="Times New Roman"/>
            <w:sz w:val="18"/>
            <w:szCs w:val="18"/>
          </w:rPr>
          <w:t>http://www.oas.org/en/iachr/reports/pdfs/IndigenousWomen.pdf</w:t>
        </w:r>
      </w:hyperlink>
    </w:p>
  </w:endnote>
  <w:endnote w:id="4">
    <w:p w14:paraId="38466C08" w14:textId="165C02C9" w:rsidR="009616C0" w:rsidRPr="004244D2" w:rsidRDefault="009616C0">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945445" w:rsidRPr="004244D2">
        <w:rPr>
          <w:rFonts w:ascii="Times New Roman" w:hAnsi="Times New Roman" w:cs="Times New Roman"/>
          <w:sz w:val="18"/>
          <w:szCs w:val="18"/>
        </w:rPr>
        <w:t>Center</w:t>
      </w:r>
      <w:r w:rsidR="00945445" w:rsidRPr="004244D2">
        <w:rPr>
          <w:rFonts w:ascii="Times New Roman" w:hAnsi="Times New Roman" w:cs="Times New Roman"/>
          <w:sz w:val="18"/>
          <w:szCs w:val="18"/>
          <w:lang w:val="en-US"/>
        </w:rPr>
        <w:t xml:space="preserve"> for Reproductive Rights, Report on Health and Glyphosate in the Context of the Armed Conflict, </w:t>
      </w:r>
      <w:r w:rsidR="00A03576" w:rsidRPr="004244D2">
        <w:rPr>
          <w:rFonts w:ascii="Times New Roman" w:hAnsi="Times New Roman" w:cs="Times New Roman"/>
          <w:sz w:val="18"/>
          <w:szCs w:val="18"/>
          <w:lang w:val="en-US"/>
        </w:rPr>
        <w:t>2021, available at:</w:t>
      </w:r>
      <w:hyperlink r:id="rId4" w:history="1">
        <w:r w:rsidR="00A03576" w:rsidRPr="004244D2">
          <w:rPr>
            <w:rStyle w:val="Hyperlink"/>
            <w:rFonts w:ascii="Times New Roman" w:hAnsi="Times New Roman" w:cs="Times New Roman"/>
            <w:sz w:val="18"/>
            <w:szCs w:val="18"/>
          </w:rPr>
          <w:t>https://reproductiverights.org/wp-content/uploads/2021/09/Reproductive-Health-Glyphosate-Colombia-Conflict.pdf</w:t>
        </w:r>
      </w:hyperlink>
    </w:p>
  </w:endnote>
  <w:endnote w:id="5">
    <w:p w14:paraId="4DC365AC" w14:textId="0F4683AF" w:rsidR="0037793B" w:rsidRPr="004244D2" w:rsidRDefault="0037793B" w:rsidP="0037793B">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CESCR Committee</w:t>
      </w:r>
      <w:r w:rsidRPr="004244D2">
        <w:rPr>
          <w:rFonts w:ascii="Times New Roman" w:hAnsi="Times New Roman" w:cs="Times New Roman"/>
          <w:sz w:val="18"/>
          <w:szCs w:val="18"/>
        </w:rPr>
        <w:t>, Gen</w:t>
      </w:r>
      <w:r w:rsidRPr="004244D2">
        <w:rPr>
          <w:rFonts w:ascii="Times New Roman" w:hAnsi="Times New Roman" w:cs="Times New Roman"/>
          <w:sz w:val="18"/>
          <w:szCs w:val="18"/>
          <w:lang w:val="en-US"/>
        </w:rPr>
        <w:t>.</w:t>
      </w:r>
      <w:r w:rsidRPr="004244D2">
        <w:rPr>
          <w:rFonts w:ascii="Times New Roman" w:hAnsi="Times New Roman" w:cs="Times New Roman"/>
          <w:sz w:val="18"/>
          <w:szCs w:val="18"/>
        </w:rPr>
        <w:t xml:space="preserve"> </w:t>
      </w:r>
      <w:r w:rsidR="003B6563" w:rsidRPr="004244D2">
        <w:rPr>
          <w:rFonts w:ascii="Times New Roman" w:hAnsi="Times New Roman" w:cs="Times New Roman"/>
          <w:sz w:val="18"/>
          <w:szCs w:val="18"/>
          <w:lang w:val="en-US"/>
        </w:rPr>
        <w:t>Comment</w:t>
      </w:r>
      <w:r w:rsidRPr="004244D2">
        <w:rPr>
          <w:rFonts w:ascii="Times New Roman" w:hAnsi="Times New Roman" w:cs="Times New Roman"/>
          <w:sz w:val="18"/>
          <w:szCs w:val="18"/>
        </w:rPr>
        <w:t xml:space="preserve"> No. 2</w:t>
      </w:r>
      <w:r w:rsidRPr="004244D2">
        <w:rPr>
          <w:rFonts w:ascii="Times New Roman" w:hAnsi="Times New Roman" w:cs="Times New Roman"/>
          <w:sz w:val="18"/>
          <w:szCs w:val="18"/>
          <w:lang w:val="en-US"/>
        </w:rPr>
        <w:t>2, para. 30.</w:t>
      </w:r>
    </w:p>
  </w:endnote>
  <w:endnote w:id="6">
    <w:p w14:paraId="5C2044BC" w14:textId="77777777" w:rsidR="0037793B" w:rsidRPr="004244D2" w:rsidRDefault="0037793B" w:rsidP="0037793B">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CEDAW Committee, General Recommendation No. 34, para. 14.</w:t>
      </w:r>
    </w:p>
  </w:endnote>
  <w:endnote w:id="7">
    <w:p w14:paraId="5CF9C48D" w14:textId="77777777" w:rsidR="0037793B" w:rsidRPr="004244D2" w:rsidRDefault="0037793B" w:rsidP="0037793B">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i/>
          <w:iCs/>
          <w:sz w:val="18"/>
          <w:szCs w:val="18"/>
          <w:lang w:val="en-US"/>
        </w:rPr>
        <w:t>Ibid</w:t>
      </w:r>
      <w:r w:rsidRPr="004244D2">
        <w:rPr>
          <w:rFonts w:ascii="Times New Roman" w:hAnsi="Times New Roman" w:cs="Times New Roman"/>
          <w:sz w:val="18"/>
          <w:szCs w:val="18"/>
          <w:lang w:val="en-US"/>
        </w:rPr>
        <w:t>, para. 15.</w:t>
      </w:r>
    </w:p>
  </w:endnote>
  <w:endnote w:id="8">
    <w:p w14:paraId="48E9C107" w14:textId="47C8FCF2" w:rsidR="006878E7" w:rsidRPr="004244D2" w:rsidRDefault="006878E7" w:rsidP="006878E7">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087309" w:rsidRPr="004244D2">
        <w:rPr>
          <w:rFonts w:ascii="Times New Roman" w:hAnsi="Times New Roman" w:cs="Times New Roman"/>
          <w:sz w:val="18"/>
          <w:szCs w:val="18"/>
          <w:lang w:val="en-US"/>
        </w:rPr>
        <w:t xml:space="preserve">See: </w:t>
      </w:r>
      <w:r w:rsidR="007E1D37">
        <w:rPr>
          <w:rFonts w:ascii="Times New Roman" w:hAnsi="Times New Roman" w:cs="Times New Roman"/>
          <w:sz w:val="18"/>
          <w:szCs w:val="18"/>
          <w:lang w:val="en-US"/>
        </w:rPr>
        <w:t>CEDAW Committee</w:t>
      </w:r>
      <w:r w:rsidR="00087309" w:rsidRPr="004244D2">
        <w:rPr>
          <w:rFonts w:ascii="Times New Roman" w:hAnsi="Times New Roman" w:cs="Times New Roman"/>
          <w:sz w:val="18"/>
          <w:szCs w:val="18"/>
        </w:rPr>
        <w:t>, Concluding Observations: Ghana, paras. 36-37, U.N. Doc. CEDAW/C/GHA/ CO/6-7 (2014); Costa Rica, paras. 30-31, U.N. Doc. CEDAW/C/CRI/CO/7 (2017)</w:t>
      </w:r>
      <w:r w:rsidR="00087309" w:rsidRPr="004244D2">
        <w:rPr>
          <w:rFonts w:ascii="Times New Roman" w:hAnsi="Times New Roman" w:cs="Times New Roman"/>
          <w:sz w:val="18"/>
          <w:szCs w:val="18"/>
          <w:lang w:val="en-US"/>
        </w:rPr>
        <w:t>,</w:t>
      </w:r>
      <w:r w:rsidR="00087309" w:rsidRPr="004244D2">
        <w:rPr>
          <w:rFonts w:ascii="Times New Roman" w:hAnsi="Times New Roman" w:cs="Times New Roman"/>
          <w:sz w:val="18"/>
          <w:szCs w:val="18"/>
        </w:rPr>
        <w:t xml:space="preserve"> </w:t>
      </w:r>
      <w:r w:rsidR="007E1D37">
        <w:rPr>
          <w:rFonts w:ascii="Times New Roman" w:hAnsi="Times New Roman" w:cs="Times New Roman"/>
          <w:sz w:val="18"/>
          <w:szCs w:val="18"/>
          <w:lang w:val="en-US"/>
        </w:rPr>
        <w:t xml:space="preserve">CEDAW </w:t>
      </w:r>
      <w:r w:rsidR="00087309" w:rsidRPr="004244D2">
        <w:rPr>
          <w:rFonts w:ascii="Times New Roman" w:hAnsi="Times New Roman" w:cs="Times New Roman"/>
          <w:sz w:val="18"/>
          <w:szCs w:val="18"/>
        </w:rPr>
        <w:t>Committee</w:t>
      </w:r>
      <w:r w:rsidR="007E1D37">
        <w:rPr>
          <w:rFonts w:ascii="Times New Roman" w:hAnsi="Times New Roman" w:cs="Times New Roman"/>
          <w:sz w:val="18"/>
          <w:szCs w:val="18"/>
          <w:lang w:val="en-US"/>
        </w:rPr>
        <w:t xml:space="preserve">, </w:t>
      </w:r>
      <w:r w:rsidR="00087309" w:rsidRPr="004244D2">
        <w:rPr>
          <w:rFonts w:ascii="Times New Roman" w:hAnsi="Times New Roman" w:cs="Times New Roman"/>
          <w:sz w:val="18"/>
          <w:szCs w:val="18"/>
        </w:rPr>
        <w:t>Concluding Observations: Georgia, paras. 30-31, U.N. Doc. CEDAW/C/GEO/ CO/4-5 (2014)</w:t>
      </w:r>
      <w:r w:rsidR="00087309" w:rsidRPr="004244D2">
        <w:rPr>
          <w:rFonts w:ascii="Times New Roman" w:hAnsi="Times New Roman" w:cs="Times New Roman"/>
          <w:sz w:val="18"/>
          <w:szCs w:val="18"/>
          <w:lang w:val="en-US"/>
        </w:rPr>
        <w:t xml:space="preserve">, </w:t>
      </w:r>
      <w:r w:rsidR="007E1D37">
        <w:rPr>
          <w:rFonts w:ascii="Times New Roman" w:hAnsi="Times New Roman" w:cs="Times New Roman"/>
          <w:sz w:val="18"/>
          <w:szCs w:val="18"/>
          <w:lang w:val="en-US"/>
        </w:rPr>
        <w:t xml:space="preserve">CEDAW </w:t>
      </w:r>
      <w:r w:rsidR="00087309" w:rsidRPr="004244D2">
        <w:rPr>
          <w:rFonts w:ascii="Times New Roman" w:hAnsi="Times New Roman" w:cs="Times New Roman"/>
          <w:sz w:val="18"/>
          <w:szCs w:val="18"/>
        </w:rPr>
        <w:t>Committe</w:t>
      </w:r>
      <w:r w:rsidR="007E1D37">
        <w:rPr>
          <w:rFonts w:ascii="Times New Roman" w:hAnsi="Times New Roman" w:cs="Times New Roman"/>
          <w:sz w:val="18"/>
          <w:szCs w:val="18"/>
          <w:lang w:val="en-US"/>
        </w:rPr>
        <w:t>e</w:t>
      </w:r>
      <w:r w:rsidR="00087309" w:rsidRPr="004244D2">
        <w:rPr>
          <w:rFonts w:ascii="Times New Roman" w:hAnsi="Times New Roman" w:cs="Times New Roman"/>
          <w:sz w:val="18"/>
          <w:szCs w:val="18"/>
        </w:rPr>
        <w:t>, Gen. Recommendation No. 34, paras. 38-39</w:t>
      </w:r>
      <w:r w:rsidR="00087309" w:rsidRPr="004244D2">
        <w:rPr>
          <w:rFonts w:ascii="Times New Roman" w:hAnsi="Times New Roman" w:cs="Times New Roman"/>
          <w:sz w:val="18"/>
          <w:szCs w:val="18"/>
          <w:lang w:val="en-US"/>
        </w:rPr>
        <w:t>,</w:t>
      </w:r>
      <w:r w:rsidR="00087309" w:rsidRPr="004244D2">
        <w:rPr>
          <w:rFonts w:ascii="Times New Roman" w:hAnsi="Times New Roman" w:cs="Times New Roman"/>
          <w:sz w:val="18"/>
          <w:szCs w:val="18"/>
        </w:rPr>
        <w:t xml:space="preserve"> Human Rights Committee, Concluding Observations: Peru, para. 14, U.N. Doc CCPR/C/PER/CO/5 (2013)</w:t>
      </w:r>
      <w:r w:rsidR="00087309" w:rsidRPr="004244D2">
        <w:rPr>
          <w:rFonts w:ascii="Times New Roman" w:hAnsi="Times New Roman" w:cs="Times New Roman"/>
          <w:sz w:val="18"/>
          <w:szCs w:val="18"/>
          <w:lang w:val="en-US"/>
        </w:rPr>
        <w:t>,</w:t>
      </w:r>
      <w:r w:rsidR="00087309" w:rsidRPr="004244D2">
        <w:rPr>
          <w:rFonts w:ascii="Times New Roman" w:hAnsi="Times New Roman" w:cs="Times New Roman"/>
          <w:sz w:val="18"/>
          <w:szCs w:val="18"/>
        </w:rPr>
        <w:t xml:space="preserve"> </w:t>
      </w:r>
      <w:r w:rsidR="007E1D37">
        <w:rPr>
          <w:rFonts w:ascii="Times New Roman" w:hAnsi="Times New Roman" w:cs="Times New Roman"/>
          <w:sz w:val="18"/>
          <w:szCs w:val="18"/>
          <w:lang w:val="en-US"/>
        </w:rPr>
        <w:t xml:space="preserve">ESCR </w:t>
      </w:r>
      <w:r w:rsidR="00087309" w:rsidRPr="004244D2">
        <w:rPr>
          <w:rFonts w:ascii="Times New Roman" w:hAnsi="Times New Roman" w:cs="Times New Roman"/>
          <w:sz w:val="18"/>
          <w:szCs w:val="18"/>
        </w:rPr>
        <w:t xml:space="preserve">Committee, Concluding Observations: Azerbaijan, para. 16, U.N. Doc. E/C.12/AZE/ CO/3 (2013); </w:t>
      </w:r>
      <w:r w:rsidR="007E1D37">
        <w:rPr>
          <w:rFonts w:ascii="Times New Roman" w:hAnsi="Times New Roman" w:cs="Times New Roman"/>
          <w:sz w:val="18"/>
          <w:szCs w:val="18"/>
          <w:lang w:val="en-US"/>
        </w:rPr>
        <w:t xml:space="preserve">CEDAW </w:t>
      </w:r>
      <w:r w:rsidR="00087309" w:rsidRPr="004244D2">
        <w:rPr>
          <w:rFonts w:ascii="Times New Roman" w:hAnsi="Times New Roman" w:cs="Times New Roman"/>
          <w:sz w:val="18"/>
          <w:szCs w:val="18"/>
        </w:rPr>
        <w:t>Committee, Concluding Observations: Lithuania, paras. 36-37, U.N. Doc. CEDAW/C/LTU/CO/5 (2014).</w:t>
      </w:r>
    </w:p>
  </w:endnote>
  <w:endnote w:id="9">
    <w:p w14:paraId="4A9EF3DF" w14:textId="77777777" w:rsidR="006878E7" w:rsidRPr="004244D2" w:rsidRDefault="006878E7" w:rsidP="006878E7">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See, e.g., CEDAW Committee, Concluding Observations: Thailand, paras. 42-43, U.N. Doc. CEDAW/C/THA/CO/6-7 (2017); Lesotho, paras. 32-33, U.N. Doc. CEDAW/C/LSO/CO/1-4 (2011)</w:t>
      </w:r>
      <w:r w:rsidRPr="004244D2">
        <w:rPr>
          <w:rFonts w:ascii="Times New Roman" w:hAnsi="Times New Roman" w:cs="Times New Roman"/>
          <w:sz w:val="18"/>
          <w:szCs w:val="18"/>
          <w:lang w:val="en-US"/>
        </w:rPr>
        <w:t>.</w:t>
      </w:r>
    </w:p>
  </w:endnote>
  <w:endnote w:id="10">
    <w:p w14:paraId="4F941CAD" w14:textId="77777777" w:rsidR="00D13737" w:rsidRPr="004244D2" w:rsidRDefault="00D13737" w:rsidP="00D13737">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Working Group on </w:t>
      </w:r>
      <w:r w:rsidRPr="004244D2">
        <w:rPr>
          <w:rFonts w:ascii="Times New Roman" w:hAnsi="Times New Roman" w:cs="Times New Roman"/>
          <w:sz w:val="18"/>
          <w:szCs w:val="18"/>
          <w:lang w:val="en-US"/>
        </w:rPr>
        <w:t>d</w:t>
      </w:r>
      <w:r w:rsidRPr="004244D2">
        <w:rPr>
          <w:rFonts w:ascii="Times New Roman" w:hAnsi="Times New Roman" w:cs="Times New Roman"/>
          <w:sz w:val="18"/>
          <w:szCs w:val="18"/>
        </w:rPr>
        <w:t>iscrimination against women and girls</w:t>
      </w:r>
      <w:r w:rsidRPr="004244D2">
        <w:rPr>
          <w:rFonts w:ascii="Times New Roman" w:hAnsi="Times New Roman" w:cs="Times New Roman"/>
          <w:i/>
          <w:iCs/>
          <w:sz w:val="18"/>
          <w:szCs w:val="18"/>
        </w:rPr>
        <w:t>. Women’s and girls’ sexual and reproductive health rights in crisis.</w:t>
      </w:r>
      <w:r w:rsidRPr="004244D2">
        <w:rPr>
          <w:rFonts w:ascii="Times New Roman" w:hAnsi="Times New Roman" w:cs="Times New Roman"/>
          <w:sz w:val="18"/>
          <w:szCs w:val="18"/>
        </w:rPr>
        <w:t xml:space="preserve"> A/HRC/47/38, para. 64; See also: Inter-agency support group on indigenous peoples’ issues. </w:t>
      </w:r>
      <w:r w:rsidRPr="004244D2">
        <w:rPr>
          <w:rFonts w:ascii="Times New Roman" w:hAnsi="Times New Roman" w:cs="Times New Roman"/>
          <w:i/>
          <w:iCs/>
          <w:sz w:val="18"/>
          <w:szCs w:val="18"/>
        </w:rPr>
        <w:t>Thematic paper towards the preparation of the 2014 World Conference on Indigenous Peoples. Elimination and responses to violence, exploitation and abuse of indigenous girls, adolescents and young women</w:t>
      </w:r>
      <w:r w:rsidRPr="004244D2">
        <w:rPr>
          <w:rFonts w:ascii="Times New Roman" w:hAnsi="Times New Roman" w:cs="Times New Roman"/>
          <w:sz w:val="18"/>
          <w:szCs w:val="18"/>
        </w:rPr>
        <w:t xml:space="preserve">. 2014. p. 1. Additionally, in Peru, for example, sexual violence against women was widespread and used as a weapon of war during the Peruvian armed conflict, where 75% of the victims of the conflict were indigenous peoples. Inter-American Commission on Human Rights. </w:t>
      </w:r>
      <w:r w:rsidRPr="004244D2">
        <w:rPr>
          <w:rFonts w:ascii="Times New Roman" w:hAnsi="Times New Roman" w:cs="Times New Roman"/>
          <w:i/>
          <w:iCs/>
          <w:sz w:val="18"/>
          <w:szCs w:val="18"/>
        </w:rPr>
        <w:t>Indigenous Women</w:t>
      </w:r>
      <w:r w:rsidRPr="004244D2">
        <w:rPr>
          <w:rFonts w:ascii="Times New Roman" w:hAnsi="Times New Roman" w:cs="Times New Roman"/>
          <w:sz w:val="18"/>
          <w:szCs w:val="18"/>
        </w:rPr>
        <w:t>. OEA/Ser.L/V/II. Doc. 44/17. 2017. para 97</w:t>
      </w:r>
      <w:r w:rsidRPr="004244D2">
        <w:rPr>
          <w:rFonts w:ascii="Times New Roman" w:hAnsi="Times New Roman" w:cs="Times New Roman"/>
          <w:sz w:val="18"/>
          <w:szCs w:val="18"/>
          <w:lang w:val="en-US"/>
        </w:rPr>
        <w:t>, a</w:t>
      </w:r>
      <w:r w:rsidRPr="004244D2">
        <w:rPr>
          <w:rFonts w:ascii="Times New Roman" w:hAnsi="Times New Roman" w:cs="Times New Roman"/>
          <w:sz w:val="18"/>
          <w:szCs w:val="18"/>
        </w:rPr>
        <w:t xml:space="preserve">vailable at: </w:t>
      </w:r>
      <w:hyperlink r:id="rId5" w:history="1">
        <w:r w:rsidRPr="004244D2">
          <w:rPr>
            <w:rStyle w:val="Hyperlink"/>
            <w:rFonts w:ascii="Times New Roman" w:hAnsi="Times New Roman" w:cs="Times New Roman"/>
            <w:sz w:val="18"/>
            <w:szCs w:val="18"/>
          </w:rPr>
          <w:t>http://www.oas.org/en/iachr/reports/pdfs/IndigenousWomen.pdf</w:t>
        </w:r>
      </w:hyperlink>
    </w:p>
  </w:endnote>
  <w:endnote w:id="11">
    <w:p w14:paraId="4A79937B" w14:textId="049CA0B1" w:rsidR="00A039E1" w:rsidRPr="004244D2" w:rsidRDefault="00A039E1">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rPr>
        <w:t xml:space="preserve">ESCR Committee, Gen. Comment No. 22, para. </w:t>
      </w:r>
      <w:r w:rsidRPr="004244D2">
        <w:rPr>
          <w:rFonts w:ascii="Times New Roman" w:hAnsi="Times New Roman" w:cs="Times New Roman"/>
          <w:sz w:val="18"/>
          <w:szCs w:val="18"/>
          <w:lang w:val="en-US"/>
        </w:rPr>
        <w:t>47.</w:t>
      </w:r>
    </w:p>
  </w:endnote>
  <w:endnote w:id="12">
    <w:p w14:paraId="4E10B282" w14:textId="0173E79F" w:rsidR="005C1584" w:rsidRPr="004244D2" w:rsidRDefault="005C1584">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rPr>
        <w:t>CRC Committee, Gen. Comment No. 20, paras. 59 – 61.; CESCR Committee, Gen. Comment No. 22, paras. 28, 44, 47, 48, 49(f), 63.</w:t>
      </w:r>
    </w:p>
  </w:endnote>
  <w:endnote w:id="13">
    <w:p w14:paraId="7EE3917B" w14:textId="77777777" w:rsidR="00E90FFB" w:rsidRPr="004244D2" w:rsidRDefault="00E90FFB" w:rsidP="00E90FFB">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Inter-American Commission on Human Rights. </w:t>
      </w:r>
      <w:r w:rsidRPr="004244D2">
        <w:rPr>
          <w:rFonts w:ascii="Times New Roman" w:hAnsi="Times New Roman" w:cs="Times New Roman"/>
          <w:i/>
          <w:iCs/>
          <w:sz w:val="18"/>
          <w:szCs w:val="18"/>
        </w:rPr>
        <w:t>Access to justice for Women Victims of Sexual Violence in Mesoamerica</w:t>
      </w:r>
      <w:r w:rsidRPr="004244D2">
        <w:rPr>
          <w:rFonts w:ascii="Times New Roman" w:hAnsi="Times New Roman" w:cs="Times New Roman"/>
          <w:sz w:val="18"/>
          <w:szCs w:val="18"/>
        </w:rPr>
        <w:t xml:space="preserve">. OEA/Ser.L/V/II. Doc. 63. 2011. para. 24, 53, 85, 97, available at:  </w:t>
      </w:r>
      <w:hyperlink r:id="rId6" w:history="1">
        <w:r w:rsidRPr="004244D2">
          <w:rPr>
            <w:rStyle w:val="Hyperlink"/>
            <w:rFonts w:ascii="Times New Roman" w:hAnsi="Times New Roman" w:cs="Times New Roman"/>
            <w:sz w:val="18"/>
            <w:szCs w:val="18"/>
          </w:rPr>
          <w:t>https://www.oas.org/en/iachr/women/docs/pdf/women%20mesoamerica%20eng.pdf</w:t>
        </w:r>
      </w:hyperlink>
      <w:r w:rsidRPr="004244D2">
        <w:rPr>
          <w:rFonts w:ascii="Times New Roman" w:hAnsi="Times New Roman" w:cs="Times New Roman"/>
          <w:sz w:val="18"/>
          <w:szCs w:val="18"/>
        </w:rPr>
        <w:t>.</w:t>
      </w:r>
    </w:p>
  </w:endnote>
  <w:endnote w:id="14">
    <w:p w14:paraId="023EB37E" w14:textId="77777777" w:rsidR="007004B2" w:rsidRPr="004244D2" w:rsidRDefault="007004B2" w:rsidP="007004B2">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Inter-American Commission on Human Rights. </w:t>
      </w:r>
      <w:r w:rsidRPr="004244D2">
        <w:rPr>
          <w:rFonts w:ascii="Times New Roman" w:hAnsi="Times New Roman" w:cs="Times New Roman"/>
          <w:i/>
          <w:iCs/>
          <w:sz w:val="18"/>
          <w:szCs w:val="18"/>
        </w:rPr>
        <w:t>Indigenous Women</w:t>
      </w:r>
      <w:r w:rsidRPr="004244D2">
        <w:rPr>
          <w:rFonts w:ascii="Times New Roman" w:hAnsi="Times New Roman" w:cs="Times New Roman"/>
          <w:sz w:val="18"/>
          <w:szCs w:val="18"/>
        </w:rPr>
        <w:t>. OEA/Ser.L/V/II. Doc. 44/17. 2017. paras 25, 27</w:t>
      </w:r>
      <w:r w:rsidRPr="004244D2">
        <w:rPr>
          <w:rFonts w:ascii="Times New Roman" w:hAnsi="Times New Roman" w:cs="Times New Roman"/>
          <w:sz w:val="18"/>
          <w:szCs w:val="18"/>
          <w:lang w:val="en-US"/>
        </w:rPr>
        <w:t>, a</w:t>
      </w:r>
      <w:r w:rsidRPr="004244D2">
        <w:rPr>
          <w:rFonts w:ascii="Times New Roman" w:hAnsi="Times New Roman" w:cs="Times New Roman"/>
          <w:sz w:val="18"/>
          <w:szCs w:val="18"/>
        </w:rPr>
        <w:t xml:space="preserve">vailable at: </w:t>
      </w:r>
      <w:hyperlink r:id="rId7" w:history="1">
        <w:r w:rsidRPr="004244D2">
          <w:rPr>
            <w:rStyle w:val="Hyperlink"/>
            <w:rFonts w:ascii="Times New Roman" w:hAnsi="Times New Roman" w:cs="Times New Roman"/>
            <w:sz w:val="18"/>
            <w:szCs w:val="18"/>
          </w:rPr>
          <w:t>http://www.oas.org/en/iachr/reports/pdfs/IndigenousWomen.pdf</w:t>
        </w:r>
      </w:hyperlink>
      <w:r w:rsidRPr="004244D2">
        <w:rPr>
          <w:rFonts w:ascii="Times New Roman" w:hAnsi="Times New Roman" w:cs="Times New Roman"/>
          <w:sz w:val="18"/>
          <w:szCs w:val="18"/>
          <w:lang w:val="en-US"/>
        </w:rPr>
        <w:t>.</w:t>
      </w:r>
    </w:p>
  </w:endnote>
  <w:endnote w:id="15">
    <w:p w14:paraId="286A4A36" w14:textId="094DB306" w:rsidR="008532F0" w:rsidRPr="004244D2" w:rsidRDefault="008532F0">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7E1D37">
        <w:rPr>
          <w:rFonts w:ascii="Times New Roman" w:hAnsi="Times New Roman" w:cs="Times New Roman"/>
          <w:sz w:val="18"/>
          <w:szCs w:val="18"/>
          <w:lang w:val="en-US"/>
        </w:rPr>
        <w:t xml:space="preserve">CEDAW </w:t>
      </w:r>
      <w:r w:rsidRPr="004244D2">
        <w:rPr>
          <w:rFonts w:ascii="Times New Roman" w:hAnsi="Times New Roman" w:cs="Times New Roman"/>
          <w:sz w:val="18"/>
          <w:szCs w:val="18"/>
          <w:lang w:val="en-US"/>
        </w:rPr>
        <w:t>Committee, General Recommendation No. 33, para 64 a)</w:t>
      </w:r>
      <w:r w:rsidR="00F549B2" w:rsidRPr="004244D2">
        <w:rPr>
          <w:rFonts w:ascii="Times New Roman" w:hAnsi="Times New Roman" w:cs="Times New Roman"/>
          <w:sz w:val="18"/>
          <w:szCs w:val="18"/>
          <w:lang w:val="en-US"/>
        </w:rPr>
        <w:t xml:space="preserve"> </w:t>
      </w:r>
      <w:r w:rsidR="007E1D37">
        <w:rPr>
          <w:rFonts w:ascii="Times New Roman" w:hAnsi="Times New Roman" w:cs="Times New Roman"/>
          <w:sz w:val="18"/>
          <w:szCs w:val="18"/>
          <w:lang w:val="en-US"/>
        </w:rPr>
        <w:t>and CEDAW Committee,</w:t>
      </w:r>
      <w:r w:rsidR="00F549B2" w:rsidRPr="004244D2">
        <w:rPr>
          <w:rFonts w:ascii="Times New Roman" w:hAnsi="Times New Roman" w:cs="Times New Roman"/>
          <w:sz w:val="18"/>
          <w:szCs w:val="18"/>
          <w:lang w:val="en-US"/>
        </w:rPr>
        <w:t xml:space="preserve"> No. 35, para. 26 a).</w:t>
      </w:r>
    </w:p>
  </w:endnote>
  <w:endnote w:id="16">
    <w:p w14:paraId="2CBF19FF" w14:textId="678834BE" w:rsidR="00DD2084" w:rsidRPr="004244D2" w:rsidRDefault="00DD2084">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7E1D37">
        <w:rPr>
          <w:rFonts w:ascii="Times New Roman" w:hAnsi="Times New Roman" w:cs="Times New Roman"/>
          <w:sz w:val="18"/>
          <w:szCs w:val="18"/>
          <w:lang w:val="en-US"/>
        </w:rPr>
        <w:t xml:space="preserve">CRC </w:t>
      </w:r>
      <w:r w:rsidR="00EF778A" w:rsidRPr="004244D2">
        <w:rPr>
          <w:rFonts w:ascii="Times New Roman" w:hAnsi="Times New Roman" w:cs="Times New Roman"/>
          <w:sz w:val="18"/>
          <w:szCs w:val="18"/>
        </w:rPr>
        <w:t>Committee, General Comment No. 20</w:t>
      </w:r>
      <w:r w:rsidR="00A03576" w:rsidRPr="004244D2">
        <w:rPr>
          <w:rFonts w:ascii="Times New Roman" w:hAnsi="Times New Roman" w:cs="Times New Roman"/>
          <w:sz w:val="18"/>
          <w:szCs w:val="18"/>
          <w:lang w:val="en-US"/>
        </w:rPr>
        <w:t>, para. 40</w:t>
      </w:r>
      <w:r w:rsidR="00EF778A" w:rsidRPr="004244D2">
        <w:rPr>
          <w:rFonts w:ascii="Times New Roman" w:hAnsi="Times New Roman" w:cs="Times New Roman"/>
          <w:sz w:val="18"/>
          <w:szCs w:val="18"/>
        </w:rPr>
        <w:t>.</w:t>
      </w:r>
    </w:p>
  </w:endnote>
  <w:endnote w:id="17">
    <w:p w14:paraId="008CC16C" w14:textId="71FF8038" w:rsidR="00EF778A" w:rsidRPr="004244D2" w:rsidRDefault="00EF778A">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Ibid., paras. 59-60.</w:t>
      </w:r>
    </w:p>
  </w:endnote>
  <w:endnote w:id="18">
    <w:p w14:paraId="74FEB401" w14:textId="4D4FC487" w:rsidR="00AD286B" w:rsidRPr="004244D2" w:rsidRDefault="00AD286B">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DB57C3" w:rsidRPr="004244D2">
        <w:rPr>
          <w:rFonts w:ascii="Times New Roman" w:hAnsi="Times New Roman" w:cs="Times New Roman"/>
          <w:sz w:val="18"/>
          <w:szCs w:val="18"/>
          <w:lang w:val="en-US"/>
        </w:rPr>
        <w:t>See:</w:t>
      </w:r>
      <w:r w:rsidR="007E1D37">
        <w:rPr>
          <w:rFonts w:ascii="Times New Roman" w:hAnsi="Times New Roman" w:cs="Times New Roman"/>
          <w:sz w:val="18"/>
          <w:szCs w:val="18"/>
          <w:lang w:val="en-US"/>
        </w:rPr>
        <w:t xml:space="preserve"> ESCR</w:t>
      </w:r>
      <w:r w:rsidR="00DB57C3" w:rsidRPr="004244D2">
        <w:rPr>
          <w:rFonts w:ascii="Times New Roman" w:hAnsi="Times New Roman" w:cs="Times New Roman"/>
          <w:sz w:val="18"/>
          <w:szCs w:val="18"/>
          <w:lang w:val="en-US"/>
        </w:rPr>
        <w:t xml:space="preserve"> </w:t>
      </w:r>
      <w:r w:rsidRPr="004244D2">
        <w:rPr>
          <w:rFonts w:ascii="Times New Roman" w:hAnsi="Times New Roman" w:cs="Times New Roman"/>
          <w:sz w:val="18"/>
          <w:szCs w:val="18"/>
        </w:rPr>
        <w:t>Committee, Gen. Comment No. 22, para</w:t>
      </w:r>
      <w:r w:rsidRPr="004244D2">
        <w:rPr>
          <w:rFonts w:ascii="Times New Roman" w:hAnsi="Times New Roman" w:cs="Times New Roman"/>
          <w:sz w:val="18"/>
          <w:szCs w:val="18"/>
          <w:lang w:val="en-US"/>
        </w:rPr>
        <w:t xml:space="preserve">s, 16, 31 and 60 and </w:t>
      </w:r>
      <w:r w:rsidR="007E1D37">
        <w:rPr>
          <w:rFonts w:ascii="Times New Roman" w:hAnsi="Times New Roman" w:cs="Times New Roman"/>
          <w:sz w:val="18"/>
          <w:szCs w:val="18"/>
          <w:lang w:val="en-US"/>
        </w:rPr>
        <w:t xml:space="preserve">CEDAW </w:t>
      </w:r>
      <w:r w:rsidR="006350D9" w:rsidRPr="004244D2">
        <w:rPr>
          <w:rFonts w:ascii="Times New Roman" w:hAnsi="Times New Roman" w:cs="Times New Roman"/>
          <w:sz w:val="18"/>
          <w:szCs w:val="18"/>
          <w:lang w:val="en-US"/>
        </w:rPr>
        <w:t>Committee, General Recommendation No. 33, para. 51 n).</w:t>
      </w:r>
    </w:p>
  </w:endnote>
  <w:endnote w:id="19">
    <w:p w14:paraId="3EA602D9" w14:textId="33796C28" w:rsidR="00D4768D" w:rsidRPr="004244D2" w:rsidRDefault="00D4768D">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 xml:space="preserve">See: Special Rapporteur </w:t>
      </w:r>
      <w:r w:rsidRPr="004244D2">
        <w:rPr>
          <w:rFonts w:ascii="Times New Roman" w:hAnsi="Times New Roman" w:cs="Times New Roman"/>
          <w:sz w:val="18"/>
          <w:szCs w:val="18"/>
        </w:rPr>
        <w:t>on the rights of indigenous peoples</w:t>
      </w:r>
      <w:r w:rsidRPr="004244D2">
        <w:rPr>
          <w:rFonts w:ascii="Times New Roman" w:hAnsi="Times New Roman" w:cs="Times New Roman"/>
          <w:sz w:val="18"/>
          <w:szCs w:val="18"/>
          <w:lang w:val="en-US"/>
        </w:rPr>
        <w:t>, T</w:t>
      </w:r>
      <w:r w:rsidRPr="004244D2">
        <w:rPr>
          <w:rFonts w:ascii="Times New Roman" w:hAnsi="Times New Roman" w:cs="Times New Roman"/>
          <w:color w:val="000000"/>
          <w:sz w:val="18"/>
          <w:szCs w:val="18"/>
        </w:rPr>
        <w:t>hematic analysis of violations against indigenous women and girls</w:t>
      </w:r>
      <w:r w:rsidRPr="004244D2">
        <w:rPr>
          <w:rFonts w:ascii="Times New Roman" w:hAnsi="Times New Roman" w:cs="Times New Roman"/>
          <w:color w:val="000000"/>
          <w:sz w:val="18"/>
          <w:szCs w:val="18"/>
          <w:lang w:val="en-US"/>
        </w:rPr>
        <w:t>, 6 August 2015, UN. Doc. A/HRC/30/41.</w:t>
      </w:r>
    </w:p>
  </w:endnote>
  <w:endnote w:id="20">
    <w:p w14:paraId="6071FD45" w14:textId="56EA1D7E" w:rsidR="00D4768D" w:rsidRPr="004244D2" w:rsidRDefault="00D4768D">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i/>
          <w:iCs/>
          <w:sz w:val="18"/>
          <w:szCs w:val="18"/>
          <w:lang w:val="en-US"/>
        </w:rPr>
        <w:t>Ibid</w:t>
      </w:r>
      <w:r w:rsidRPr="004244D2">
        <w:rPr>
          <w:rFonts w:ascii="Times New Roman" w:hAnsi="Times New Roman" w:cs="Times New Roman"/>
          <w:sz w:val="18"/>
          <w:szCs w:val="18"/>
          <w:lang w:val="en-US"/>
        </w:rPr>
        <w:t>.</w:t>
      </w:r>
    </w:p>
  </w:endnote>
  <w:endnote w:id="21">
    <w:p w14:paraId="19CD5010" w14:textId="59735F67" w:rsidR="00EE5178" w:rsidRPr="004244D2" w:rsidRDefault="00EE5178">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1C0BC5">
        <w:rPr>
          <w:rFonts w:ascii="Times New Roman" w:hAnsi="Times New Roman" w:cs="Times New Roman"/>
          <w:sz w:val="18"/>
          <w:szCs w:val="18"/>
          <w:lang w:val="en-US"/>
        </w:rPr>
        <w:t xml:space="preserve">CEDAW </w:t>
      </w:r>
      <w:r w:rsidRPr="004244D2">
        <w:rPr>
          <w:rFonts w:ascii="Times New Roman" w:hAnsi="Times New Roman" w:cs="Times New Roman"/>
          <w:sz w:val="18"/>
          <w:szCs w:val="18"/>
          <w:lang w:val="en-US"/>
        </w:rPr>
        <w:t>Committee, General Recommendation No. 30, para. 70.</w:t>
      </w:r>
    </w:p>
  </w:endnote>
  <w:endnote w:id="22">
    <w:p w14:paraId="3A39A868" w14:textId="3E5724EE" w:rsidR="002408EE" w:rsidRPr="004244D2" w:rsidRDefault="002408EE" w:rsidP="002408EE">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4854A1" w:rsidRPr="004244D2">
        <w:rPr>
          <w:rFonts w:ascii="Times New Roman" w:hAnsi="Times New Roman" w:cs="Times New Roman"/>
          <w:sz w:val="18"/>
          <w:szCs w:val="18"/>
        </w:rPr>
        <w:t>Special Rapporteur on the rights of indigenous peoples on her visit to Honduras. UN Doc. A/HRC/33/42/Add.2. July 21, 2016, par. 19 and 20.</w:t>
      </w:r>
    </w:p>
  </w:endnote>
  <w:endnote w:id="23">
    <w:p w14:paraId="77AF02B5" w14:textId="77777777" w:rsidR="0049069F" w:rsidRPr="004244D2" w:rsidRDefault="0049069F" w:rsidP="0049069F">
      <w:pPr>
        <w:pStyle w:val="EndnoteText"/>
        <w:jc w:val="both"/>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World Health Organization (WHO) statement, “The prevention and elimination of disrespect and abuse during facility-based childbirth”, WHO/RHR/14.23 (2015).</w:t>
      </w:r>
      <w:r w:rsidRPr="004244D2">
        <w:rPr>
          <w:rFonts w:ascii="Times New Roman" w:hAnsi="Times New Roman" w:cs="Times New Roman"/>
          <w:sz w:val="18"/>
          <w:szCs w:val="18"/>
          <w:lang w:val="en-US"/>
        </w:rPr>
        <w:t xml:space="preserve"> See also: Special Rapporteur on violence against women, its causes and consequences, </w:t>
      </w:r>
      <w:r w:rsidRPr="004244D2">
        <w:rPr>
          <w:rFonts w:ascii="Times New Roman" w:hAnsi="Times New Roman" w:cs="Times New Roman"/>
          <w:i/>
          <w:iCs/>
          <w:sz w:val="18"/>
          <w:szCs w:val="18"/>
          <w:lang w:val="en-US"/>
        </w:rPr>
        <w:t>A human rights-based approach to mistreatment and violence against women in reproductive health services with a focus on childbirth and obstetric violence</w:t>
      </w:r>
      <w:r w:rsidRPr="004244D2">
        <w:rPr>
          <w:rFonts w:ascii="Times New Roman" w:hAnsi="Times New Roman" w:cs="Times New Roman"/>
          <w:sz w:val="18"/>
          <w:szCs w:val="18"/>
          <w:lang w:val="en-US"/>
        </w:rPr>
        <w:t>, 11 July 2019, UN. Doc. A/74/137.</w:t>
      </w:r>
    </w:p>
  </w:endnote>
  <w:endnote w:id="24">
    <w:p w14:paraId="749E3F86" w14:textId="2AE025D9" w:rsidR="0049069F" w:rsidRPr="004244D2" w:rsidRDefault="0049069F" w:rsidP="0049069F">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73356A" w:rsidRPr="004244D2">
        <w:rPr>
          <w:rFonts w:ascii="Times New Roman" w:hAnsi="Times New Roman" w:cs="Times New Roman"/>
          <w:sz w:val="18"/>
          <w:szCs w:val="18"/>
          <w:lang w:val="en-US"/>
        </w:rPr>
        <w:t>See:</w:t>
      </w:r>
      <w:r w:rsidR="007E1D37">
        <w:rPr>
          <w:rFonts w:ascii="Times New Roman" w:hAnsi="Times New Roman" w:cs="Times New Roman"/>
          <w:sz w:val="18"/>
          <w:szCs w:val="18"/>
          <w:lang w:val="en-US"/>
        </w:rPr>
        <w:t xml:space="preserve"> CAT</w:t>
      </w:r>
      <w:r w:rsidR="0073356A" w:rsidRPr="004244D2">
        <w:rPr>
          <w:rFonts w:ascii="Times New Roman" w:hAnsi="Times New Roman" w:cs="Times New Roman"/>
          <w:sz w:val="18"/>
          <w:szCs w:val="18"/>
          <w:lang w:val="en-US"/>
        </w:rPr>
        <w:t xml:space="preserve"> </w:t>
      </w:r>
      <w:r w:rsidR="0073356A" w:rsidRPr="004244D2">
        <w:rPr>
          <w:rFonts w:ascii="Times New Roman" w:hAnsi="Times New Roman" w:cs="Times New Roman"/>
          <w:sz w:val="18"/>
          <w:szCs w:val="18"/>
        </w:rPr>
        <w:t>Committee, Concluding Observations: Kenya, para. 27, U.N. Doc. CAT/C/KEN/CO/2 (2013)</w:t>
      </w:r>
      <w:r w:rsidR="0073356A" w:rsidRPr="004244D2">
        <w:rPr>
          <w:rFonts w:ascii="Times New Roman" w:hAnsi="Times New Roman" w:cs="Times New Roman"/>
          <w:sz w:val="18"/>
          <w:szCs w:val="18"/>
          <w:lang w:val="en-US"/>
        </w:rPr>
        <w:t xml:space="preserve">, </w:t>
      </w:r>
      <w:r w:rsidR="007E1D37">
        <w:rPr>
          <w:rFonts w:ascii="Times New Roman" w:hAnsi="Times New Roman" w:cs="Times New Roman"/>
          <w:sz w:val="18"/>
          <w:szCs w:val="18"/>
          <w:lang w:val="en-US"/>
        </w:rPr>
        <w:t xml:space="preserve">CAT </w:t>
      </w:r>
      <w:r w:rsidR="0073356A" w:rsidRPr="004244D2">
        <w:rPr>
          <w:rFonts w:ascii="Times New Roman" w:hAnsi="Times New Roman" w:cs="Times New Roman"/>
          <w:sz w:val="18"/>
          <w:szCs w:val="18"/>
        </w:rPr>
        <w:t>Committee, Concluding Observations: United States of America, para. 21, U.N. Doc. CAT/C/ USA/CO/3-5 (2014)</w:t>
      </w:r>
      <w:r w:rsidR="0073356A" w:rsidRPr="004244D2">
        <w:rPr>
          <w:rFonts w:ascii="Times New Roman" w:hAnsi="Times New Roman" w:cs="Times New Roman"/>
          <w:sz w:val="18"/>
          <w:szCs w:val="18"/>
          <w:lang w:val="en-US"/>
        </w:rPr>
        <w:t xml:space="preserve"> and </w:t>
      </w:r>
      <w:r w:rsidR="007E1D37">
        <w:rPr>
          <w:rFonts w:ascii="Times New Roman" w:hAnsi="Times New Roman" w:cs="Times New Roman"/>
          <w:sz w:val="18"/>
          <w:szCs w:val="18"/>
          <w:lang w:val="en-US"/>
        </w:rPr>
        <w:t xml:space="preserve">CEDAW </w:t>
      </w:r>
      <w:r w:rsidR="0073356A" w:rsidRPr="004244D2">
        <w:rPr>
          <w:rFonts w:ascii="Times New Roman" w:hAnsi="Times New Roman" w:cs="Times New Roman"/>
          <w:sz w:val="18"/>
          <w:szCs w:val="18"/>
        </w:rPr>
        <w:t>Committee, Concluding Observations: Portugal, paras. 36, 37, UN Doc. CEDAW/C/PRT/ CO/8-9</w:t>
      </w:r>
      <w:r w:rsidR="0073356A" w:rsidRPr="004244D2">
        <w:rPr>
          <w:rFonts w:ascii="Times New Roman" w:hAnsi="Times New Roman" w:cs="Times New Roman"/>
          <w:sz w:val="18"/>
          <w:szCs w:val="18"/>
          <w:lang w:val="en-US"/>
        </w:rPr>
        <w:t>.</w:t>
      </w:r>
    </w:p>
  </w:endnote>
  <w:endnote w:id="25">
    <w:p w14:paraId="75F7FC4D" w14:textId="79EABDBB" w:rsidR="0049069F" w:rsidRPr="004244D2" w:rsidRDefault="0049069F" w:rsidP="0047741E">
      <w:pPr>
        <w:pStyle w:val="EndnoteText"/>
        <w:jc w:val="both"/>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0047741E" w:rsidRPr="004244D2">
        <w:rPr>
          <w:rFonts w:ascii="Times New Roman" w:hAnsi="Times New Roman" w:cs="Times New Roman"/>
          <w:sz w:val="18"/>
          <w:szCs w:val="18"/>
          <w:lang w:val="en-US"/>
        </w:rPr>
        <w:t xml:space="preserve"> </w:t>
      </w:r>
      <w:r w:rsidR="00DD09A1" w:rsidRPr="004244D2">
        <w:rPr>
          <w:rFonts w:ascii="Times New Roman" w:hAnsi="Times New Roman" w:cs="Times New Roman"/>
          <w:sz w:val="18"/>
          <w:szCs w:val="18"/>
          <w:lang w:val="en-US"/>
        </w:rPr>
        <w:t xml:space="preserve">Special Rapporteur on violence against women, its causes and consequences, </w:t>
      </w:r>
      <w:r w:rsidR="00DD09A1" w:rsidRPr="004244D2">
        <w:rPr>
          <w:rFonts w:ascii="Times New Roman" w:hAnsi="Times New Roman" w:cs="Times New Roman"/>
          <w:i/>
          <w:iCs/>
          <w:sz w:val="18"/>
          <w:szCs w:val="18"/>
          <w:lang w:val="en-US"/>
        </w:rPr>
        <w:t>A human rights-based approach to mistreatment and violence against women in reproductive health services with a focus on childbirth and obstetric violence</w:t>
      </w:r>
      <w:r w:rsidR="00DD09A1" w:rsidRPr="004244D2">
        <w:rPr>
          <w:rFonts w:ascii="Times New Roman" w:hAnsi="Times New Roman" w:cs="Times New Roman"/>
          <w:sz w:val="18"/>
          <w:szCs w:val="18"/>
          <w:lang w:val="en-US"/>
        </w:rPr>
        <w:t>, 11 July 2019, UN. Doc. A/74/137.</w:t>
      </w:r>
    </w:p>
  </w:endnote>
  <w:endnote w:id="26">
    <w:p w14:paraId="373FD71A" w14:textId="77777777" w:rsidR="008D0E7D" w:rsidRPr="004244D2" w:rsidRDefault="008D0E7D" w:rsidP="008D0E7D">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Joint statement by United Nations experts in the field of human rights on the 2030 Agenda for Sustainable Development</w:t>
      </w:r>
      <w:r w:rsidRPr="004244D2">
        <w:rPr>
          <w:rFonts w:ascii="Times New Roman" w:hAnsi="Times New Roman" w:cs="Times New Roman"/>
          <w:sz w:val="18"/>
          <w:szCs w:val="18"/>
          <w:lang w:val="en-US"/>
        </w:rPr>
        <w:t xml:space="preserve"> </w:t>
      </w:r>
      <w:r w:rsidRPr="004244D2">
        <w:rPr>
          <w:rFonts w:ascii="Times New Roman" w:hAnsi="Times New Roman" w:cs="Times New Roman"/>
          <w:sz w:val="18"/>
          <w:szCs w:val="18"/>
        </w:rPr>
        <w:t>(Special Rapporteur on the right of everyone to the enjoyment of the highest attainable standard of physical and mental health; Special Rapporteur on the situation of human rights defenders; Special Rapporteur on violence against women, its causes and consequences, and Chair of the Working Group on discrimination against women in law and in practice), experts of the African Commission on Human and Peoples’ Rights (Special Rapporteur on Human Rights Defenders and Focal Point on Reprisals in Africa and Special Rapporteur on Rights of Women in Africa) and expert of the Inter-American Commission on Human Rights (Rapporteur on the Rights of Women)</w:t>
      </w:r>
      <w:r w:rsidRPr="004244D2">
        <w:rPr>
          <w:rFonts w:ascii="Times New Roman" w:hAnsi="Times New Roman" w:cs="Times New Roman"/>
          <w:sz w:val="18"/>
          <w:szCs w:val="18"/>
          <w:lang w:val="en-US"/>
        </w:rPr>
        <w:t xml:space="preserve">, available at: </w:t>
      </w:r>
      <w:hyperlink r:id="rId8" w:history="1">
        <w:r w:rsidRPr="004244D2">
          <w:rPr>
            <w:rStyle w:val="Hyperlink"/>
            <w:rFonts w:ascii="Times New Roman" w:hAnsi="Times New Roman" w:cs="Times New Roman"/>
            <w:sz w:val="18"/>
            <w:szCs w:val="18"/>
          </w:rPr>
          <w:t>https://www.ohchr.org/EN/NewsEvents/Pages/DisplayNews.aspx?NewsID=16490&amp;LangID=E</w:t>
        </w:r>
      </w:hyperlink>
      <w:r w:rsidRPr="004244D2">
        <w:rPr>
          <w:rFonts w:ascii="Times New Roman" w:hAnsi="Times New Roman" w:cs="Times New Roman"/>
          <w:sz w:val="18"/>
          <w:szCs w:val="18"/>
          <w:lang w:val="en-US"/>
        </w:rPr>
        <w:t>.</w:t>
      </w:r>
    </w:p>
  </w:endnote>
  <w:endnote w:id="27">
    <w:p w14:paraId="272BC169" w14:textId="77777777" w:rsidR="008D0E7D" w:rsidRPr="004244D2" w:rsidRDefault="008D0E7D" w:rsidP="008D0E7D">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lang w:val="en-US"/>
        </w:rPr>
        <w:t xml:space="preserve"> Follow-up Mechanism to the Inter-American Convention on the Prevention, Punishment and Eradication of Violence against Women (MESECVI), Declaration on Violence against Women, Girls and Adolescents and their Sexual and Reproductive Rights, 19 September 2014, OEA/Ser.L/II.7.10, MESECVI/CEVI/DEC.4/14, available at:</w:t>
      </w:r>
      <w:r w:rsidRPr="004244D2">
        <w:rPr>
          <w:rFonts w:ascii="Times New Roman" w:hAnsi="Times New Roman" w:cs="Times New Roman"/>
          <w:sz w:val="18"/>
          <w:szCs w:val="18"/>
        </w:rPr>
        <w:t xml:space="preserve"> </w:t>
      </w:r>
      <w:hyperlink r:id="rId9" w:history="1">
        <w:r w:rsidRPr="004244D2">
          <w:rPr>
            <w:rStyle w:val="Hyperlink"/>
            <w:rFonts w:ascii="Times New Roman" w:hAnsi="Times New Roman" w:cs="Times New Roman"/>
            <w:sz w:val="18"/>
            <w:szCs w:val="18"/>
          </w:rPr>
          <w:t>http://www.oas.org/es/mesecvi/docs/cevi11-declaration-en.pdf</w:t>
        </w:r>
      </w:hyperlink>
    </w:p>
  </w:endnote>
  <w:endnote w:id="28">
    <w:p w14:paraId="176D4FAE" w14:textId="77777777" w:rsidR="008D0E7D" w:rsidRPr="004244D2" w:rsidRDefault="008D0E7D" w:rsidP="008D0E7D">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See for example, </w:t>
      </w:r>
      <w:r w:rsidRPr="004244D2">
        <w:rPr>
          <w:rFonts w:ascii="Times New Roman" w:hAnsi="Times New Roman" w:cs="Times New Roman"/>
          <w:sz w:val="18"/>
          <w:szCs w:val="18"/>
          <w:lang w:val="en-US"/>
        </w:rPr>
        <w:t>IACHR, Report No. 71.03. Petition 12.191. Friendly Settlement. María Mamérita Mestanza (Peru), October 22, 2003.</w:t>
      </w:r>
    </w:p>
  </w:endnote>
  <w:endnote w:id="29">
    <w:p w14:paraId="57968CB8" w14:textId="7549F8C1" w:rsidR="008D0E7D" w:rsidRPr="004244D2" w:rsidRDefault="008D0E7D" w:rsidP="008D0E7D">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Inter-American Commission on Human Rights. </w:t>
      </w:r>
      <w:r w:rsidRPr="004244D2">
        <w:rPr>
          <w:rFonts w:ascii="Times New Roman" w:hAnsi="Times New Roman" w:cs="Times New Roman"/>
          <w:i/>
          <w:iCs/>
          <w:sz w:val="18"/>
          <w:szCs w:val="18"/>
        </w:rPr>
        <w:t>Indigenous Women</w:t>
      </w:r>
      <w:r w:rsidRPr="004244D2">
        <w:rPr>
          <w:rFonts w:ascii="Times New Roman" w:hAnsi="Times New Roman" w:cs="Times New Roman"/>
          <w:sz w:val="18"/>
          <w:szCs w:val="18"/>
        </w:rPr>
        <w:t xml:space="preserve">. OEA/Ser.L/V/II. Doc. 44/17. 2017. </w:t>
      </w:r>
      <w:r w:rsidR="002D6D85" w:rsidRPr="004244D2">
        <w:rPr>
          <w:rFonts w:ascii="Times New Roman" w:hAnsi="Times New Roman" w:cs="Times New Roman"/>
          <w:sz w:val="18"/>
          <w:szCs w:val="18"/>
        </w:rPr>
        <w:t>P</w:t>
      </w:r>
      <w:r w:rsidRPr="004244D2">
        <w:rPr>
          <w:rFonts w:ascii="Times New Roman" w:hAnsi="Times New Roman" w:cs="Times New Roman"/>
          <w:sz w:val="18"/>
          <w:szCs w:val="18"/>
        </w:rPr>
        <w:t xml:space="preserve">aras 20 (referring </w:t>
      </w:r>
      <w:r w:rsidRPr="004244D2">
        <w:rPr>
          <w:rFonts w:ascii="Times New Roman" w:hAnsi="Times New Roman" w:cs="Times New Roman"/>
          <w:sz w:val="18"/>
          <w:szCs w:val="18"/>
          <w:lang w:val="en-CA"/>
        </w:rPr>
        <w:t xml:space="preserve">that in “its judgment in the case of </w:t>
      </w:r>
      <w:r w:rsidRPr="004244D2">
        <w:rPr>
          <w:rFonts w:ascii="Times New Roman" w:hAnsi="Times New Roman" w:cs="Times New Roman"/>
          <w:i/>
          <w:iCs/>
          <w:sz w:val="18"/>
          <w:szCs w:val="18"/>
          <w:lang w:val="en-CA"/>
        </w:rPr>
        <w:t>Massacre of Río Negro</w:t>
      </w:r>
      <w:r w:rsidRPr="004244D2">
        <w:rPr>
          <w:rFonts w:ascii="Times New Roman" w:hAnsi="Times New Roman" w:cs="Times New Roman"/>
          <w:sz w:val="18"/>
          <w:szCs w:val="18"/>
          <w:lang w:val="en-CA"/>
        </w:rPr>
        <w:t xml:space="preserve">, the Inter-American Court also took into consideration the specific effects that the practices of rape, the killings of pregnant women, and the induction of abortions had on indigenous women in the context of the massacres perpetrated during the internal armed conflict in Guatemala”, available at: </w:t>
      </w:r>
      <w:hyperlink r:id="rId10" w:history="1">
        <w:r w:rsidRPr="004244D2">
          <w:rPr>
            <w:rStyle w:val="Hyperlink"/>
            <w:rFonts w:ascii="Times New Roman" w:hAnsi="Times New Roman" w:cs="Times New Roman"/>
            <w:sz w:val="18"/>
            <w:szCs w:val="18"/>
            <w:lang w:val="en-CA"/>
          </w:rPr>
          <w:t>http://www.oas.org/en/iachr/reports/pdfs/IndigenousWomen.pdf</w:t>
        </w:r>
      </w:hyperlink>
    </w:p>
  </w:endnote>
  <w:endnote w:id="30">
    <w:p w14:paraId="45A145C3" w14:textId="6C65164F" w:rsidR="008D0E7D" w:rsidRPr="004244D2" w:rsidRDefault="008D0E7D" w:rsidP="008D0E7D">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Inter-American Commission on Human Rights. </w:t>
      </w:r>
      <w:r w:rsidRPr="004244D2">
        <w:rPr>
          <w:rFonts w:ascii="Times New Roman" w:hAnsi="Times New Roman" w:cs="Times New Roman"/>
          <w:i/>
          <w:iCs/>
          <w:sz w:val="18"/>
          <w:szCs w:val="18"/>
        </w:rPr>
        <w:t>Indigenous Women</w:t>
      </w:r>
      <w:r w:rsidRPr="004244D2">
        <w:rPr>
          <w:rFonts w:ascii="Times New Roman" w:hAnsi="Times New Roman" w:cs="Times New Roman"/>
          <w:sz w:val="18"/>
          <w:szCs w:val="18"/>
        </w:rPr>
        <w:t xml:space="preserve">. OEA/Ser.L/V/II. Doc. 44/17. 2017. </w:t>
      </w:r>
      <w:r w:rsidR="002D6D85" w:rsidRPr="004244D2">
        <w:rPr>
          <w:rFonts w:ascii="Times New Roman" w:hAnsi="Times New Roman" w:cs="Times New Roman"/>
          <w:sz w:val="18"/>
          <w:szCs w:val="18"/>
        </w:rPr>
        <w:t>P</w:t>
      </w:r>
      <w:r w:rsidRPr="004244D2">
        <w:rPr>
          <w:rFonts w:ascii="Times New Roman" w:hAnsi="Times New Roman" w:cs="Times New Roman"/>
          <w:sz w:val="18"/>
          <w:szCs w:val="18"/>
        </w:rPr>
        <w:t>aras 80, 119, 120</w:t>
      </w:r>
      <w:r w:rsidRPr="004244D2">
        <w:rPr>
          <w:rFonts w:ascii="Times New Roman" w:hAnsi="Times New Roman" w:cs="Times New Roman"/>
          <w:sz w:val="18"/>
          <w:szCs w:val="18"/>
          <w:lang w:val="en-US"/>
        </w:rPr>
        <w:t xml:space="preserve">, </w:t>
      </w:r>
      <w:r w:rsidR="002D6D85" w:rsidRPr="004244D2">
        <w:rPr>
          <w:rFonts w:ascii="Times New Roman" w:hAnsi="Times New Roman" w:cs="Times New Roman"/>
          <w:sz w:val="18"/>
          <w:szCs w:val="18"/>
          <w:lang w:val="en-US"/>
        </w:rPr>
        <w:t>A</w:t>
      </w:r>
      <w:r w:rsidRPr="004244D2">
        <w:rPr>
          <w:rFonts w:ascii="Times New Roman" w:hAnsi="Times New Roman" w:cs="Times New Roman"/>
          <w:sz w:val="18"/>
          <w:szCs w:val="18"/>
        </w:rPr>
        <w:t xml:space="preserve">vailable at: </w:t>
      </w:r>
      <w:hyperlink r:id="rId11" w:history="1">
        <w:r w:rsidRPr="004244D2">
          <w:rPr>
            <w:rStyle w:val="Hyperlink"/>
            <w:rFonts w:ascii="Times New Roman" w:hAnsi="Times New Roman" w:cs="Times New Roman"/>
            <w:sz w:val="18"/>
            <w:szCs w:val="18"/>
          </w:rPr>
          <w:t>http://www.oas.org/en/iachr/reports/pdfs/IndigenousWomen.pdf</w:t>
        </w:r>
      </w:hyperlink>
      <w:r w:rsidRPr="004244D2">
        <w:rPr>
          <w:rFonts w:ascii="Times New Roman" w:hAnsi="Times New Roman" w:cs="Times New Roman"/>
          <w:sz w:val="18"/>
          <w:szCs w:val="18"/>
        </w:rPr>
        <w:t>. For example, there have been reports of shackling of indigenous women deprived of liberty during labor, and indigenous women in Mexico being denied medical attention when they arrive at hospitals while pregnant, incidents of medical malpractice, and violations of their right to access to information, among others</w:t>
      </w:r>
      <w:r w:rsidRPr="004244D2">
        <w:rPr>
          <w:rFonts w:ascii="Times New Roman" w:hAnsi="Times New Roman" w:cs="Times New Roman"/>
          <w:sz w:val="18"/>
          <w:szCs w:val="18"/>
          <w:lang w:val="en-US"/>
        </w:rPr>
        <w:t>.</w:t>
      </w:r>
    </w:p>
  </w:endnote>
  <w:endnote w:id="31">
    <w:p w14:paraId="3714020C" w14:textId="77777777" w:rsidR="000515F7" w:rsidRPr="004244D2" w:rsidRDefault="000515F7" w:rsidP="000515F7">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ECSR Committee, General Comment No. 14, para. 12.</w:t>
      </w:r>
    </w:p>
  </w:endnote>
  <w:endnote w:id="32">
    <w:p w14:paraId="54234A34" w14:textId="1F7AACB3" w:rsidR="003D3F72" w:rsidRPr="004244D2" w:rsidRDefault="003D3F72">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rPr>
        <w:t xml:space="preserve">ECSR Committee, General Comment No. </w:t>
      </w:r>
      <w:r w:rsidRPr="004244D2">
        <w:rPr>
          <w:rFonts w:ascii="Times New Roman" w:hAnsi="Times New Roman" w:cs="Times New Roman"/>
          <w:sz w:val="18"/>
          <w:szCs w:val="18"/>
          <w:lang w:val="en-US"/>
        </w:rPr>
        <w:t>22</w:t>
      </w:r>
      <w:r w:rsidR="008D4386" w:rsidRPr="004244D2">
        <w:rPr>
          <w:rFonts w:ascii="Times New Roman" w:hAnsi="Times New Roman" w:cs="Times New Roman"/>
          <w:sz w:val="18"/>
          <w:szCs w:val="18"/>
          <w:lang w:val="en-US"/>
        </w:rPr>
        <w:t>, para. 62</w:t>
      </w:r>
      <w:r w:rsidRPr="004244D2">
        <w:rPr>
          <w:rFonts w:ascii="Times New Roman" w:hAnsi="Times New Roman" w:cs="Times New Roman"/>
          <w:sz w:val="18"/>
          <w:szCs w:val="18"/>
        </w:rPr>
        <w:t>.</w:t>
      </w:r>
    </w:p>
  </w:endnote>
  <w:endnote w:id="33">
    <w:p w14:paraId="159F5B55" w14:textId="2026687B" w:rsidR="000515F7" w:rsidRPr="004244D2" w:rsidRDefault="000515F7" w:rsidP="000515F7">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7F10E8" w:rsidRPr="004244D2">
        <w:rPr>
          <w:rFonts w:ascii="Times New Roman" w:hAnsi="Times New Roman" w:cs="Times New Roman"/>
          <w:sz w:val="18"/>
          <w:szCs w:val="18"/>
          <w:lang w:val="en-US"/>
        </w:rPr>
        <w:t xml:space="preserve">See: </w:t>
      </w:r>
      <w:r w:rsidR="007F10E8" w:rsidRPr="004244D2">
        <w:rPr>
          <w:rFonts w:ascii="Times New Roman" w:hAnsi="Times New Roman" w:cs="Times New Roman"/>
          <w:sz w:val="18"/>
          <w:szCs w:val="18"/>
        </w:rPr>
        <w:t xml:space="preserve">ECSR Committee, General Comment No. </w:t>
      </w:r>
      <w:r w:rsidR="007F10E8" w:rsidRPr="004244D2">
        <w:rPr>
          <w:rFonts w:ascii="Times New Roman" w:hAnsi="Times New Roman" w:cs="Times New Roman"/>
          <w:sz w:val="18"/>
          <w:szCs w:val="18"/>
          <w:lang w:val="en-US"/>
        </w:rPr>
        <w:t>22</w:t>
      </w:r>
      <w:r w:rsidR="00BF7B93" w:rsidRPr="004244D2">
        <w:rPr>
          <w:rFonts w:ascii="Times New Roman" w:hAnsi="Times New Roman" w:cs="Times New Roman"/>
          <w:sz w:val="18"/>
          <w:szCs w:val="18"/>
          <w:lang w:val="en-US"/>
        </w:rPr>
        <w:t>, para. 5</w:t>
      </w:r>
      <w:r w:rsidR="007F10E8" w:rsidRPr="004244D2">
        <w:rPr>
          <w:rFonts w:ascii="Times New Roman" w:hAnsi="Times New Roman" w:cs="Times New Roman"/>
          <w:sz w:val="18"/>
          <w:szCs w:val="18"/>
          <w:lang w:val="en-US"/>
        </w:rPr>
        <w:t xml:space="preserve"> and </w:t>
      </w:r>
      <w:r w:rsidRPr="004244D2">
        <w:rPr>
          <w:rFonts w:ascii="Times New Roman" w:hAnsi="Times New Roman" w:cs="Times New Roman"/>
          <w:sz w:val="18"/>
          <w:szCs w:val="18"/>
          <w:lang w:val="en-US"/>
        </w:rPr>
        <w:t xml:space="preserve">UNFPA, The Danish Institute for Human Rights, OHCHR, </w:t>
      </w:r>
      <w:r w:rsidRPr="004244D2">
        <w:rPr>
          <w:rFonts w:ascii="Times New Roman" w:hAnsi="Times New Roman" w:cs="Times New Roman"/>
          <w:i/>
          <w:iCs/>
          <w:sz w:val="18"/>
          <w:szCs w:val="18"/>
          <w:lang w:val="en-US"/>
        </w:rPr>
        <w:t>Reproductive Rights are Human Rights: A Handbook for National Human Rights Institutions</w:t>
      </w:r>
      <w:r w:rsidRPr="004244D2">
        <w:rPr>
          <w:rFonts w:ascii="Times New Roman" w:hAnsi="Times New Roman" w:cs="Times New Roman"/>
          <w:sz w:val="18"/>
          <w:szCs w:val="18"/>
          <w:lang w:val="en-US"/>
        </w:rPr>
        <w:t>, 2014, p</w:t>
      </w:r>
      <w:r w:rsidRPr="004244D2">
        <w:rPr>
          <w:rFonts w:ascii="Times New Roman" w:hAnsi="Times New Roman" w:cs="Times New Roman"/>
          <w:sz w:val="18"/>
          <w:szCs w:val="18"/>
        </w:rPr>
        <w:t>. 84, available</w:t>
      </w:r>
      <w:r w:rsidRPr="004244D2">
        <w:rPr>
          <w:rFonts w:ascii="Times New Roman" w:hAnsi="Times New Roman" w:cs="Times New Roman"/>
          <w:sz w:val="18"/>
          <w:szCs w:val="18"/>
          <w:lang w:val="en-US"/>
        </w:rPr>
        <w:t xml:space="preserve"> at: </w:t>
      </w:r>
      <w:hyperlink r:id="rId12" w:history="1">
        <w:r w:rsidRPr="004244D2">
          <w:rPr>
            <w:rStyle w:val="Hyperlink"/>
            <w:rFonts w:ascii="Times New Roman" w:hAnsi="Times New Roman" w:cs="Times New Roman"/>
            <w:sz w:val="18"/>
            <w:szCs w:val="18"/>
          </w:rPr>
          <w:t>www.ohchr.org/documents/publications/nhrihandbook.pdf</w:t>
        </w:r>
      </w:hyperlink>
    </w:p>
  </w:endnote>
  <w:endnote w:id="34">
    <w:p w14:paraId="16D8668D" w14:textId="0115F8BE" w:rsidR="00975FB4" w:rsidRPr="004244D2" w:rsidRDefault="00975FB4">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ESCR Committee, Gen. Comment No. 22, para. </w:t>
      </w:r>
      <w:r w:rsidR="00002D91" w:rsidRPr="004244D2">
        <w:rPr>
          <w:rFonts w:ascii="Times New Roman" w:hAnsi="Times New Roman" w:cs="Times New Roman"/>
          <w:sz w:val="18"/>
          <w:szCs w:val="18"/>
          <w:lang w:val="en-US"/>
        </w:rPr>
        <w:t>47.</w:t>
      </w:r>
    </w:p>
  </w:endnote>
  <w:endnote w:id="35">
    <w:p w14:paraId="75FF5EC7" w14:textId="1C14B41B" w:rsidR="00002D91" w:rsidRPr="004244D2" w:rsidRDefault="00002D91">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CRC Committee, Gen. Comment No. 20, paras. 59 – 61.;</w:t>
      </w:r>
      <w:r w:rsidR="007E1D37">
        <w:rPr>
          <w:rFonts w:ascii="Times New Roman" w:hAnsi="Times New Roman" w:cs="Times New Roman"/>
          <w:sz w:val="18"/>
          <w:szCs w:val="18"/>
          <w:lang w:val="en-US"/>
        </w:rPr>
        <w:t xml:space="preserve"> </w:t>
      </w:r>
      <w:r w:rsidRPr="004244D2">
        <w:rPr>
          <w:rFonts w:ascii="Times New Roman" w:hAnsi="Times New Roman" w:cs="Times New Roman"/>
          <w:sz w:val="18"/>
          <w:szCs w:val="18"/>
        </w:rPr>
        <w:t>ESCR Committee, Gen. Comment No. 22 paras. 28, 44, 47, 48, 49(f), 63.</w:t>
      </w:r>
    </w:p>
  </w:endnote>
  <w:endnote w:id="36">
    <w:p w14:paraId="4785325D" w14:textId="27EA9AFB" w:rsidR="00002D91" w:rsidRPr="004244D2" w:rsidRDefault="00002D91">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CRC Committee, Gen. Comment No. 20, para. 60.; CESCR Committee, Gen. Comment No. 22, para. 44</w:t>
      </w:r>
      <w:r w:rsidRPr="004244D2">
        <w:rPr>
          <w:rFonts w:ascii="Times New Roman" w:hAnsi="Times New Roman" w:cs="Times New Roman"/>
          <w:sz w:val="18"/>
          <w:szCs w:val="18"/>
          <w:lang w:val="en-US"/>
        </w:rPr>
        <w:t>.</w:t>
      </w:r>
    </w:p>
  </w:endnote>
  <w:endnote w:id="37">
    <w:p w14:paraId="27B9E409" w14:textId="614E2CB9" w:rsidR="00E64CF8" w:rsidRPr="004244D2" w:rsidRDefault="00E64CF8">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ESCR Committee, Gen. Comment No. 22, paras. 18-21, 40-41, 43-44; CEDAW Committee, Concluding Observations: Italy, para. 35, U.N. Doc. CEDAW/C/ITA/CO/7 (2017).; CEDAW Committee, Concluding Observations: Nigeria, para. 34(e), U.N. Doc. CEDAW/C/NGA/CO/7-8 (2017).; CEDAW Committee, Concluding Observations: Ireland, para. 39(c)</w:t>
      </w:r>
      <w:r w:rsidRPr="004244D2">
        <w:rPr>
          <w:rFonts w:ascii="Times New Roman" w:hAnsi="Times New Roman" w:cs="Times New Roman"/>
          <w:sz w:val="18"/>
          <w:szCs w:val="18"/>
          <w:lang w:val="en-US"/>
        </w:rPr>
        <w:t xml:space="preserve">, </w:t>
      </w:r>
      <w:r w:rsidRPr="004244D2">
        <w:rPr>
          <w:rFonts w:ascii="Times New Roman" w:hAnsi="Times New Roman" w:cs="Times New Roman"/>
          <w:sz w:val="18"/>
          <w:szCs w:val="18"/>
        </w:rPr>
        <w:t>U.N. Doc. CEDAW/C/IRL/CO/6-7 (2017).; CRC Committee, Concluding Observations: Antigua and Barbuda, para. 45(a), U.N. Doc. CRC/C/ATG/ CO/2-4 (2017)</w:t>
      </w:r>
      <w:r w:rsidRPr="004244D2">
        <w:rPr>
          <w:rFonts w:ascii="Times New Roman" w:hAnsi="Times New Roman" w:cs="Times New Roman"/>
          <w:sz w:val="18"/>
          <w:szCs w:val="18"/>
          <w:lang w:val="en-US"/>
        </w:rPr>
        <w:t>.</w:t>
      </w:r>
    </w:p>
  </w:endnote>
  <w:endnote w:id="38">
    <w:p w14:paraId="4D9AF2B6" w14:textId="30BE16B0" w:rsidR="0039765E" w:rsidRPr="004244D2" w:rsidRDefault="0039765E">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007E1D37">
        <w:rPr>
          <w:rFonts w:ascii="Times New Roman" w:hAnsi="Times New Roman" w:cs="Times New Roman"/>
          <w:sz w:val="18"/>
          <w:szCs w:val="18"/>
          <w:lang w:val="en-US"/>
        </w:rPr>
        <w:t>CEDAW</w:t>
      </w:r>
      <w:r w:rsidR="001C0BC5">
        <w:rPr>
          <w:rFonts w:ascii="Times New Roman" w:hAnsi="Times New Roman" w:cs="Times New Roman"/>
          <w:sz w:val="18"/>
          <w:szCs w:val="18"/>
          <w:lang w:val="en-US"/>
        </w:rPr>
        <w:t xml:space="preserve"> </w:t>
      </w:r>
      <w:r w:rsidRPr="004244D2">
        <w:rPr>
          <w:rFonts w:ascii="Times New Roman" w:hAnsi="Times New Roman" w:cs="Times New Roman"/>
          <w:sz w:val="18"/>
          <w:szCs w:val="18"/>
          <w:lang w:val="en-US"/>
        </w:rPr>
        <w:t>Committee, General Recommendation No. 33, para. 24.</w:t>
      </w:r>
    </w:p>
  </w:endnote>
  <w:endnote w:id="39">
    <w:p w14:paraId="1CD416E0" w14:textId="77777777" w:rsidR="001D6C1F" w:rsidRPr="004244D2" w:rsidRDefault="001D6C1F" w:rsidP="001D6C1F">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Human Rights Committee, Gen. Comment No. 36, para. 8</w:t>
      </w:r>
      <w:r w:rsidRPr="004244D2">
        <w:rPr>
          <w:rFonts w:ascii="Times New Roman" w:hAnsi="Times New Roman" w:cs="Times New Roman"/>
          <w:sz w:val="18"/>
          <w:szCs w:val="18"/>
          <w:lang w:val="en-US"/>
        </w:rPr>
        <w:t>.</w:t>
      </w:r>
    </w:p>
  </w:endnote>
  <w:endnote w:id="40">
    <w:p w14:paraId="410A6903" w14:textId="3272E632" w:rsidR="004543F1" w:rsidRPr="004244D2" w:rsidRDefault="004543F1">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CEDAW, Guidance Note on CEDAW and COVID-19, 22 April 2020, para. 2.</w:t>
      </w:r>
    </w:p>
  </w:endnote>
  <w:endnote w:id="41">
    <w:p w14:paraId="6A6911A8" w14:textId="6092E724" w:rsidR="00BE5FAC" w:rsidRPr="004244D2" w:rsidRDefault="00BE5FAC" w:rsidP="00BE5FAC">
      <w:pPr>
        <w:pStyle w:val="EndnoteText"/>
        <w:rPr>
          <w:rFonts w:ascii="Times New Roman" w:hAnsi="Times New Roman" w:cs="Times New Roman"/>
          <w:sz w:val="18"/>
          <w:szCs w:val="18"/>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 xml:space="preserve">See for example the case </w:t>
      </w:r>
      <w:r w:rsidRPr="004244D2">
        <w:rPr>
          <w:rFonts w:ascii="Times New Roman" w:hAnsi="Times New Roman" w:cs="Times New Roman"/>
          <w:sz w:val="18"/>
          <w:szCs w:val="18"/>
        </w:rPr>
        <w:t>Eulogia and her son Sergio’s case</w:t>
      </w:r>
      <w:r w:rsidRPr="004244D2">
        <w:rPr>
          <w:rFonts w:ascii="Times New Roman" w:hAnsi="Times New Roman" w:cs="Times New Roman"/>
          <w:sz w:val="18"/>
          <w:szCs w:val="18"/>
          <w:lang w:val="en-US"/>
        </w:rPr>
        <w:t xml:space="preserve"> which is</w:t>
      </w:r>
      <w:r w:rsidRPr="004244D2">
        <w:rPr>
          <w:rFonts w:ascii="Times New Roman" w:hAnsi="Times New Roman" w:cs="Times New Roman"/>
          <w:sz w:val="18"/>
          <w:szCs w:val="18"/>
        </w:rPr>
        <w:t xml:space="preserve"> currently before the Inter-American Commission on Human Rights’ merits stage. The Admissibility Report was issued on April 4, 2014. See, Admissibility Report, No. 35/14, Petition No. 1334-09, April 4, 2014. OEA/Ser.L/V/II.150.  Available at: </w:t>
      </w:r>
      <w:hyperlink r:id="rId13" w:history="1">
        <w:r w:rsidRPr="004244D2">
          <w:rPr>
            <w:rStyle w:val="Hyperlink"/>
            <w:rFonts w:ascii="Times New Roman" w:hAnsi="Times New Roman" w:cs="Times New Roman"/>
            <w:sz w:val="18"/>
            <w:szCs w:val="18"/>
          </w:rPr>
          <w:t>http://www.oas.org/es/cidh/decisiones/2014/PEAD1334-09ES.pdf</w:t>
        </w:r>
      </w:hyperlink>
      <w:r w:rsidRPr="004244D2">
        <w:rPr>
          <w:rFonts w:ascii="Times New Roman" w:hAnsi="Times New Roman" w:cs="Times New Roman"/>
          <w:sz w:val="18"/>
          <w:szCs w:val="18"/>
        </w:rPr>
        <w:t xml:space="preserve">   </w:t>
      </w:r>
    </w:p>
  </w:endnote>
  <w:endnote w:id="42">
    <w:p w14:paraId="5BEEC81C" w14:textId="6ABF7F3D" w:rsidR="00242BF1" w:rsidRPr="004244D2" w:rsidRDefault="00242BF1">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 xml:space="preserve">See: CEDAW, General Recommendation No. </w:t>
      </w:r>
      <w:r w:rsidR="0052226C" w:rsidRPr="004244D2">
        <w:rPr>
          <w:rFonts w:ascii="Times New Roman" w:hAnsi="Times New Roman" w:cs="Times New Roman"/>
          <w:sz w:val="18"/>
          <w:szCs w:val="18"/>
          <w:lang w:val="en-US"/>
        </w:rPr>
        <w:t>33</w:t>
      </w:r>
      <w:r w:rsidRPr="004244D2">
        <w:rPr>
          <w:rFonts w:ascii="Times New Roman" w:hAnsi="Times New Roman" w:cs="Times New Roman"/>
          <w:sz w:val="18"/>
          <w:szCs w:val="18"/>
          <w:lang w:val="en-US"/>
        </w:rPr>
        <w:t>, ESCR General Comment No. 22</w:t>
      </w:r>
      <w:r w:rsidRPr="004244D2">
        <w:rPr>
          <w:rFonts w:ascii="Times New Roman" w:hAnsi="Times New Roman" w:cs="Times New Roman"/>
          <w:sz w:val="18"/>
          <w:szCs w:val="18"/>
          <w:lang w:val="en-US"/>
        </w:rPr>
        <w:t>,</w:t>
      </w:r>
      <w:r w:rsidRPr="004244D2">
        <w:rPr>
          <w:rFonts w:ascii="Times New Roman" w:hAnsi="Times New Roman" w:cs="Times New Roman"/>
          <w:sz w:val="18"/>
          <w:szCs w:val="18"/>
          <w:lang w:val="en-US"/>
        </w:rPr>
        <w:t xml:space="preserve"> Human Rights Committee</w:t>
      </w:r>
      <w:r w:rsidR="007E1D37">
        <w:rPr>
          <w:rFonts w:ascii="Times New Roman" w:hAnsi="Times New Roman" w:cs="Times New Roman"/>
          <w:sz w:val="18"/>
          <w:szCs w:val="18"/>
          <w:lang w:val="en-US"/>
        </w:rPr>
        <w:t>,</w:t>
      </w:r>
      <w:r w:rsidRPr="004244D2">
        <w:rPr>
          <w:rFonts w:ascii="Times New Roman" w:hAnsi="Times New Roman" w:cs="Times New Roman"/>
          <w:sz w:val="18"/>
          <w:szCs w:val="18"/>
          <w:lang w:val="en-US"/>
        </w:rPr>
        <w:t xml:space="preserve"> General Comment No. 36 and CRC General Comment No. 20.</w:t>
      </w:r>
    </w:p>
  </w:endnote>
  <w:endnote w:id="43">
    <w:p w14:paraId="7F491AB2" w14:textId="0012D51B" w:rsidR="00426DCC" w:rsidRPr="004244D2" w:rsidRDefault="00426DCC">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Human Rights Committee, General Comment No. 36, para. 8, CEDAW</w:t>
      </w:r>
      <w:r w:rsidR="007E1D37">
        <w:rPr>
          <w:rFonts w:ascii="Times New Roman" w:hAnsi="Times New Roman" w:cs="Times New Roman"/>
          <w:sz w:val="18"/>
          <w:szCs w:val="18"/>
          <w:lang w:val="en-US"/>
        </w:rPr>
        <w:t xml:space="preserve"> Committee</w:t>
      </w:r>
      <w:r w:rsidRPr="004244D2">
        <w:rPr>
          <w:rFonts w:ascii="Times New Roman" w:hAnsi="Times New Roman" w:cs="Times New Roman"/>
          <w:sz w:val="18"/>
          <w:szCs w:val="18"/>
          <w:lang w:val="en-US"/>
        </w:rPr>
        <w:t>, General Recommendation No. 30.</w:t>
      </w:r>
    </w:p>
  </w:endnote>
  <w:endnote w:id="44">
    <w:p w14:paraId="1F693A2A" w14:textId="7CA3AA91" w:rsidR="000E1EC0" w:rsidRPr="004244D2" w:rsidRDefault="000E1EC0">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t>
      </w:r>
      <w:r w:rsidRPr="004244D2">
        <w:rPr>
          <w:rFonts w:ascii="Times New Roman" w:hAnsi="Times New Roman" w:cs="Times New Roman"/>
          <w:sz w:val="18"/>
          <w:szCs w:val="18"/>
          <w:lang w:val="en-US"/>
        </w:rPr>
        <w:t xml:space="preserve">ESCR Committee, General Comment No. </w:t>
      </w:r>
      <w:r w:rsidR="00C43B73" w:rsidRPr="004244D2">
        <w:rPr>
          <w:rFonts w:ascii="Times New Roman" w:hAnsi="Times New Roman" w:cs="Times New Roman"/>
          <w:sz w:val="18"/>
          <w:szCs w:val="18"/>
          <w:lang w:val="en-US"/>
        </w:rPr>
        <w:t>22, paras. 12 and 49 g).</w:t>
      </w:r>
    </w:p>
  </w:endnote>
  <w:endnote w:id="45">
    <w:p w14:paraId="33F026A5" w14:textId="77777777" w:rsidR="000515F7" w:rsidRPr="004244D2" w:rsidRDefault="000515F7" w:rsidP="000515F7">
      <w:pPr>
        <w:pStyle w:val="EndnoteText"/>
        <w:rPr>
          <w:rFonts w:ascii="Times New Roman" w:hAnsi="Times New Roman" w:cs="Times New Roman"/>
          <w:sz w:val="18"/>
          <w:szCs w:val="18"/>
          <w:lang w:val="en-US"/>
        </w:rPr>
      </w:pPr>
      <w:r w:rsidRPr="004244D2">
        <w:rPr>
          <w:rStyle w:val="EndnoteReference"/>
          <w:rFonts w:ascii="Times New Roman" w:hAnsi="Times New Roman" w:cs="Times New Roman"/>
          <w:sz w:val="18"/>
          <w:szCs w:val="18"/>
        </w:rPr>
        <w:endnoteRef/>
      </w:r>
      <w:r w:rsidRPr="004244D2">
        <w:rPr>
          <w:rFonts w:ascii="Times New Roman" w:hAnsi="Times New Roman" w:cs="Times New Roman"/>
          <w:sz w:val="18"/>
          <w:szCs w:val="18"/>
        </w:rPr>
        <w:t xml:space="preserve"> Working Group of Experts on People of African Descent</w:t>
      </w:r>
      <w:r w:rsidRPr="004244D2">
        <w:rPr>
          <w:rFonts w:ascii="Times New Roman" w:hAnsi="Times New Roman" w:cs="Times New Roman"/>
          <w:sz w:val="18"/>
          <w:szCs w:val="18"/>
          <w:lang w:val="en-US"/>
        </w:rPr>
        <w:t xml:space="preserve">, </w:t>
      </w:r>
      <w:r w:rsidRPr="004244D2">
        <w:rPr>
          <w:rFonts w:ascii="Times New Roman" w:hAnsi="Times New Roman" w:cs="Times New Roman"/>
          <w:i/>
          <w:iCs/>
          <w:color w:val="000000"/>
          <w:sz w:val="18"/>
          <w:szCs w:val="18"/>
          <w:shd w:val="clear" w:color="auto" w:fill="FFFFFF"/>
        </w:rPr>
        <w:t>Statement on COVID-19: Racial equity and racial equality must guide State action</w:t>
      </w:r>
      <w:r w:rsidRPr="004244D2">
        <w:rPr>
          <w:rFonts w:ascii="Times New Roman" w:hAnsi="Times New Roman" w:cs="Times New Roman"/>
          <w:color w:val="000000"/>
          <w:sz w:val="18"/>
          <w:szCs w:val="18"/>
          <w:shd w:val="clear" w:color="auto" w:fill="FFFFFF"/>
          <w:lang w:val="en-US"/>
        </w:rPr>
        <w:t>, 6 April 2020,</w:t>
      </w:r>
      <w:r w:rsidRPr="004244D2">
        <w:rPr>
          <w:rFonts w:ascii="Times New Roman" w:hAnsi="Times New Roman" w:cs="Times New Roman"/>
          <w:sz w:val="18"/>
          <w:szCs w:val="18"/>
        </w:rPr>
        <w:t xml:space="preserve"> </w:t>
      </w:r>
      <w:hyperlink r:id="rId14" w:history="1">
        <w:r w:rsidRPr="004244D2">
          <w:rPr>
            <w:rStyle w:val="Hyperlink"/>
            <w:rFonts w:ascii="Times New Roman" w:hAnsi="Times New Roman" w:cs="Times New Roman"/>
            <w:sz w:val="18"/>
            <w:szCs w:val="18"/>
          </w:rPr>
          <w:t>https://www.ohchr.org/EN/NewsEvents/Pages/DisplayNews.aspx?NewsID=25768</w:t>
        </w:r>
      </w:hyperlink>
      <w:r w:rsidRPr="004244D2">
        <w:rPr>
          <w:rFonts w:ascii="Times New Roman" w:hAnsi="Times New Roman" w:cs="Times New Roman"/>
          <w:sz w:val="18"/>
          <w:szCs w:val="18"/>
        </w:rPr>
        <w:t xml:space="preserve">; Special Rapporteur on </w:t>
      </w:r>
      <w:r w:rsidRPr="004244D2">
        <w:rPr>
          <w:rFonts w:ascii="Times New Roman" w:hAnsi="Times New Roman" w:cs="Times New Roman"/>
          <w:sz w:val="18"/>
          <w:szCs w:val="18"/>
          <w:lang w:val="en-US"/>
        </w:rPr>
        <w:t xml:space="preserve">extreme poverty and human rights, </w:t>
      </w:r>
      <w:r w:rsidRPr="004244D2">
        <w:rPr>
          <w:rFonts w:ascii="Times New Roman" w:hAnsi="Times New Roman" w:cs="Times New Roman"/>
          <w:i/>
          <w:iCs/>
          <w:color w:val="000000"/>
          <w:sz w:val="18"/>
          <w:szCs w:val="18"/>
          <w:shd w:val="clear" w:color="auto" w:fill="FFFFFF"/>
        </w:rPr>
        <w:t>US COVID-19 strategy failing the poor, says UN expert</w:t>
      </w:r>
      <w:r w:rsidRPr="004244D2">
        <w:rPr>
          <w:rFonts w:ascii="Times New Roman" w:hAnsi="Times New Roman" w:cs="Times New Roman"/>
          <w:color w:val="000000"/>
          <w:sz w:val="18"/>
          <w:szCs w:val="18"/>
          <w:shd w:val="clear" w:color="auto" w:fill="FFFFFF"/>
          <w:lang w:val="en-US"/>
        </w:rPr>
        <w:t xml:space="preserve">, April 16, 2020, </w:t>
      </w:r>
      <w:hyperlink r:id="rId15" w:history="1">
        <w:r w:rsidRPr="004244D2">
          <w:rPr>
            <w:rStyle w:val="Hyperlink"/>
            <w:rFonts w:ascii="Times New Roman" w:hAnsi="Times New Roman" w:cs="Times New Roman"/>
            <w:sz w:val="18"/>
            <w:szCs w:val="18"/>
          </w:rPr>
          <w:t>https://www.ohchr.org/EN/NewsEvents/Pages/DisplayNews.aspx?NewsID=25798&amp;LangID=E</w:t>
        </w:r>
      </w:hyperlink>
      <w:r w:rsidRPr="004244D2">
        <w:rPr>
          <w:rFonts w:ascii="Times New Roman" w:hAnsi="Times New Roman" w:cs="Times New Roman"/>
          <w:sz w:val="18"/>
          <w:szCs w:val="18"/>
        </w:rPr>
        <w:t xml:space="preserve">; Treaty Monitoring Bodies Chairs’ </w:t>
      </w:r>
      <w:r w:rsidRPr="004244D2">
        <w:rPr>
          <w:rFonts w:ascii="Times New Roman" w:hAnsi="Times New Roman" w:cs="Times New Roman"/>
          <w:sz w:val="18"/>
          <w:szCs w:val="18"/>
          <w:lang w:val="en-US"/>
        </w:rPr>
        <w:t xml:space="preserve">statement, </w:t>
      </w:r>
      <w:r w:rsidRPr="004244D2">
        <w:rPr>
          <w:rFonts w:ascii="Times New Roman" w:hAnsi="Times New Roman" w:cs="Times New Roman"/>
          <w:i/>
          <w:iCs/>
          <w:color w:val="000000"/>
          <w:sz w:val="18"/>
          <w:szCs w:val="18"/>
          <w:shd w:val="clear" w:color="auto" w:fill="FFFFFF"/>
        </w:rPr>
        <w:t>UN Human Rights Treaty Bodies call for human rights approach in fighting COVID-19</w:t>
      </w:r>
      <w:r w:rsidRPr="004244D2">
        <w:rPr>
          <w:rFonts w:ascii="Times New Roman" w:hAnsi="Times New Roman" w:cs="Times New Roman"/>
          <w:sz w:val="18"/>
          <w:szCs w:val="18"/>
          <w:lang w:val="en-US"/>
        </w:rPr>
        <w:t>,</w:t>
      </w:r>
      <w:r w:rsidRPr="004244D2">
        <w:rPr>
          <w:rFonts w:ascii="Times New Roman" w:hAnsi="Times New Roman" w:cs="Times New Roman"/>
          <w:b/>
          <w:bCs/>
          <w:sz w:val="18"/>
          <w:szCs w:val="18"/>
          <w:lang w:val="en-US"/>
        </w:rPr>
        <w:t xml:space="preserve"> </w:t>
      </w:r>
      <w:hyperlink r:id="rId16" w:history="1">
        <w:r w:rsidRPr="004244D2">
          <w:rPr>
            <w:rStyle w:val="Hyperlink"/>
            <w:rFonts w:ascii="Times New Roman" w:hAnsi="Times New Roman" w:cs="Times New Roman"/>
            <w:sz w:val="18"/>
            <w:szCs w:val="18"/>
          </w:rPr>
          <w:t>https://www.ohchr.org/EN/NewsEvents/Pages/DisplayNews.aspx?NewsID=25742&amp;LangID=E</w:t>
        </w:r>
      </w:hyperlink>
      <w:r w:rsidRPr="004244D2">
        <w:rPr>
          <w:rFonts w:ascii="Times New Roman" w:hAnsi="Times New Roman" w:cs="Times New Roman"/>
          <w:sz w:val="18"/>
          <w:szCs w:val="18"/>
        </w:rPr>
        <w:t xml:space="preserve">; OHCHR Factsheet, </w:t>
      </w:r>
      <w:r w:rsidRPr="004244D2">
        <w:rPr>
          <w:rFonts w:ascii="Times New Roman" w:hAnsi="Times New Roman" w:cs="Times New Roman"/>
          <w:i/>
          <w:iCs/>
          <w:sz w:val="18"/>
          <w:szCs w:val="18"/>
        </w:rPr>
        <w:t>COVID-19 and Women’s Human Rights</w:t>
      </w:r>
      <w:r w:rsidRPr="004244D2">
        <w:rPr>
          <w:rFonts w:ascii="Times New Roman" w:hAnsi="Times New Roman" w:cs="Times New Roman"/>
          <w:sz w:val="18"/>
          <w:szCs w:val="18"/>
        </w:rPr>
        <w:t>, 15 April 2020</w:t>
      </w:r>
      <w:r w:rsidRPr="004244D2">
        <w:rPr>
          <w:rFonts w:ascii="Times New Roman" w:hAnsi="Times New Roman" w:cs="Times New Roman"/>
          <w:sz w:val="18"/>
          <w:szCs w:val="18"/>
          <w:lang w:val="en-US"/>
        </w:rPr>
        <w:t xml:space="preserve">, </w:t>
      </w:r>
      <w:r w:rsidRPr="004244D2">
        <w:rPr>
          <w:rFonts w:ascii="Times New Roman" w:hAnsi="Times New Roman" w:cs="Times New Roman"/>
          <w:sz w:val="18"/>
          <w:szCs w:val="18"/>
        </w:rPr>
        <w:t xml:space="preserve"> </w:t>
      </w:r>
      <w:hyperlink r:id="rId17" w:history="1">
        <w:r w:rsidRPr="004244D2">
          <w:rPr>
            <w:rStyle w:val="Hyperlink"/>
            <w:rFonts w:ascii="Times New Roman" w:hAnsi="Times New Roman" w:cs="Times New Roman"/>
            <w:sz w:val="18"/>
            <w:szCs w:val="18"/>
          </w:rPr>
          <w:t>www.ohchr.org/</w:t>
        </w:r>
        <w:r w:rsidRPr="004244D2">
          <w:rPr>
            <w:rStyle w:val="Hyperlink"/>
            <w:rFonts w:ascii="Times New Roman" w:hAnsi="Times New Roman" w:cs="Times New Roman"/>
            <w:sz w:val="18"/>
            <w:szCs w:val="18"/>
            <w:lang w:val="en-US"/>
          </w:rPr>
          <w:t>D</w:t>
        </w:r>
        <w:r w:rsidRPr="004244D2">
          <w:rPr>
            <w:rStyle w:val="Hyperlink"/>
            <w:rFonts w:ascii="Times New Roman" w:hAnsi="Times New Roman" w:cs="Times New Roman"/>
            <w:sz w:val="18"/>
            <w:szCs w:val="18"/>
          </w:rPr>
          <w:t>ocuments/Issues/Women/COVID-19_and_Womens_Human_Rights.pdf</w:t>
        </w:r>
      </w:hyperlink>
      <w:r w:rsidRPr="004244D2">
        <w:rPr>
          <w:rFonts w:ascii="Times New Roman" w:hAnsi="Times New Roman" w:cs="Times New Roman"/>
          <w:sz w:val="18"/>
          <w:szCs w:val="18"/>
        </w:rPr>
        <w:t>; Compilation of Special Procedures’ statements</w:t>
      </w:r>
      <w:r w:rsidRPr="004244D2">
        <w:rPr>
          <w:rFonts w:ascii="Times New Roman" w:hAnsi="Times New Roman" w:cs="Times New Roman"/>
          <w:sz w:val="18"/>
          <w:szCs w:val="18"/>
          <w:lang w:val="en-US"/>
        </w:rPr>
        <w:t>,</w:t>
      </w:r>
      <w:r w:rsidRPr="004244D2">
        <w:rPr>
          <w:rFonts w:ascii="Times New Roman" w:hAnsi="Times New Roman" w:cs="Times New Roman"/>
          <w:sz w:val="18"/>
          <w:szCs w:val="18"/>
        </w:rPr>
        <w:t xml:space="preserve"> </w:t>
      </w:r>
      <w:hyperlink r:id="rId18" w:history="1">
        <w:r w:rsidRPr="004244D2">
          <w:rPr>
            <w:rStyle w:val="Hyperlink"/>
            <w:rFonts w:ascii="Times New Roman" w:hAnsi="Times New Roman" w:cs="Times New Roman"/>
            <w:sz w:val="18"/>
            <w:szCs w:val="18"/>
          </w:rPr>
          <w:t>https://www.ohchr.org/EN/HRBodies/SP/Pages/COVID-19-and-Special-Procedures.aspx</w:t>
        </w:r>
      </w:hyperlink>
      <w:r w:rsidRPr="004244D2">
        <w:rPr>
          <w:rFonts w:ascii="Times New Roman" w:hAnsi="Times New Roman" w:cs="Times New Roman"/>
          <w:sz w:val="18"/>
          <w:szCs w:val="18"/>
          <w:lang w:val="en-US"/>
        </w:rPr>
        <w:t>.</w:t>
      </w:r>
    </w:p>
  </w:endnote>
  <w:endnote w:id="46">
    <w:p w14:paraId="055A0D31" w14:textId="550F2876" w:rsidR="00B44748" w:rsidRPr="00B44748" w:rsidRDefault="004244D2">
      <w:pPr>
        <w:pStyle w:val="EndnoteText"/>
        <w:rPr>
          <w:rFonts w:ascii="Times New Roman" w:hAnsi="Times New Roman" w:cs="Times New Roman"/>
          <w:sz w:val="18"/>
          <w:szCs w:val="18"/>
          <w:lang w:val="en-US"/>
        </w:rPr>
      </w:pPr>
      <w:r w:rsidRPr="00B44748">
        <w:rPr>
          <w:rStyle w:val="EndnoteReference"/>
          <w:rFonts w:ascii="Times New Roman" w:hAnsi="Times New Roman" w:cs="Times New Roman"/>
          <w:sz w:val="18"/>
          <w:szCs w:val="18"/>
        </w:rPr>
        <w:endnoteRef/>
      </w:r>
      <w:r w:rsidRPr="00B44748">
        <w:rPr>
          <w:rFonts w:ascii="Times New Roman" w:hAnsi="Times New Roman" w:cs="Times New Roman"/>
          <w:sz w:val="18"/>
          <w:szCs w:val="18"/>
        </w:rPr>
        <w:t xml:space="preserve"> </w:t>
      </w:r>
      <w:r w:rsidRPr="00B44748">
        <w:rPr>
          <w:rFonts w:ascii="Times New Roman" w:hAnsi="Times New Roman" w:cs="Times New Roman"/>
          <w:sz w:val="18"/>
          <w:szCs w:val="18"/>
          <w:lang w:val="en-US"/>
        </w:rPr>
        <w:t>ESCR Committee, General Comment No. 25, para. 33.</w:t>
      </w:r>
      <w:r w:rsidR="00B81D05" w:rsidRPr="00B44748">
        <w:rPr>
          <w:rFonts w:ascii="Times New Roman" w:hAnsi="Times New Roman" w:cs="Times New Roman"/>
          <w:sz w:val="18"/>
          <w:szCs w:val="18"/>
          <w:lang w:val="en-US"/>
        </w:rPr>
        <w:t xml:space="preserve"> See also: </w:t>
      </w:r>
      <w:r w:rsidR="00B81D05" w:rsidRPr="00B44748">
        <w:rPr>
          <w:rFonts w:ascii="Times New Roman" w:hAnsi="Times New Roman" w:cs="Times New Roman"/>
          <w:sz w:val="18"/>
          <w:szCs w:val="18"/>
        </w:rPr>
        <w:t>World Health Organization/United Nations University International Institute for Global Health meeting on</w:t>
      </w:r>
      <w:r w:rsidR="00B81D05" w:rsidRPr="00B44748">
        <w:rPr>
          <w:rFonts w:ascii="Times New Roman" w:hAnsi="Times New Roman" w:cs="Times New Roman"/>
          <w:sz w:val="18"/>
          <w:szCs w:val="18"/>
          <w:lang w:val="en-US"/>
        </w:rPr>
        <w:t xml:space="preserve"> </w:t>
      </w:r>
      <w:r w:rsidR="00B81D05" w:rsidRPr="00B44748">
        <w:rPr>
          <w:rFonts w:ascii="Times New Roman" w:hAnsi="Times New Roman" w:cs="Times New Roman"/>
          <w:sz w:val="18"/>
          <w:szCs w:val="18"/>
        </w:rPr>
        <w:t>Economic and financing considerations of self-care interventions for sexual and reproductive health and rights</w:t>
      </w:r>
      <w:r w:rsidR="00B81D05" w:rsidRPr="00B44748">
        <w:rPr>
          <w:rFonts w:ascii="Times New Roman" w:hAnsi="Times New Roman" w:cs="Times New Roman"/>
          <w:sz w:val="18"/>
          <w:szCs w:val="18"/>
          <w:lang w:val="en-US"/>
        </w:rPr>
        <w:t xml:space="preserve">, </w:t>
      </w:r>
      <w:r w:rsidR="00B81D05" w:rsidRPr="00B44748">
        <w:rPr>
          <w:rFonts w:ascii="Times New Roman" w:hAnsi="Times New Roman" w:cs="Times New Roman"/>
          <w:sz w:val="18"/>
          <w:szCs w:val="18"/>
        </w:rPr>
        <w:t>United Nations University Centre for Policy Research 2–3 April 2019, New York, United States of America</w:t>
      </w:r>
      <w:r w:rsidR="00B81D05" w:rsidRPr="00B44748">
        <w:rPr>
          <w:rFonts w:ascii="Times New Roman" w:hAnsi="Times New Roman" w:cs="Times New Roman"/>
          <w:sz w:val="18"/>
          <w:szCs w:val="18"/>
          <w:lang w:val="en-US"/>
        </w:rPr>
        <w:t xml:space="preserve">, Summary report, available at: </w:t>
      </w:r>
      <w:hyperlink r:id="rId19" w:history="1">
        <w:r w:rsidR="00B81D05" w:rsidRPr="00B44748">
          <w:rPr>
            <w:rStyle w:val="Hyperlink"/>
            <w:rFonts w:ascii="Times New Roman" w:hAnsi="Times New Roman" w:cs="Times New Roman"/>
            <w:sz w:val="18"/>
            <w:szCs w:val="18"/>
          </w:rPr>
          <w:t>https://apps.who.int/iris/bitstream/handle/10665/331195/WHO-SRH-20.2-eng.pdf?ua=1</w:t>
        </w:r>
      </w:hyperlink>
      <w:r w:rsidR="00B44748" w:rsidRPr="00B44748">
        <w:rPr>
          <w:rFonts w:ascii="Times New Roman" w:hAnsi="Times New Roman" w:cs="Times New Roman"/>
          <w:sz w:val="18"/>
          <w:szCs w:val="18"/>
          <w:lang w:val="en-US"/>
        </w:rPr>
        <w:t xml:space="preserve"> and </w:t>
      </w:r>
      <w:r w:rsidR="00B44748" w:rsidRPr="00B44748">
        <w:rPr>
          <w:rFonts w:ascii="Times New Roman" w:hAnsi="Times New Roman" w:cs="Times New Roman"/>
          <w:sz w:val="18"/>
          <w:szCs w:val="18"/>
        </w:rPr>
        <w:t>WHO recommendations on self-care interventions Self-management of medical abortion</w:t>
      </w:r>
      <w:r w:rsidR="00B44748" w:rsidRPr="00B44748">
        <w:rPr>
          <w:rFonts w:ascii="Times New Roman" w:hAnsi="Times New Roman" w:cs="Times New Roman"/>
          <w:sz w:val="18"/>
          <w:szCs w:val="18"/>
          <w:lang w:val="en-US"/>
        </w:rPr>
        <w:t xml:space="preserve">, available at: </w:t>
      </w:r>
      <w:hyperlink r:id="rId20" w:history="1">
        <w:r w:rsidR="00B44748" w:rsidRPr="00B44748">
          <w:rPr>
            <w:rStyle w:val="Hyperlink"/>
            <w:rFonts w:ascii="Times New Roman" w:hAnsi="Times New Roman" w:cs="Times New Roman"/>
            <w:sz w:val="18"/>
            <w:szCs w:val="18"/>
          </w:rPr>
          <w:t>https://apps.who.int/iris/bitstream/handle/10665/332334/WHO-SRH-20.11-eng.pdf?ua=1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42890281"/>
      <w:docPartObj>
        <w:docPartGallery w:val="Page Numbers (Bottom of Page)"/>
        <w:docPartUnique/>
      </w:docPartObj>
    </w:sdtPr>
    <w:sdtEndPr>
      <w:rPr>
        <w:noProof/>
      </w:rPr>
    </w:sdtEndPr>
    <w:sdtContent>
      <w:p w14:paraId="6587B5B3" w14:textId="534A2169" w:rsidR="00294C99" w:rsidRPr="00294C99" w:rsidRDefault="00294C99">
        <w:pPr>
          <w:pStyle w:val="Footer"/>
          <w:jc w:val="right"/>
          <w:rPr>
            <w:rFonts w:ascii="Times New Roman" w:hAnsi="Times New Roman" w:cs="Times New Roman"/>
          </w:rPr>
        </w:pPr>
        <w:r w:rsidRPr="00294C99">
          <w:rPr>
            <w:rFonts w:ascii="Times New Roman" w:hAnsi="Times New Roman" w:cs="Times New Roman"/>
          </w:rPr>
          <w:fldChar w:fldCharType="begin"/>
        </w:r>
        <w:r w:rsidRPr="00294C99">
          <w:rPr>
            <w:rFonts w:ascii="Times New Roman" w:hAnsi="Times New Roman" w:cs="Times New Roman"/>
          </w:rPr>
          <w:instrText xml:space="preserve"> PAGE   \* MERGEFORMAT </w:instrText>
        </w:r>
        <w:r w:rsidRPr="00294C99">
          <w:rPr>
            <w:rFonts w:ascii="Times New Roman" w:hAnsi="Times New Roman" w:cs="Times New Roman"/>
          </w:rPr>
          <w:fldChar w:fldCharType="separate"/>
        </w:r>
        <w:r w:rsidRPr="00294C99">
          <w:rPr>
            <w:rFonts w:ascii="Times New Roman" w:hAnsi="Times New Roman" w:cs="Times New Roman"/>
            <w:noProof/>
          </w:rPr>
          <w:t>2</w:t>
        </w:r>
        <w:r w:rsidRPr="00294C99">
          <w:rPr>
            <w:rFonts w:ascii="Times New Roman" w:hAnsi="Times New Roman" w:cs="Times New Roman"/>
            <w:noProof/>
          </w:rPr>
          <w:fldChar w:fldCharType="end"/>
        </w:r>
      </w:p>
    </w:sdtContent>
  </w:sdt>
  <w:p w14:paraId="7B8D35C8" w14:textId="77777777" w:rsidR="00294C99" w:rsidRPr="00294C99" w:rsidRDefault="00294C9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07EE" w14:textId="77777777" w:rsidR="00D93707" w:rsidRDefault="00D93707" w:rsidP="00A515E7">
      <w:pPr>
        <w:spacing w:after="0" w:line="240" w:lineRule="auto"/>
      </w:pPr>
      <w:r>
        <w:separator/>
      </w:r>
    </w:p>
  </w:footnote>
  <w:footnote w:type="continuationSeparator" w:id="0">
    <w:p w14:paraId="7DF2EED4" w14:textId="77777777" w:rsidR="00D93707" w:rsidRDefault="00D93707" w:rsidP="00A5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3559" w14:textId="1AEFD7E7" w:rsidR="0058268C" w:rsidRDefault="0058268C">
    <w:pPr>
      <w:pStyle w:val="Header"/>
    </w:pPr>
    <w:r w:rsidRPr="00573ACA">
      <w:rPr>
        <w:noProof/>
      </w:rPr>
      <w:drawing>
        <wp:anchor distT="0" distB="0" distL="114300" distR="114300" simplePos="0" relativeHeight="251659264" behindDoc="1" locked="0" layoutInCell="1" allowOverlap="1" wp14:anchorId="7E3A7023" wp14:editId="68EB2832">
          <wp:simplePos x="0" y="0"/>
          <wp:positionH relativeFrom="margin">
            <wp:posOffset>-25400</wp:posOffset>
          </wp:positionH>
          <wp:positionV relativeFrom="paragraph">
            <wp:posOffset>-233680</wp:posOffset>
          </wp:positionV>
          <wp:extent cx="1183118" cy="603250"/>
          <wp:effectExtent l="0" t="0" r="0" b="63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118" cy="603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C2A"/>
    <w:multiLevelType w:val="hybridMultilevel"/>
    <w:tmpl w:val="BFD27742"/>
    <w:lvl w:ilvl="0" w:tplc="D7B6F84A">
      <w:start w:val="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F93F40"/>
    <w:multiLevelType w:val="hybridMultilevel"/>
    <w:tmpl w:val="95D0CF7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FF6270"/>
    <w:multiLevelType w:val="multilevel"/>
    <w:tmpl w:val="7632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6741F"/>
    <w:multiLevelType w:val="hybridMultilevel"/>
    <w:tmpl w:val="16E495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950A24"/>
    <w:multiLevelType w:val="hybridMultilevel"/>
    <w:tmpl w:val="A510EC68"/>
    <w:lvl w:ilvl="0" w:tplc="3C387F50">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74285D"/>
    <w:multiLevelType w:val="multilevel"/>
    <w:tmpl w:val="700E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84AAD"/>
    <w:multiLevelType w:val="multilevel"/>
    <w:tmpl w:val="1704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21324"/>
    <w:multiLevelType w:val="hybridMultilevel"/>
    <w:tmpl w:val="36F6FA9C"/>
    <w:lvl w:ilvl="0" w:tplc="D8A6F2D4">
      <w:start w:val="700"/>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744195C"/>
    <w:multiLevelType w:val="hybridMultilevel"/>
    <w:tmpl w:val="326259FC"/>
    <w:lvl w:ilvl="0" w:tplc="2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8A21363"/>
    <w:multiLevelType w:val="hybridMultilevel"/>
    <w:tmpl w:val="56883A72"/>
    <w:lvl w:ilvl="0" w:tplc="9E0E1F90">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C81FF1"/>
    <w:multiLevelType w:val="multilevel"/>
    <w:tmpl w:val="569AECB4"/>
    <w:lvl w:ilvl="0">
      <w:start w:val="1"/>
      <w:numFmt w:val="lowerLetter"/>
      <w:lvlText w:val="(%1)"/>
      <w:lvlJc w:val="left"/>
      <w:pPr>
        <w:ind w:left="29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A4F4E"/>
    <w:multiLevelType w:val="hybridMultilevel"/>
    <w:tmpl w:val="AB52F0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161BC6"/>
    <w:multiLevelType w:val="hybridMultilevel"/>
    <w:tmpl w:val="EA6491EC"/>
    <w:lvl w:ilvl="0" w:tplc="1009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B613871"/>
    <w:multiLevelType w:val="hybridMultilevel"/>
    <w:tmpl w:val="10AE58A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732B29"/>
    <w:multiLevelType w:val="hybridMultilevel"/>
    <w:tmpl w:val="FD3A677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1AE030C"/>
    <w:multiLevelType w:val="hybridMultilevel"/>
    <w:tmpl w:val="C2AA8E9A"/>
    <w:lvl w:ilvl="0" w:tplc="9378D82C">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621F02"/>
    <w:multiLevelType w:val="hybridMultilevel"/>
    <w:tmpl w:val="4F029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A056CD5"/>
    <w:multiLevelType w:val="hybridMultilevel"/>
    <w:tmpl w:val="A146751A"/>
    <w:lvl w:ilvl="0" w:tplc="2000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0" w15:restartNumberingAfterBreak="0">
    <w:nsid w:val="530247D9"/>
    <w:multiLevelType w:val="hybridMultilevel"/>
    <w:tmpl w:val="A1581606"/>
    <w:lvl w:ilvl="0" w:tplc="232A883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FA6B9D"/>
    <w:multiLevelType w:val="hybridMultilevel"/>
    <w:tmpl w:val="71D6A29C"/>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5676282F"/>
    <w:multiLevelType w:val="hybridMultilevel"/>
    <w:tmpl w:val="CCB84DD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82006D6"/>
    <w:multiLevelType w:val="multilevel"/>
    <w:tmpl w:val="D4B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2F1D4D"/>
    <w:multiLevelType w:val="hybridMultilevel"/>
    <w:tmpl w:val="E4565420"/>
    <w:lvl w:ilvl="0" w:tplc="907A0D7E">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169452F"/>
    <w:multiLevelType w:val="hybridMultilevel"/>
    <w:tmpl w:val="C930AE80"/>
    <w:lvl w:ilvl="0" w:tplc="2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56E7879"/>
    <w:multiLevelType w:val="multilevel"/>
    <w:tmpl w:val="257EE01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052C63"/>
    <w:multiLevelType w:val="hybridMultilevel"/>
    <w:tmpl w:val="046602F0"/>
    <w:lvl w:ilvl="0" w:tplc="2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C4321CF"/>
    <w:multiLevelType w:val="hybridMultilevel"/>
    <w:tmpl w:val="239A3A6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F155250"/>
    <w:multiLevelType w:val="multilevel"/>
    <w:tmpl w:val="FEC0D67E"/>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22D0724"/>
    <w:multiLevelType w:val="multilevel"/>
    <w:tmpl w:val="532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625920"/>
    <w:multiLevelType w:val="hybridMultilevel"/>
    <w:tmpl w:val="3E3A98EE"/>
    <w:lvl w:ilvl="0" w:tplc="2000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5883EE6"/>
    <w:multiLevelType w:val="hybridMultilevel"/>
    <w:tmpl w:val="15640642"/>
    <w:lvl w:ilvl="0" w:tplc="7700C600">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E820F3A"/>
    <w:multiLevelType w:val="hybridMultilevel"/>
    <w:tmpl w:val="1110F490"/>
    <w:lvl w:ilvl="0" w:tplc="1009000B">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7"/>
  </w:num>
  <w:num w:numId="8">
    <w:abstractNumId w:val="14"/>
  </w:num>
  <w:num w:numId="9">
    <w:abstractNumId w:val="19"/>
  </w:num>
  <w:num w:numId="10">
    <w:abstractNumId w:val="25"/>
  </w:num>
  <w:num w:numId="11">
    <w:abstractNumId w:val="8"/>
  </w:num>
  <w:num w:numId="12">
    <w:abstractNumId w:val="34"/>
  </w:num>
  <w:num w:numId="13">
    <w:abstractNumId w:val="32"/>
  </w:num>
  <w:num w:numId="14">
    <w:abstractNumId w:val="16"/>
  </w:num>
  <w:num w:numId="15">
    <w:abstractNumId w:val="15"/>
  </w:num>
  <w:num w:numId="16">
    <w:abstractNumId w:val="17"/>
  </w:num>
  <w:num w:numId="17">
    <w:abstractNumId w:val="24"/>
  </w:num>
  <w:num w:numId="18">
    <w:abstractNumId w:val="28"/>
  </w:num>
  <w:num w:numId="19">
    <w:abstractNumId w:val="33"/>
  </w:num>
  <w:num w:numId="20">
    <w:abstractNumId w:val="21"/>
  </w:num>
  <w:num w:numId="21">
    <w:abstractNumId w:val="13"/>
  </w:num>
  <w:num w:numId="22">
    <w:abstractNumId w:val="20"/>
  </w:num>
  <w:num w:numId="23">
    <w:abstractNumId w:val="0"/>
  </w:num>
  <w:num w:numId="24">
    <w:abstractNumId w:val="5"/>
  </w:num>
  <w:num w:numId="25">
    <w:abstractNumId w:val="31"/>
  </w:num>
  <w:num w:numId="26">
    <w:abstractNumId w:val="2"/>
  </w:num>
  <w:num w:numId="27">
    <w:abstractNumId w:val="6"/>
  </w:num>
  <w:num w:numId="28">
    <w:abstractNumId w:val="18"/>
  </w:num>
  <w:num w:numId="29">
    <w:abstractNumId w:val="9"/>
  </w:num>
  <w:num w:numId="30">
    <w:abstractNumId w:val="29"/>
  </w:num>
  <w:num w:numId="31">
    <w:abstractNumId w:val="7"/>
  </w:num>
  <w:num w:numId="32">
    <w:abstractNumId w:val="26"/>
  </w:num>
  <w:num w:numId="33">
    <w:abstractNumId w:val="30"/>
  </w:num>
  <w:num w:numId="34">
    <w:abstractNumId w:val="12"/>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59"/>
    <w:rsid w:val="00002D91"/>
    <w:rsid w:val="00003570"/>
    <w:rsid w:val="000038F2"/>
    <w:rsid w:val="00010479"/>
    <w:rsid w:val="00014203"/>
    <w:rsid w:val="00014513"/>
    <w:rsid w:val="00016581"/>
    <w:rsid w:val="00020E06"/>
    <w:rsid w:val="000224C6"/>
    <w:rsid w:val="000235F9"/>
    <w:rsid w:val="0002594D"/>
    <w:rsid w:val="00026844"/>
    <w:rsid w:val="00026A52"/>
    <w:rsid w:val="0002747D"/>
    <w:rsid w:val="00027D7C"/>
    <w:rsid w:val="00030399"/>
    <w:rsid w:val="00030D80"/>
    <w:rsid w:val="00031EE2"/>
    <w:rsid w:val="00041A1C"/>
    <w:rsid w:val="0004541A"/>
    <w:rsid w:val="0004584F"/>
    <w:rsid w:val="00045B05"/>
    <w:rsid w:val="0005055D"/>
    <w:rsid w:val="000515F7"/>
    <w:rsid w:val="00051958"/>
    <w:rsid w:val="0005285E"/>
    <w:rsid w:val="0006195F"/>
    <w:rsid w:val="00061AE6"/>
    <w:rsid w:val="00062709"/>
    <w:rsid w:val="0006797D"/>
    <w:rsid w:val="00073534"/>
    <w:rsid w:val="000746B2"/>
    <w:rsid w:val="00081124"/>
    <w:rsid w:val="00081774"/>
    <w:rsid w:val="00084643"/>
    <w:rsid w:val="00085C44"/>
    <w:rsid w:val="00087309"/>
    <w:rsid w:val="00090668"/>
    <w:rsid w:val="000A0B61"/>
    <w:rsid w:val="000A0E76"/>
    <w:rsid w:val="000A1489"/>
    <w:rsid w:val="000B2313"/>
    <w:rsid w:val="000B2896"/>
    <w:rsid w:val="000C361E"/>
    <w:rsid w:val="000C500B"/>
    <w:rsid w:val="000D3C41"/>
    <w:rsid w:val="000D76A6"/>
    <w:rsid w:val="000E1EC0"/>
    <w:rsid w:val="000E2124"/>
    <w:rsid w:val="000E5CA3"/>
    <w:rsid w:val="000E6CC8"/>
    <w:rsid w:val="000F197F"/>
    <w:rsid w:val="000F26F9"/>
    <w:rsid w:val="000F40F3"/>
    <w:rsid w:val="001010EA"/>
    <w:rsid w:val="00104E2A"/>
    <w:rsid w:val="00112AF6"/>
    <w:rsid w:val="00112F35"/>
    <w:rsid w:val="00112FC5"/>
    <w:rsid w:val="00115D2B"/>
    <w:rsid w:val="00121AA1"/>
    <w:rsid w:val="00126389"/>
    <w:rsid w:val="0012756B"/>
    <w:rsid w:val="0013108C"/>
    <w:rsid w:val="00132237"/>
    <w:rsid w:val="0014397F"/>
    <w:rsid w:val="0014669E"/>
    <w:rsid w:val="001467B2"/>
    <w:rsid w:val="00147E85"/>
    <w:rsid w:val="00150CBA"/>
    <w:rsid w:val="00156E56"/>
    <w:rsid w:val="00166ECE"/>
    <w:rsid w:val="00172ABE"/>
    <w:rsid w:val="00180C85"/>
    <w:rsid w:val="001844A3"/>
    <w:rsid w:val="001861D9"/>
    <w:rsid w:val="001921BA"/>
    <w:rsid w:val="00195940"/>
    <w:rsid w:val="00197FC3"/>
    <w:rsid w:val="001B0AA9"/>
    <w:rsid w:val="001B1C7C"/>
    <w:rsid w:val="001B6288"/>
    <w:rsid w:val="001B6DA6"/>
    <w:rsid w:val="001B7894"/>
    <w:rsid w:val="001C0BC5"/>
    <w:rsid w:val="001C1875"/>
    <w:rsid w:val="001C2C00"/>
    <w:rsid w:val="001C42DE"/>
    <w:rsid w:val="001C43C2"/>
    <w:rsid w:val="001D1F54"/>
    <w:rsid w:val="001D54F4"/>
    <w:rsid w:val="001D5F2C"/>
    <w:rsid w:val="001D6C1F"/>
    <w:rsid w:val="001D743D"/>
    <w:rsid w:val="001D796F"/>
    <w:rsid w:val="001E1443"/>
    <w:rsid w:val="001E5582"/>
    <w:rsid w:val="001E6F3A"/>
    <w:rsid w:val="001E7374"/>
    <w:rsid w:val="001F15AF"/>
    <w:rsid w:val="001F4E7F"/>
    <w:rsid w:val="001F5BBE"/>
    <w:rsid w:val="001F5C0B"/>
    <w:rsid w:val="001F6480"/>
    <w:rsid w:val="001F6B7E"/>
    <w:rsid w:val="001F7205"/>
    <w:rsid w:val="002138CA"/>
    <w:rsid w:val="002174D1"/>
    <w:rsid w:val="00217F2B"/>
    <w:rsid w:val="00223531"/>
    <w:rsid w:val="0022546A"/>
    <w:rsid w:val="00231849"/>
    <w:rsid w:val="00232531"/>
    <w:rsid w:val="00234245"/>
    <w:rsid w:val="00236C5E"/>
    <w:rsid w:val="002408EE"/>
    <w:rsid w:val="00240D92"/>
    <w:rsid w:val="00241EE8"/>
    <w:rsid w:val="00242BF1"/>
    <w:rsid w:val="002439AE"/>
    <w:rsid w:val="002500BD"/>
    <w:rsid w:val="00251F62"/>
    <w:rsid w:val="002549A6"/>
    <w:rsid w:val="00256835"/>
    <w:rsid w:val="00260C59"/>
    <w:rsid w:val="00260ECB"/>
    <w:rsid w:val="002622C2"/>
    <w:rsid w:val="00262C70"/>
    <w:rsid w:val="002651D4"/>
    <w:rsid w:val="00266D7D"/>
    <w:rsid w:val="00270BFE"/>
    <w:rsid w:val="002753CD"/>
    <w:rsid w:val="00290A75"/>
    <w:rsid w:val="00292C1E"/>
    <w:rsid w:val="00293FD9"/>
    <w:rsid w:val="00294C99"/>
    <w:rsid w:val="00295D4A"/>
    <w:rsid w:val="00295E0A"/>
    <w:rsid w:val="002A1AF9"/>
    <w:rsid w:val="002A1B7F"/>
    <w:rsid w:val="002A1F7E"/>
    <w:rsid w:val="002A2794"/>
    <w:rsid w:val="002A4D12"/>
    <w:rsid w:val="002A64AC"/>
    <w:rsid w:val="002B0901"/>
    <w:rsid w:val="002B1145"/>
    <w:rsid w:val="002B16CC"/>
    <w:rsid w:val="002B4276"/>
    <w:rsid w:val="002B7280"/>
    <w:rsid w:val="002C4BA7"/>
    <w:rsid w:val="002C5F1C"/>
    <w:rsid w:val="002C60E2"/>
    <w:rsid w:val="002C6BBA"/>
    <w:rsid w:val="002C71D9"/>
    <w:rsid w:val="002D0B62"/>
    <w:rsid w:val="002D0F47"/>
    <w:rsid w:val="002D5350"/>
    <w:rsid w:val="002D6A0F"/>
    <w:rsid w:val="002D6D85"/>
    <w:rsid w:val="002E10E2"/>
    <w:rsid w:val="002E5B53"/>
    <w:rsid w:val="002E5F24"/>
    <w:rsid w:val="002F4114"/>
    <w:rsid w:val="002F5AAE"/>
    <w:rsid w:val="003000DB"/>
    <w:rsid w:val="00304239"/>
    <w:rsid w:val="00306B29"/>
    <w:rsid w:val="0030756A"/>
    <w:rsid w:val="00313F6B"/>
    <w:rsid w:val="00325DA3"/>
    <w:rsid w:val="003262AD"/>
    <w:rsid w:val="00330303"/>
    <w:rsid w:val="00331994"/>
    <w:rsid w:val="00332A9D"/>
    <w:rsid w:val="00333AA3"/>
    <w:rsid w:val="00334AAC"/>
    <w:rsid w:val="00340329"/>
    <w:rsid w:val="00340AB2"/>
    <w:rsid w:val="00343C41"/>
    <w:rsid w:val="0034657F"/>
    <w:rsid w:val="00350204"/>
    <w:rsid w:val="0035207A"/>
    <w:rsid w:val="00353F77"/>
    <w:rsid w:val="003551D3"/>
    <w:rsid w:val="00355D98"/>
    <w:rsid w:val="00357CB5"/>
    <w:rsid w:val="00357F3A"/>
    <w:rsid w:val="00361104"/>
    <w:rsid w:val="0036216E"/>
    <w:rsid w:val="0037068F"/>
    <w:rsid w:val="0037222E"/>
    <w:rsid w:val="00376378"/>
    <w:rsid w:val="00376F0A"/>
    <w:rsid w:val="0037793B"/>
    <w:rsid w:val="00381977"/>
    <w:rsid w:val="0038520E"/>
    <w:rsid w:val="00386B81"/>
    <w:rsid w:val="00387290"/>
    <w:rsid w:val="00390D33"/>
    <w:rsid w:val="003910D3"/>
    <w:rsid w:val="00392F57"/>
    <w:rsid w:val="0039728F"/>
    <w:rsid w:val="0039765E"/>
    <w:rsid w:val="003A51A2"/>
    <w:rsid w:val="003A5C27"/>
    <w:rsid w:val="003A6414"/>
    <w:rsid w:val="003A6481"/>
    <w:rsid w:val="003A716A"/>
    <w:rsid w:val="003B2051"/>
    <w:rsid w:val="003B3741"/>
    <w:rsid w:val="003B561A"/>
    <w:rsid w:val="003B5853"/>
    <w:rsid w:val="003B5C16"/>
    <w:rsid w:val="003B6563"/>
    <w:rsid w:val="003C0EB3"/>
    <w:rsid w:val="003C0FAE"/>
    <w:rsid w:val="003C1229"/>
    <w:rsid w:val="003C421B"/>
    <w:rsid w:val="003C691A"/>
    <w:rsid w:val="003C7C7B"/>
    <w:rsid w:val="003D1CAF"/>
    <w:rsid w:val="003D3F72"/>
    <w:rsid w:val="003D55F7"/>
    <w:rsid w:val="003D5E4F"/>
    <w:rsid w:val="003E102B"/>
    <w:rsid w:val="003E295E"/>
    <w:rsid w:val="003E2A4A"/>
    <w:rsid w:val="003E393E"/>
    <w:rsid w:val="003E4F36"/>
    <w:rsid w:val="003E5DE8"/>
    <w:rsid w:val="003E6044"/>
    <w:rsid w:val="003F0580"/>
    <w:rsid w:val="003F4FD3"/>
    <w:rsid w:val="003F548B"/>
    <w:rsid w:val="003F629E"/>
    <w:rsid w:val="0040118D"/>
    <w:rsid w:val="0040173C"/>
    <w:rsid w:val="0040282B"/>
    <w:rsid w:val="00405F46"/>
    <w:rsid w:val="00414124"/>
    <w:rsid w:val="004143DC"/>
    <w:rsid w:val="00423025"/>
    <w:rsid w:val="00423A47"/>
    <w:rsid w:val="00424108"/>
    <w:rsid w:val="004244D2"/>
    <w:rsid w:val="00425115"/>
    <w:rsid w:val="00425F68"/>
    <w:rsid w:val="00426DCC"/>
    <w:rsid w:val="00435200"/>
    <w:rsid w:val="004357F6"/>
    <w:rsid w:val="00444553"/>
    <w:rsid w:val="004458F6"/>
    <w:rsid w:val="0045122C"/>
    <w:rsid w:val="00452D89"/>
    <w:rsid w:val="004538B1"/>
    <w:rsid w:val="004543F1"/>
    <w:rsid w:val="0046116D"/>
    <w:rsid w:val="00461940"/>
    <w:rsid w:val="004656B7"/>
    <w:rsid w:val="00470C32"/>
    <w:rsid w:val="0047118C"/>
    <w:rsid w:val="00471FE9"/>
    <w:rsid w:val="004721CF"/>
    <w:rsid w:val="00473AC4"/>
    <w:rsid w:val="00476A56"/>
    <w:rsid w:val="0047741E"/>
    <w:rsid w:val="00482032"/>
    <w:rsid w:val="004832EE"/>
    <w:rsid w:val="004854A1"/>
    <w:rsid w:val="00487F27"/>
    <w:rsid w:val="0049007D"/>
    <w:rsid w:val="0049041C"/>
    <w:rsid w:val="0049069F"/>
    <w:rsid w:val="00497429"/>
    <w:rsid w:val="00497BF1"/>
    <w:rsid w:val="004A15F0"/>
    <w:rsid w:val="004A3B55"/>
    <w:rsid w:val="004A4537"/>
    <w:rsid w:val="004A5CA5"/>
    <w:rsid w:val="004B0B47"/>
    <w:rsid w:val="004B0EE5"/>
    <w:rsid w:val="004B1938"/>
    <w:rsid w:val="004B29C9"/>
    <w:rsid w:val="004B33E8"/>
    <w:rsid w:val="004B35E3"/>
    <w:rsid w:val="004B56A0"/>
    <w:rsid w:val="004C2266"/>
    <w:rsid w:val="004C3211"/>
    <w:rsid w:val="004C5D69"/>
    <w:rsid w:val="004C623D"/>
    <w:rsid w:val="004C7B5F"/>
    <w:rsid w:val="004D396D"/>
    <w:rsid w:val="004E1797"/>
    <w:rsid w:val="004E4652"/>
    <w:rsid w:val="004F3153"/>
    <w:rsid w:val="004F7EDA"/>
    <w:rsid w:val="00502257"/>
    <w:rsid w:val="00512A82"/>
    <w:rsid w:val="00513666"/>
    <w:rsid w:val="00515720"/>
    <w:rsid w:val="00515B7D"/>
    <w:rsid w:val="00516AA6"/>
    <w:rsid w:val="0052226C"/>
    <w:rsid w:val="00522B37"/>
    <w:rsid w:val="00530B01"/>
    <w:rsid w:val="0053368E"/>
    <w:rsid w:val="00533DC0"/>
    <w:rsid w:val="00534AEC"/>
    <w:rsid w:val="00534E6D"/>
    <w:rsid w:val="0054510D"/>
    <w:rsid w:val="00546F6C"/>
    <w:rsid w:val="00552854"/>
    <w:rsid w:val="005546C5"/>
    <w:rsid w:val="00557738"/>
    <w:rsid w:val="005623E3"/>
    <w:rsid w:val="0056516E"/>
    <w:rsid w:val="005657B4"/>
    <w:rsid w:val="00565EF9"/>
    <w:rsid w:val="00566D2C"/>
    <w:rsid w:val="00571095"/>
    <w:rsid w:val="00571E84"/>
    <w:rsid w:val="00573694"/>
    <w:rsid w:val="005801D3"/>
    <w:rsid w:val="00580634"/>
    <w:rsid w:val="00580E41"/>
    <w:rsid w:val="0058268C"/>
    <w:rsid w:val="00583D38"/>
    <w:rsid w:val="00584CCA"/>
    <w:rsid w:val="00585CA5"/>
    <w:rsid w:val="00585EB9"/>
    <w:rsid w:val="005955F4"/>
    <w:rsid w:val="00596923"/>
    <w:rsid w:val="005A04FE"/>
    <w:rsid w:val="005A6E52"/>
    <w:rsid w:val="005B10AE"/>
    <w:rsid w:val="005B5A28"/>
    <w:rsid w:val="005B73C4"/>
    <w:rsid w:val="005C1584"/>
    <w:rsid w:val="005C5D0B"/>
    <w:rsid w:val="005C65C4"/>
    <w:rsid w:val="005D033B"/>
    <w:rsid w:val="005D102E"/>
    <w:rsid w:val="005D1440"/>
    <w:rsid w:val="005D3733"/>
    <w:rsid w:val="005D5460"/>
    <w:rsid w:val="005E1ADC"/>
    <w:rsid w:val="005E468B"/>
    <w:rsid w:val="005E71CD"/>
    <w:rsid w:val="005F1D0A"/>
    <w:rsid w:val="00603EBA"/>
    <w:rsid w:val="006057E9"/>
    <w:rsid w:val="00605B52"/>
    <w:rsid w:val="00607EA7"/>
    <w:rsid w:val="00624E7B"/>
    <w:rsid w:val="00625CA3"/>
    <w:rsid w:val="00626708"/>
    <w:rsid w:val="0062715D"/>
    <w:rsid w:val="00627578"/>
    <w:rsid w:val="0063133F"/>
    <w:rsid w:val="006316AA"/>
    <w:rsid w:val="006324E9"/>
    <w:rsid w:val="00633A89"/>
    <w:rsid w:val="006350D9"/>
    <w:rsid w:val="00636622"/>
    <w:rsid w:val="00637BC0"/>
    <w:rsid w:val="00637BCD"/>
    <w:rsid w:val="00641976"/>
    <w:rsid w:val="00645822"/>
    <w:rsid w:val="00645E9B"/>
    <w:rsid w:val="006518D8"/>
    <w:rsid w:val="00657346"/>
    <w:rsid w:val="00661374"/>
    <w:rsid w:val="00666F80"/>
    <w:rsid w:val="0066700A"/>
    <w:rsid w:val="00667FCF"/>
    <w:rsid w:val="00672CA7"/>
    <w:rsid w:val="00673005"/>
    <w:rsid w:val="006767A5"/>
    <w:rsid w:val="00677B6F"/>
    <w:rsid w:val="00681771"/>
    <w:rsid w:val="006834E8"/>
    <w:rsid w:val="006878E7"/>
    <w:rsid w:val="006925ED"/>
    <w:rsid w:val="00695840"/>
    <w:rsid w:val="00696C96"/>
    <w:rsid w:val="006B5452"/>
    <w:rsid w:val="006C4AA9"/>
    <w:rsid w:val="006C6F4F"/>
    <w:rsid w:val="006C7E95"/>
    <w:rsid w:val="006D14B6"/>
    <w:rsid w:val="006D251D"/>
    <w:rsid w:val="006D2F10"/>
    <w:rsid w:val="006D5BD3"/>
    <w:rsid w:val="006E5309"/>
    <w:rsid w:val="006E6FF3"/>
    <w:rsid w:val="006E743E"/>
    <w:rsid w:val="006F152A"/>
    <w:rsid w:val="006F2DB8"/>
    <w:rsid w:val="006F31A1"/>
    <w:rsid w:val="006F47ED"/>
    <w:rsid w:val="006F745B"/>
    <w:rsid w:val="006F7634"/>
    <w:rsid w:val="00700164"/>
    <w:rsid w:val="007002AF"/>
    <w:rsid w:val="007004B2"/>
    <w:rsid w:val="00702F2F"/>
    <w:rsid w:val="007034B2"/>
    <w:rsid w:val="0071187B"/>
    <w:rsid w:val="00725099"/>
    <w:rsid w:val="0073039D"/>
    <w:rsid w:val="007308C4"/>
    <w:rsid w:val="0073356A"/>
    <w:rsid w:val="0073531F"/>
    <w:rsid w:val="00736C9A"/>
    <w:rsid w:val="0073727C"/>
    <w:rsid w:val="007375B5"/>
    <w:rsid w:val="007422D9"/>
    <w:rsid w:val="00742329"/>
    <w:rsid w:val="00744D09"/>
    <w:rsid w:val="00755478"/>
    <w:rsid w:val="007607F2"/>
    <w:rsid w:val="00764EF9"/>
    <w:rsid w:val="007717FC"/>
    <w:rsid w:val="00772304"/>
    <w:rsid w:val="00782709"/>
    <w:rsid w:val="00782749"/>
    <w:rsid w:val="00783D04"/>
    <w:rsid w:val="0078413F"/>
    <w:rsid w:val="00784426"/>
    <w:rsid w:val="00786533"/>
    <w:rsid w:val="0079522D"/>
    <w:rsid w:val="007959D2"/>
    <w:rsid w:val="007965F4"/>
    <w:rsid w:val="0079726D"/>
    <w:rsid w:val="00797528"/>
    <w:rsid w:val="007A2329"/>
    <w:rsid w:val="007A2663"/>
    <w:rsid w:val="007B3B82"/>
    <w:rsid w:val="007B4FFC"/>
    <w:rsid w:val="007B6EDD"/>
    <w:rsid w:val="007C1EB5"/>
    <w:rsid w:val="007C5874"/>
    <w:rsid w:val="007C5E11"/>
    <w:rsid w:val="007D0CB1"/>
    <w:rsid w:val="007D1321"/>
    <w:rsid w:val="007D197C"/>
    <w:rsid w:val="007D2F0F"/>
    <w:rsid w:val="007D3338"/>
    <w:rsid w:val="007D4A2C"/>
    <w:rsid w:val="007E0384"/>
    <w:rsid w:val="007E1CD2"/>
    <w:rsid w:val="007E1D37"/>
    <w:rsid w:val="007E2D9C"/>
    <w:rsid w:val="007E567A"/>
    <w:rsid w:val="007E6F6F"/>
    <w:rsid w:val="007F10E8"/>
    <w:rsid w:val="007F2D1D"/>
    <w:rsid w:val="007F3C9A"/>
    <w:rsid w:val="00800F4F"/>
    <w:rsid w:val="00802330"/>
    <w:rsid w:val="0080239C"/>
    <w:rsid w:val="008047A7"/>
    <w:rsid w:val="00804C43"/>
    <w:rsid w:val="00812722"/>
    <w:rsid w:val="008213C5"/>
    <w:rsid w:val="00821E32"/>
    <w:rsid w:val="008229DA"/>
    <w:rsid w:val="008235F2"/>
    <w:rsid w:val="008406DC"/>
    <w:rsid w:val="00842359"/>
    <w:rsid w:val="00844211"/>
    <w:rsid w:val="00845DBE"/>
    <w:rsid w:val="00846852"/>
    <w:rsid w:val="008470C4"/>
    <w:rsid w:val="00847D36"/>
    <w:rsid w:val="00852A66"/>
    <w:rsid w:val="008532F0"/>
    <w:rsid w:val="00854E23"/>
    <w:rsid w:val="00855CE0"/>
    <w:rsid w:val="0085673C"/>
    <w:rsid w:val="00856932"/>
    <w:rsid w:val="0086406D"/>
    <w:rsid w:val="00866F92"/>
    <w:rsid w:val="00870E0E"/>
    <w:rsid w:val="00877EED"/>
    <w:rsid w:val="00881636"/>
    <w:rsid w:val="00881F77"/>
    <w:rsid w:val="008828C1"/>
    <w:rsid w:val="00883532"/>
    <w:rsid w:val="00883815"/>
    <w:rsid w:val="00884138"/>
    <w:rsid w:val="00891BE4"/>
    <w:rsid w:val="0089406A"/>
    <w:rsid w:val="00896740"/>
    <w:rsid w:val="008967CA"/>
    <w:rsid w:val="00897883"/>
    <w:rsid w:val="008A1CF0"/>
    <w:rsid w:val="008A20A6"/>
    <w:rsid w:val="008A210B"/>
    <w:rsid w:val="008A4959"/>
    <w:rsid w:val="008A5B56"/>
    <w:rsid w:val="008B58EF"/>
    <w:rsid w:val="008C20D8"/>
    <w:rsid w:val="008C2151"/>
    <w:rsid w:val="008C3C2E"/>
    <w:rsid w:val="008C5A1B"/>
    <w:rsid w:val="008C6424"/>
    <w:rsid w:val="008D0E7D"/>
    <w:rsid w:val="008D4386"/>
    <w:rsid w:val="008D5548"/>
    <w:rsid w:val="008D5923"/>
    <w:rsid w:val="008E2636"/>
    <w:rsid w:val="008E448D"/>
    <w:rsid w:val="008E6321"/>
    <w:rsid w:val="008F13FA"/>
    <w:rsid w:val="008F4A3F"/>
    <w:rsid w:val="009020B0"/>
    <w:rsid w:val="009025F9"/>
    <w:rsid w:val="00903CC4"/>
    <w:rsid w:val="009053B9"/>
    <w:rsid w:val="00906E45"/>
    <w:rsid w:val="0091070B"/>
    <w:rsid w:val="00911C28"/>
    <w:rsid w:val="0091395A"/>
    <w:rsid w:val="009202D5"/>
    <w:rsid w:val="00922BF9"/>
    <w:rsid w:val="00923336"/>
    <w:rsid w:val="00923CF6"/>
    <w:rsid w:val="0093610B"/>
    <w:rsid w:val="00942308"/>
    <w:rsid w:val="00945445"/>
    <w:rsid w:val="00955534"/>
    <w:rsid w:val="00956934"/>
    <w:rsid w:val="00957BE2"/>
    <w:rsid w:val="00960244"/>
    <w:rsid w:val="009616C0"/>
    <w:rsid w:val="00961795"/>
    <w:rsid w:val="00962AB7"/>
    <w:rsid w:val="00962C96"/>
    <w:rsid w:val="00962D48"/>
    <w:rsid w:val="00964BA4"/>
    <w:rsid w:val="00964DC0"/>
    <w:rsid w:val="00964F43"/>
    <w:rsid w:val="00973257"/>
    <w:rsid w:val="00974B4E"/>
    <w:rsid w:val="00975FB4"/>
    <w:rsid w:val="00976218"/>
    <w:rsid w:val="00980277"/>
    <w:rsid w:val="00983E0C"/>
    <w:rsid w:val="009864E4"/>
    <w:rsid w:val="00994C3F"/>
    <w:rsid w:val="00994DB2"/>
    <w:rsid w:val="009A1912"/>
    <w:rsid w:val="009A2C2D"/>
    <w:rsid w:val="009B1C88"/>
    <w:rsid w:val="009B4C4A"/>
    <w:rsid w:val="009B5E29"/>
    <w:rsid w:val="009B7CF2"/>
    <w:rsid w:val="009C21E3"/>
    <w:rsid w:val="009C2743"/>
    <w:rsid w:val="009C3886"/>
    <w:rsid w:val="009C7C3F"/>
    <w:rsid w:val="009D005A"/>
    <w:rsid w:val="009D0730"/>
    <w:rsid w:val="009D106C"/>
    <w:rsid w:val="009D41FF"/>
    <w:rsid w:val="009D52F5"/>
    <w:rsid w:val="009D7BFF"/>
    <w:rsid w:val="009E187B"/>
    <w:rsid w:val="009E69B2"/>
    <w:rsid w:val="009F48B7"/>
    <w:rsid w:val="009F6255"/>
    <w:rsid w:val="009F6EA9"/>
    <w:rsid w:val="00A0102E"/>
    <w:rsid w:val="00A02900"/>
    <w:rsid w:val="00A03576"/>
    <w:rsid w:val="00A039E1"/>
    <w:rsid w:val="00A06759"/>
    <w:rsid w:val="00A11230"/>
    <w:rsid w:val="00A115C2"/>
    <w:rsid w:val="00A12C69"/>
    <w:rsid w:val="00A13068"/>
    <w:rsid w:val="00A14B61"/>
    <w:rsid w:val="00A150BA"/>
    <w:rsid w:val="00A15E46"/>
    <w:rsid w:val="00A15F69"/>
    <w:rsid w:val="00A17ADC"/>
    <w:rsid w:val="00A17C5D"/>
    <w:rsid w:val="00A2093F"/>
    <w:rsid w:val="00A2393A"/>
    <w:rsid w:val="00A30286"/>
    <w:rsid w:val="00A379AE"/>
    <w:rsid w:val="00A40A69"/>
    <w:rsid w:val="00A41B5B"/>
    <w:rsid w:val="00A46261"/>
    <w:rsid w:val="00A509FF"/>
    <w:rsid w:val="00A515E7"/>
    <w:rsid w:val="00A524A1"/>
    <w:rsid w:val="00A52B5F"/>
    <w:rsid w:val="00A5479D"/>
    <w:rsid w:val="00A54CF8"/>
    <w:rsid w:val="00A64BC8"/>
    <w:rsid w:val="00A80785"/>
    <w:rsid w:val="00A80F12"/>
    <w:rsid w:val="00A818E7"/>
    <w:rsid w:val="00A8321C"/>
    <w:rsid w:val="00A84475"/>
    <w:rsid w:val="00A8690E"/>
    <w:rsid w:val="00A87F37"/>
    <w:rsid w:val="00A90D18"/>
    <w:rsid w:val="00A96A49"/>
    <w:rsid w:val="00A9740D"/>
    <w:rsid w:val="00AA4643"/>
    <w:rsid w:val="00AA48B8"/>
    <w:rsid w:val="00AB087A"/>
    <w:rsid w:val="00AB148F"/>
    <w:rsid w:val="00AB1E78"/>
    <w:rsid w:val="00AB208C"/>
    <w:rsid w:val="00AB24C2"/>
    <w:rsid w:val="00AB2BA8"/>
    <w:rsid w:val="00AB48BD"/>
    <w:rsid w:val="00AB7386"/>
    <w:rsid w:val="00AC5740"/>
    <w:rsid w:val="00AC6492"/>
    <w:rsid w:val="00AC770A"/>
    <w:rsid w:val="00AD286B"/>
    <w:rsid w:val="00AD5945"/>
    <w:rsid w:val="00AD7483"/>
    <w:rsid w:val="00AD7D4A"/>
    <w:rsid w:val="00AE1DA4"/>
    <w:rsid w:val="00AE5CB4"/>
    <w:rsid w:val="00AE72F6"/>
    <w:rsid w:val="00AF59AC"/>
    <w:rsid w:val="00AF5CD7"/>
    <w:rsid w:val="00AF6D9A"/>
    <w:rsid w:val="00AF75B3"/>
    <w:rsid w:val="00B00005"/>
    <w:rsid w:val="00B05A32"/>
    <w:rsid w:val="00B122A0"/>
    <w:rsid w:val="00B12332"/>
    <w:rsid w:val="00B13639"/>
    <w:rsid w:val="00B13F83"/>
    <w:rsid w:val="00B17C46"/>
    <w:rsid w:val="00B21719"/>
    <w:rsid w:val="00B22C5D"/>
    <w:rsid w:val="00B23A82"/>
    <w:rsid w:val="00B24927"/>
    <w:rsid w:val="00B25C91"/>
    <w:rsid w:val="00B26187"/>
    <w:rsid w:val="00B30AB1"/>
    <w:rsid w:val="00B33047"/>
    <w:rsid w:val="00B3554F"/>
    <w:rsid w:val="00B362AD"/>
    <w:rsid w:val="00B3713A"/>
    <w:rsid w:val="00B41223"/>
    <w:rsid w:val="00B432E6"/>
    <w:rsid w:val="00B4352E"/>
    <w:rsid w:val="00B44748"/>
    <w:rsid w:val="00B44EA9"/>
    <w:rsid w:val="00B454B8"/>
    <w:rsid w:val="00B45C6B"/>
    <w:rsid w:val="00B4759F"/>
    <w:rsid w:val="00B50600"/>
    <w:rsid w:val="00B5132A"/>
    <w:rsid w:val="00B52368"/>
    <w:rsid w:val="00B56182"/>
    <w:rsid w:val="00B57155"/>
    <w:rsid w:val="00B648D4"/>
    <w:rsid w:val="00B65CDA"/>
    <w:rsid w:val="00B67FCC"/>
    <w:rsid w:val="00B713B6"/>
    <w:rsid w:val="00B71639"/>
    <w:rsid w:val="00B72C76"/>
    <w:rsid w:val="00B73CB2"/>
    <w:rsid w:val="00B743EA"/>
    <w:rsid w:val="00B774A0"/>
    <w:rsid w:val="00B81D05"/>
    <w:rsid w:val="00B82661"/>
    <w:rsid w:val="00B86D2B"/>
    <w:rsid w:val="00B90A2F"/>
    <w:rsid w:val="00B90C3C"/>
    <w:rsid w:val="00B916DE"/>
    <w:rsid w:val="00B94345"/>
    <w:rsid w:val="00B96EB2"/>
    <w:rsid w:val="00B979B0"/>
    <w:rsid w:val="00BA14E1"/>
    <w:rsid w:val="00BA38AE"/>
    <w:rsid w:val="00BB605C"/>
    <w:rsid w:val="00BB72DD"/>
    <w:rsid w:val="00BC071E"/>
    <w:rsid w:val="00BC09EF"/>
    <w:rsid w:val="00BC2CF3"/>
    <w:rsid w:val="00BC7CEF"/>
    <w:rsid w:val="00BD440B"/>
    <w:rsid w:val="00BE08EF"/>
    <w:rsid w:val="00BE0B55"/>
    <w:rsid w:val="00BE5FAC"/>
    <w:rsid w:val="00BF0010"/>
    <w:rsid w:val="00BF0980"/>
    <w:rsid w:val="00BF2525"/>
    <w:rsid w:val="00BF7B93"/>
    <w:rsid w:val="00C04460"/>
    <w:rsid w:val="00C04B30"/>
    <w:rsid w:val="00C10FD5"/>
    <w:rsid w:val="00C1654B"/>
    <w:rsid w:val="00C16551"/>
    <w:rsid w:val="00C17F12"/>
    <w:rsid w:val="00C31557"/>
    <w:rsid w:val="00C343C8"/>
    <w:rsid w:val="00C34A7D"/>
    <w:rsid w:val="00C353C7"/>
    <w:rsid w:val="00C40355"/>
    <w:rsid w:val="00C43947"/>
    <w:rsid w:val="00C43B73"/>
    <w:rsid w:val="00C44C56"/>
    <w:rsid w:val="00C4510F"/>
    <w:rsid w:val="00C507B6"/>
    <w:rsid w:val="00C51E45"/>
    <w:rsid w:val="00C62376"/>
    <w:rsid w:val="00C6312E"/>
    <w:rsid w:val="00C63457"/>
    <w:rsid w:val="00C6608A"/>
    <w:rsid w:val="00C66430"/>
    <w:rsid w:val="00C67D2A"/>
    <w:rsid w:val="00C76A07"/>
    <w:rsid w:val="00C846F3"/>
    <w:rsid w:val="00C85DD0"/>
    <w:rsid w:val="00C92464"/>
    <w:rsid w:val="00C92646"/>
    <w:rsid w:val="00C92E17"/>
    <w:rsid w:val="00C93901"/>
    <w:rsid w:val="00C943E1"/>
    <w:rsid w:val="00C9575C"/>
    <w:rsid w:val="00CA00C6"/>
    <w:rsid w:val="00CA296B"/>
    <w:rsid w:val="00CA3C39"/>
    <w:rsid w:val="00CA4E95"/>
    <w:rsid w:val="00CA63E7"/>
    <w:rsid w:val="00CA73ED"/>
    <w:rsid w:val="00CB484B"/>
    <w:rsid w:val="00CB543D"/>
    <w:rsid w:val="00CB56A2"/>
    <w:rsid w:val="00CC4252"/>
    <w:rsid w:val="00CC4963"/>
    <w:rsid w:val="00CC68EF"/>
    <w:rsid w:val="00CC6D1F"/>
    <w:rsid w:val="00CD092E"/>
    <w:rsid w:val="00CD1289"/>
    <w:rsid w:val="00CD130F"/>
    <w:rsid w:val="00CD4E47"/>
    <w:rsid w:val="00CD521E"/>
    <w:rsid w:val="00CF65AF"/>
    <w:rsid w:val="00D040F8"/>
    <w:rsid w:val="00D04C77"/>
    <w:rsid w:val="00D066E5"/>
    <w:rsid w:val="00D13737"/>
    <w:rsid w:val="00D17892"/>
    <w:rsid w:val="00D2061F"/>
    <w:rsid w:val="00D24C93"/>
    <w:rsid w:val="00D25CC4"/>
    <w:rsid w:val="00D27A51"/>
    <w:rsid w:val="00D31579"/>
    <w:rsid w:val="00D319C3"/>
    <w:rsid w:val="00D415C9"/>
    <w:rsid w:val="00D43906"/>
    <w:rsid w:val="00D46675"/>
    <w:rsid w:val="00D4768D"/>
    <w:rsid w:val="00D51190"/>
    <w:rsid w:val="00D524A3"/>
    <w:rsid w:val="00D60B5A"/>
    <w:rsid w:val="00D62727"/>
    <w:rsid w:val="00D70269"/>
    <w:rsid w:val="00D71D60"/>
    <w:rsid w:val="00D80A3E"/>
    <w:rsid w:val="00D844D1"/>
    <w:rsid w:val="00D866BC"/>
    <w:rsid w:val="00D9359E"/>
    <w:rsid w:val="00D93707"/>
    <w:rsid w:val="00D957B9"/>
    <w:rsid w:val="00D96CA6"/>
    <w:rsid w:val="00DA3586"/>
    <w:rsid w:val="00DA72E5"/>
    <w:rsid w:val="00DA7446"/>
    <w:rsid w:val="00DB31D2"/>
    <w:rsid w:val="00DB54BF"/>
    <w:rsid w:val="00DB57C3"/>
    <w:rsid w:val="00DB7230"/>
    <w:rsid w:val="00DC0214"/>
    <w:rsid w:val="00DC07A9"/>
    <w:rsid w:val="00DC113F"/>
    <w:rsid w:val="00DC3F76"/>
    <w:rsid w:val="00DC51E4"/>
    <w:rsid w:val="00DC6076"/>
    <w:rsid w:val="00DD015C"/>
    <w:rsid w:val="00DD09A1"/>
    <w:rsid w:val="00DD1FBC"/>
    <w:rsid w:val="00DD2084"/>
    <w:rsid w:val="00DD2F5C"/>
    <w:rsid w:val="00DD49FE"/>
    <w:rsid w:val="00DD4E23"/>
    <w:rsid w:val="00DE0A68"/>
    <w:rsid w:val="00DE4AC7"/>
    <w:rsid w:val="00DE7A10"/>
    <w:rsid w:val="00DF734E"/>
    <w:rsid w:val="00E00D4C"/>
    <w:rsid w:val="00E016B2"/>
    <w:rsid w:val="00E017C4"/>
    <w:rsid w:val="00E0350D"/>
    <w:rsid w:val="00E11812"/>
    <w:rsid w:val="00E146D2"/>
    <w:rsid w:val="00E14DBB"/>
    <w:rsid w:val="00E14F42"/>
    <w:rsid w:val="00E17EF4"/>
    <w:rsid w:val="00E21265"/>
    <w:rsid w:val="00E241E0"/>
    <w:rsid w:val="00E37C94"/>
    <w:rsid w:val="00E42CFD"/>
    <w:rsid w:val="00E43129"/>
    <w:rsid w:val="00E45D59"/>
    <w:rsid w:val="00E46BE2"/>
    <w:rsid w:val="00E51B2D"/>
    <w:rsid w:val="00E52606"/>
    <w:rsid w:val="00E5262B"/>
    <w:rsid w:val="00E555EB"/>
    <w:rsid w:val="00E64CF8"/>
    <w:rsid w:val="00E73BAE"/>
    <w:rsid w:val="00E74DF1"/>
    <w:rsid w:val="00E90FFB"/>
    <w:rsid w:val="00E9293B"/>
    <w:rsid w:val="00E96642"/>
    <w:rsid w:val="00EA554D"/>
    <w:rsid w:val="00EA574C"/>
    <w:rsid w:val="00EB249D"/>
    <w:rsid w:val="00EB2E69"/>
    <w:rsid w:val="00EB7D3F"/>
    <w:rsid w:val="00EC0FA7"/>
    <w:rsid w:val="00EC26D9"/>
    <w:rsid w:val="00EC5796"/>
    <w:rsid w:val="00ED158F"/>
    <w:rsid w:val="00ED31AE"/>
    <w:rsid w:val="00ED3440"/>
    <w:rsid w:val="00ED63A8"/>
    <w:rsid w:val="00EE07B6"/>
    <w:rsid w:val="00EE19BB"/>
    <w:rsid w:val="00EE5178"/>
    <w:rsid w:val="00EE525A"/>
    <w:rsid w:val="00EE66F2"/>
    <w:rsid w:val="00EE6B09"/>
    <w:rsid w:val="00EE7908"/>
    <w:rsid w:val="00EF6F1C"/>
    <w:rsid w:val="00EF7618"/>
    <w:rsid w:val="00EF778A"/>
    <w:rsid w:val="00F006D1"/>
    <w:rsid w:val="00F02D93"/>
    <w:rsid w:val="00F046E7"/>
    <w:rsid w:val="00F1507E"/>
    <w:rsid w:val="00F20ABF"/>
    <w:rsid w:val="00F26469"/>
    <w:rsid w:val="00F26C5C"/>
    <w:rsid w:val="00F27BF1"/>
    <w:rsid w:val="00F30EB8"/>
    <w:rsid w:val="00F31A5A"/>
    <w:rsid w:val="00F355BE"/>
    <w:rsid w:val="00F36BA8"/>
    <w:rsid w:val="00F46F5B"/>
    <w:rsid w:val="00F47A8B"/>
    <w:rsid w:val="00F50610"/>
    <w:rsid w:val="00F51CAE"/>
    <w:rsid w:val="00F549B2"/>
    <w:rsid w:val="00F54B32"/>
    <w:rsid w:val="00F6264B"/>
    <w:rsid w:val="00F64A7A"/>
    <w:rsid w:val="00F650E3"/>
    <w:rsid w:val="00F65288"/>
    <w:rsid w:val="00F669C9"/>
    <w:rsid w:val="00F66F7F"/>
    <w:rsid w:val="00F7231F"/>
    <w:rsid w:val="00F73AAD"/>
    <w:rsid w:val="00F75C6D"/>
    <w:rsid w:val="00F76FA5"/>
    <w:rsid w:val="00F8135D"/>
    <w:rsid w:val="00F81966"/>
    <w:rsid w:val="00F84191"/>
    <w:rsid w:val="00F84CEF"/>
    <w:rsid w:val="00F84FDA"/>
    <w:rsid w:val="00F90C24"/>
    <w:rsid w:val="00F90FFE"/>
    <w:rsid w:val="00F931D7"/>
    <w:rsid w:val="00FA235C"/>
    <w:rsid w:val="00FA2E19"/>
    <w:rsid w:val="00FB0549"/>
    <w:rsid w:val="00FB2890"/>
    <w:rsid w:val="00FB3D7E"/>
    <w:rsid w:val="00FB5445"/>
    <w:rsid w:val="00FC499F"/>
    <w:rsid w:val="00FC6734"/>
    <w:rsid w:val="00FD17F6"/>
    <w:rsid w:val="00FD20EA"/>
    <w:rsid w:val="00FD265B"/>
    <w:rsid w:val="00FD2D50"/>
    <w:rsid w:val="00FD2FDC"/>
    <w:rsid w:val="00FD5CC4"/>
    <w:rsid w:val="00FE17A5"/>
    <w:rsid w:val="00FE318B"/>
    <w:rsid w:val="00FE747A"/>
    <w:rsid w:val="00FF0B9C"/>
    <w:rsid w:val="00FF0BBA"/>
    <w:rsid w:val="00FF34C9"/>
    <w:rsid w:val="00FF5537"/>
    <w:rsid w:val="00FF593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A178D"/>
  <w15:chartTrackingRefBased/>
  <w15:docId w15:val="{EA11B4D0-2223-483F-9872-E5717AD1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F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010EA"/>
    <w:pPr>
      <w:spacing w:before="100" w:beforeAutospacing="1" w:after="100" w:afterAutospacing="1" w:line="240" w:lineRule="auto"/>
      <w:outlineLvl w:val="2"/>
    </w:pPr>
    <w:rPr>
      <w:rFonts w:ascii="Times New Roman" w:eastAsia="Times New Roman" w:hAnsi="Times New Roman" w:cs="Times New Roman"/>
      <w:b/>
      <w:bCs/>
      <w:sz w:val="27"/>
      <w:szCs w:val="27"/>
      <w:lang w:eastAsia="en-CH"/>
    </w:rPr>
  </w:style>
  <w:style w:type="paragraph" w:styleId="Heading9">
    <w:name w:val="heading 9"/>
    <w:basedOn w:val="Normal"/>
    <w:next w:val="Normal"/>
    <w:link w:val="Heading9Char"/>
    <w:uiPriority w:val="9"/>
    <w:semiHidden/>
    <w:unhideWhenUsed/>
    <w:qFormat/>
    <w:rsid w:val="00CB543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0C59"/>
    <w:pPr>
      <w:ind w:left="720"/>
      <w:contextualSpacing/>
    </w:pPr>
  </w:style>
  <w:style w:type="paragraph" w:styleId="NormalWeb">
    <w:name w:val="Normal (Web)"/>
    <w:basedOn w:val="Normal"/>
    <w:uiPriority w:val="99"/>
    <w:unhideWhenUsed/>
    <w:rsid w:val="00260C59"/>
    <w:pPr>
      <w:spacing w:before="100" w:beforeAutospacing="1" w:after="100" w:afterAutospacing="1" w:line="240" w:lineRule="auto"/>
    </w:pPr>
    <w:rPr>
      <w:rFonts w:ascii="Times New Roman" w:eastAsia="Times New Roman" w:hAnsi="Times New Roman" w:cs="Times New Roman"/>
      <w:sz w:val="24"/>
      <w:szCs w:val="24"/>
      <w:lang w:eastAsia="en-CH"/>
    </w:rPr>
  </w:style>
  <w:style w:type="character" w:customStyle="1" w:styleId="Heading3Char">
    <w:name w:val="Heading 3 Char"/>
    <w:basedOn w:val="DefaultParagraphFont"/>
    <w:link w:val="Heading3"/>
    <w:uiPriority w:val="9"/>
    <w:rsid w:val="001010EA"/>
    <w:rPr>
      <w:rFonts w:ascii="Times New Roman" w:eastAsia="Times New Roman" w:hAnsi="Times New Roman" w:cs="Times New Roman"/>
      <w:b/>
      <w:bCs/>
      <w:sz w:val="27"/>
      <w:szCs w:val="27"/>
      <w:lang w:val="en-CH" w:eastAsia="en-CH"/>
    </w:rPr>
  </w:style>
  <w:style w:type="character" w:styleId="CommentReference">
    <w:name w:val="annotation reference"/>
    <w:basedOn w:val="DefaultParagraphFont"/>
    <w:uiPriority w:val="99"/>
    <w:semiHidden/>
    <w:unhideWhenUsed/>
    <w:rsid w:val="004C2266"/>
    <w:rPr>
      <w:sz w:val="16"/>
      <w:szCs w:val="16"/>
    </w:rPr>
  </w:style>
  <w:style w:type="paragraph" w:styleId="CommentText">
    <w:name w:val="annotation text"/>
    <w:basedOn w:val="Normal"/>
    <w:link w:val="CommentTextChar"/>
    <w:uiPriority w:val="99"/>
    <w:unhideWhenUsed/>
    <w:rsid w:val="004C2266"/>
    <w:pPr>
      <w:spacing w:line="240" w:lineRule="auto"/>
    </w:pPr>
    <w:rPr>
      <w:sz w:val="20"/>
      <w:szCs w:val="20"/>
    </w:rPr>
  </w:style>
  <w:style w:type="character" w:customStyle="1" w:styleId="CommentTextChar">
    <w:name w:val="Comment Text Char"/>
    <w:basedOn w:val="DefaultParagraphFont"/>
    <w:link w:val="CommentText"/>
    <w:uiPriority w:val="99"/>
    <w:rsid w:val="004C2266"/>
    <w:rPr>
      <w:sz w:val="20"/>
      <w:szCs w:val="20"/>
    </w:rPr>
  </w:style>
  <w:style w:type="paragraph" w:styleId="CommentSubject">
    <w:name w:val="annotation subject"/>
    <w:basedOn w:val="CommentText"/>
    <w:next w:val="CommentText"/>
    <w:link w:val="CommentSubjectChar"/>
    <w:uiPriority w:val="99"/>
    <w:semiHidden/>
    <w:unhideWhenUsed/>
    <w:rsid w:val="004C2266"/>
    <w:rPr>
      <w:b/>
      <w:bCs/>
    </w:rPr>
  </w:style>
  <w:style w:type="character" w:customStyle="1" w:styleId="CommentSubjectChar">
    <w:name w:val="Comment Subject Char"/>
    <w:basedOn w:val="CommentTextChar"/>
    <w:link w:val="CommentSubject"/>
    <w:uiPriority w:val="99"/>
    <w:semiHidden/>
    <w:rsid w:val="004C2266"/>
    <w:rPr>
      <w:b/>
      <w:bCs/>
      <w:sz w:val="20"/>
      <w:szCs w:val="20"/>
    </w:rPr>
  </w:style>
  <w:style w:type="paragraph" w:customStyle="1" w:styleId="Default">
    <w:name w:val="Default"/>
    <w:rsid w:val="00B1363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ja-JP"/>
      <w14:textOutline w14:w="0" w14:cap="flat" w14:cmpd="sng" w14:algn="ctr">
        <w14:noFill/>
        <w14:prstDash w14:val="solid"/>
        <w14:bevel/>
      </w14:textOutline>
    </w:rPr>
  </w:style>
  <w:style w:type="character" w:styleId="Hyperlink">
    <w:name w:val="Hyperlink"/>
    <w:basedOn w:val="DefaultParagraphFont"/>
    <w:uiPriority w:val="99"/>
    <w:unhideWhenUsed/>
    <w:rsid w:val="00ED63A8"/>
    <w:rPr>
      <w:color w:val="0000FF"/>
      <w:u w:val="single"/>
    </w:rPr>
  </w:style>
  <w:style w:type="character" w:styleId="Emphasis">
    <w:name w:val="Emphasis"/>
    <w:basedOn w:val="DefaultParagraphFont"/>
    <w:uiPriority w:val="20"/>
    <w:qFormat/>
    <w:rsid w:val="005B10AE"/>
    <w:rPr>
      <w:i/>
      <w:iCs/>
    </w:rPr>
  </w:style>
  <w:style w:type="character" w:styleId="FollowedHyperlink">
    <w:name w:val="FollowedHyperlink"/>
    <w:basedOn w:val="DefaultParagraphFont"/>
    <w:uiPriority w:val="99"/>
    <w:semiHidden/>
    <w:unhideWhenUsed/>
    <w:rsid w:val="00295D4A"/>
    <w:rPr>
      <w:color w:val="954F72" w:themeColor="followedHyperlink"/>
      <w:u w:val="single"/>
    </w:rPr>
  </w:style>
  <w:style w:type="character" w:styleId="UnresolvedMention">
    <w:name w:val="Unresolved Mention"/>
    <w:basedOn w:val="DefaultParagraphFont"/>
    <w:uiPriority w:val="99"/>
    <w:unhideWhenUsed/>
    <w:rsid w:val="00295D4A"/>
    <w:rPr>
      <w:color w:val="605E5C"/>
      <w:shd w:val="clear" w:color="auto" w:fill="E1DFDD"/>
    </w:rPr>
  </w:style>
  <w:style w:type="paragraph" w:styleId="EndnoteText">
    <w:name w:val="endnote text"/>
    <w:aliases w:val="en,2_G"/>
    <w:basedOn w:val="Normal"/>
    <w:link w:val="EndnoteTextChar"/>
    <w:uiPriority w:val="99"/>
    <w:unhideWhenUsed/>
    <w:qFormat/>
    <w:rsid w:val="00A515E7"/>
    <w:pPr>
      <w:spacing w:after="0" w:line="240" w:lineRule="auto"/>
    </w:pPr>
    <w:rPr>
      <w:sz w:val="20"/>
      <w:szCs w:val="20"/>
    </w:rPr>
  </w:style>
  <w:style w:type="character" w:customStyle="1" w:styleId="EndnoteTextChar">
    <w:name w:val="Endnote Text Char"/>
    <w:aliases w:val="en Char,2_G Char"/>
    <w:basedOn w:val="DefaultParagraphFont"/>
    <w:link w:val="EndnoteText"/>
    <w:uiPriority w:val="99"/>
    <w:rsid w:val="00A515E7"/>
    <w:rPr>
      <w:sz w:val="20"/>
      <w:szCs w:val="20"/>
    </w:rPr>
  </w:style>
  <w:style w:type="character" w:styleId="EndnoteReference">
    <w:name w:val="endnote reference"/>
    <w:basedOn w:val="DefaultParagraphFont"/>
    <w:uiPriority w:val="99"/>
    <w:unhideWhenUsed/>
    <w:rsid w:val="00A515E7"/>
    <w:rPr>
      <w:vertAlign w:val="superscript"/>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BB605C"/>
    <w:pPr>
      <w:spacing w:after="0" w:line="240" w:lineRule="auto"/>
    </w:pPr>
    <w:rPr>
      <w:sz w:val="20"/>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BB605C"/>
    <w:rPr>
      <w:sz w:val="20"/>
      <w:szCs w:val="20"/>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BB605C"/>
    <w:rPr>
      <w:vertAlign w:val="superscript"/>
    </w:rPr>
  </w:style>
  <w:style w:type="character" w:customStyle="1" w:styleId="Heading2Char">
    <w:name w:val="Heading 2 Char"/>
    <w:basedOn w:val="DefaultParagraphFont"/>
    <w:link w:val="Heading2"/>
    <w:uiPriority w:val="9"/>
    <w:rsid w:val="00881F77"/>
    <w:rPr>
      <w:rFonts w:asciiTheme="majorHAnsi" w:eastAsiaTheme="majorEastAsia" w:hAnsiTheme="majorHAnsi" w:cstheme="majorBidi"/>
      <w:color w:val="2F5496" w:themeColor="accent1" w:themeShade="BF"/>
      <w:sz w:val="26"/>
      <w:szCs w:val="26"/>
    </w:rPr>
  </w:style>
  <w:style w:type="character" w:styleId="SmartLink">
    <w:name w:val="Smart Link"/>
    <w:basedOn w:val="DefaultParagraphFont"/>
    <w:uiPriority w:val="99"/>
    <w:semiHidden/>
    <w:unhideWhenUsed/>
    <w:rsid w:val="009F6EA9"/>
    <w:rPr>
      <w:color w:val="0000FF"/>
      <w:u w:val="single"/>
      <w:shd w:val="clear" w:color="auto" w:fill="F3F2F1"/>
    </w:rPr>
  </w:style>
  <w:style w:type="paragraph" w:styleId="Header">
    <w:name w:val="header"/>
    <w:basedOn w:val="Normal"/>
    <w:link w:val="HeaderChar"/>
    <w:uiPriority w:val="99"/>
    <w:unhideWhenUsed/>
    <w:rsid w:val="00294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C99"/>
  </w:style>
  <w:style w:type="paragraph" w:styleId="Footer">
    <w:name w:val="footer"/>
    <w:basedOn w:val="Normal"/>
    <w:link w:val="FooterChar"/>
    <w:uiPriority w:val="99"/>
    <w:unhideWhenUsed/>
    <w:rsid w:val="00294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C99"/>
  </w:style>
  <w:style w:type="character" w:styleId="Mention">
    <w:name w:val="Mention"/>
    <w:basedOn w:val="DefaultParagraphFont"/>
    <w:uiPriority w:val="99"/>
    <w:unhideWhenUsed/>
    <w:rsid w:val="00C6608A"/>
    <w:rPr>
      <w:color w:val="2B579A"/>
      <w:shd w:val="clear" w:color="auto" w:fill="E1DFDD"/>
    </w:rPr>
  </w:style>
  <w:style w:type="character" w:customStyle="1" w:styleId="ListParagraphChar">
    <w:name w:val="List Paragraph Char"/>
    <w:basedOn w:val="DefaultParagraphFont"/>
    <w:link w:val="ListParagraph"/>
    <w:uiPriority w:val="34"/>
    <w:locked/>
    <w:rsid w:val="001E6F3A"/>
  </w:style>
  <w:style w:type="paragraph" w:customStyle="1" w:styleId="paragraph">
    <w:name w:val="paragraph"/>
    <w:basedOn w:val="Normal"/>
    <w:rsid w:val="004656B7"/>
    <w:pPr>
      <w:spacing w:before="100" w:beforeAutospacing="1" w:after="100" w:afterAutospacing="1" w:line="240" w:lineRule="auto"/>
    </w:pPr>
    <w:rPr>
      <w:rFonts w:ascii="Times New Roman" w:eastAsia="Times New Roman" w:hAnsi="Times New Roman" w:cs="Times New Roman"/>
      <w:sz w:val="24"/>
      <w:szCs w:val="24"/>
      <w:lang w:eastAsia="en-CH"/>
    </w:rPr>
  </w:style>
  <w:style w:type="character" w:customStyle="1" w:styleId="normaltextrun">
    <w:name w:val="normaltextrun"/>
    <w:basedOn w:val="DefaultParagraphFont"/>
    <w:rsid w:val="004656B7"/>
  </w:style>
  <w:style w:type="character" w:customStyle="1" w:styleId="superscript">
    <w:name w:val="superscript"/>
    <w:basedOn w:val="DefaultParagraphFont"/>
    <w:rsid w:val="004656B7"/>
  </w:style>
  <w:style w:type="character" w:customStyle="1" w:styleId="eop">
    <w:name w:val="eop"/>
    <w:basedOn w:val="DefaultParagraphFont"/>
    <w:rsid w:val="004656B7"/>
  </w:style>
  <w:style w:type="character" w:customStyle="1" w:styleId="Heading1Char">
    <w:name w:val="Heading 1 Char"/>
    <w:basedOn w:val="DefaultParagraphFont"/>
    <w:link w:val="Heading1"/>
    <w:uiPriority w:val="9"/>
    <w:rsid w:val="0078413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F0980"/>
    <w:pPr>
      <w:spacing w:after="0" w:line="240" w:lineRule="auto"/>
    </w:pPr>
  </w:style>
  <w:style w:type="character" w:customStyle="1" w:styleId="Heading9Char">
    <w:name w:val="Heading 9 Char"/>
    <w:basedOn w:val="DefaultParagraphFont"/>
    <w:link w:val="Heading9"/>
    <w:semiHidden/>
    <w:rsid w:val="00CB543D"/>
    <w:rPr>
      <w:rFonts w:asciiTheme="majorHAnsi" w:eastAsiaTheme="majorEastAsia" w:hAnsiTheme="majorHAnsi" w:cstheme="majorBidi"/>
      <w:i/>
      <w:iCs/>
      <w:color w:val="272727" w:themeColor="text1" w:themeTint="D8"/>
      <w:sz w:val="21"/>
      <w:szCs w:val="21"/>
    </w:rPr>
  </w:style>
  <w:style w:type="paragraph" w:customStyle="1" w:styleId="DocumentBodyText">
    <w:name w:val="Document Body Text"/>
    <w:basedOn w:val="Normal"/>
    <w:qFormat/>
    <w:rsid w:val="00DD2084"/>
    <w:pPr>
      <w:spacing w:after="0" w:line="276" w:lineRule="auto"/>
    </w:pPr>
    <w:rPr>
      <w:rFonts w:ascii="Times New Roman" w:hAnsi="Times New Roman" w:cs="Times New Roman"/>
      <w:color w:val="1C1C1B"/>
      <w:spacing w:val="2"/>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3102">
      <w:bodyDiv w:val="1"/>
      <w:marLeft w:val="0"/>
      <w:marRight w:val="0"/>
      <w:marTop w:val="0"/>
      <w:marBottom w:val="0"/>
      <w:divBdr>
        <w:top w:val="none" w:sz="0" w:space="0" w:color="auto"/>
        <w:left w:val="none" w:sz="0" w:space="0" w:color="auto"/>
        <w:bottom w:val="none" w:sz="0" w:space="0" w:color="auto"/>
        <w:right w:val="none" w:sz="0" w:space="0" w:color="auto"/>
      </w:divBdr>
    </w:div>
    <w:div w:id="320502319">
      <w:bodyDiv w:val="1"/>
      <w:marLeft w:val="0"/>
      <w:marRight w:val="0"/>
      <w:marTop w:val="0"/>
      <w:marBottom w:val="0"/>
      <w:divBdr>
        <w:top w:val="none" w:sz="0" w:space="0" w:color="auto"/>
        <w:left w:val="none" w:sz="0" w:space="0" w:color="auto"/>
        <w:bottom w:val="none" w:sz="0" w:space="0" w:color="auto"/>
        <w:right w:val="none" w:sz="0" w:space="0" w:color="auto"/>
      </w:divBdr>
    </w:div>
    <w:div w:id="323242300">
      <w:bodyDiv w:val="1"/>
      <w:marLeft w:val="0"/>
      <w:marRight w:val="0"/>
      <w:marTop w:val="0"/>
      <w:marBottom w:val="0"/>
      <w:divBdr>
        <w:top w:val="none" w:sz="0" w:space="0" w:color="auto"/>
        <w:left w:val="none" w:sz="0" w:space="0" w:color="auto"/>
        <w:bottom w:val="none" w:sz="0" w:space="0" w:color="auto"/>
        <w:right w:val="none" w:sz="0" w:space="0" w:color="auto"/>
      </w:divBdr>
    </w:div>
    <w:div w:id="346685772">
      <w:bodyDiv w:val="1"/>
      <w:marLeft w:val="0"/>
      <w:marRight w:val="0"/>
      <w:marTop w:val="0"/>
      <w:marBottom w:val="0"/>
      <w:divBdr>
        <w:top w:val="none" w:sz="0" w:space="0" w:color="auto"/>
        <w:left w:val="none" w:sz="0" w:space="0" w:color="auto"/>
        <w:bottom w:val="none" w:sz="0" w:space="0" w:color="auto"/>
        <w:right w:val="none" w:sz="0" w:space="0" w:color="auto"/>
      </w:divBdr>
    </w:div>
    <w:div w:id="420176793">
      <w:bodyDiv w:val="1"/>
      <w:marLeft w:val="0"/>
      <w:marRight w:val="0"/>
      <w:marTop w:val="0"/>
      <w:marBottom w:val="0"/>
      <w:divBdr>
        <w:top w:val="none" w:sz="0" w:space="0" w:color="auto"/>
        <w:left w:val="none" w:sz="0" w:space="0" w:color="auto"/>
        <w:bottom w:val="none" w:sz="0" w:space="0" w:color="auto"/>
        <w:right w:val="none" w:sz="0" w:space="0" w:color="auto"/>
      </w:divBdr>
    </w:div>
    <w:div w:id="709644085">
      <w:bodyDiv w:val="1"/>
      <w:marLeft w:val="0"/>
      <w:marRight w:val="0"/>
      <w:marTop w:val="0"/>
      <w:marBottom w:val="0"/>
      <w:divBdr>
        <w:top w:val="none" w:sz="0" w:space="0" w:color="auto"/>
        <w:left w:val="none" w:sz="0" w:space="0" w:color="auto"/>
        <w:bottom w:val="none" w:sz="0" w:space="0" w:color="auto"/>
        <w:right w:val="none" w:sz="0" w:space="0" w:color="auto"/>
      </w:divBdr>
    </w:div>
    <w:div w:id="996147542">
      <w:bodyDiv w:val="1"/>
      <w:marLeft w:val="0"/>
      <w:marRight w:val="0"/>
      <w:marTop w:val="0"/>
      <w:marBottom w:val="0"/>
      <w:divBdr>
        <w:top w:val="none" w:sz="0" w:space="0" w:color="auto"/>
        <w:left w:val="none" w:sz="0" w:space="0" w:color="auto"/>
        <w:bottom w:val="none" w:sz="0" w:space="0" w:color="auto"/>
        <w:right w:val="none" w:sz="0" w:space="0" w:color="auto"/>
      </w:divBdr>
    </w:div>
    <w:div w:id="1053774901">
      <w:bodyDiv w:val="1"/>
      <w:marLeft w:val="0"/>
      <w:marRight w:val="0"/>
      <w:marTop w:val="0"/>
      <w:marBottom w:val="0"/>
      <w:divBdr>
        <w:top w:val="none" w:sz="0" w:space="0" w:color="auto"/>
        <w:left w:val="none" w:sz="0" w:space="0" w:color="auto"/>
        <w:bottom w:val="none" w:sz="0" w:space="0" w:color="auto"/>
        <w:right w:val="none" w:sz="0" w:space="0" w:color="auto"/>
      </w:divBdr>
    </w:div>
    <w:div w:id="1159463307">
      <w:bodyDiv w:val="1"/>
      <w:marLeft w:val="0"/>
      <w:marRight w:val="0"/>
      <w:marTop w:val="0"/>
      <w:marBottom w:val="0"/>
      <w:divBdr>
        <w:top w:val="none" w:sz="0" w:space="0" w:color="auto"/>
        <w:left w:val="none" w:sz="0" w:space="0" w:color="auto"/>
        <w:bottom w:val="none" w:sz="0" w:space="0" w:color="auto"/>
        <w:right w:val="none" w:sz="0" w:space="0" w:color="auto"/>
      </w:divBdr>
    </w:div>
    <w:div w:id="1278760734">
      <w:bodyDiv w:val="1"/>
      <w:marLeft w:val="0"/>
      <w:marRight w:val="0"/>
      <w:marTop w:val="0"/>
      <w:marBottom w:val="0"/>
      <w:divBdr>
        <w:top w:val="none" w:sz="0" w:space="0" w:color="auto"/>
        <w:left w:val="none" w:sz="0" w:space="0" w:color="auto"/>
        <w:bottom w:val="none" w:sz="0" w:space="0" w:color="auto"/>
        <w:right w:val="none" w:sz="0" w:space="0" w:color="auto"/>
      </w:divBdr>
      <w:divsChild>
        <w:div w:id="518935206">
          <w:marLeft w:val="0"/>
          <w:marRight w:val="0"/>
          <w:marTop w:val="0"/>
          <w:marBottom w:val="0"/>
          <w:divBdr>
            <w:top w:val="none" w:sz="0" w:space="0" w:color="auto"/>
            <w:left w:val="none" w:sz="0" w:space="0" w:color="auto"/>
            <w:bottom w:val="none" w:sz="0" w:space="0" w:color="auto"/>
            <w:right w:val="none" w:sz="0" w:space="0" w:color="auto"/>
          </w:divBdr>
          <w:divsChild>
            <w:div w:id="1542278016">
              <w:marLeft w:val="0"/>
              <w:marRight w:val="0"/>
              <w:marTop w:val="0"/>
              <w:marBottom w:val="0"/>
              <w:divBdr>
                <w:top w:val="none" w:sz="0" w:space="0" w:color="auto"/>
                <w:left w:val="none" w:sz="0" w:space="0" w:color="auto"/>
                <w:bottom w:val="none" w:sz="0" w:space="0" w:color="auto"/>
                <w:right w:val="none" w:sz="0" w:space="0" w:color="auto"/>
              </w:divBdr>
              <w:divsChild>
                <w:div w:id="816917793">
                  <w:marLeft w:val="0"/>
                  <w:marRight w:val="0"/>
                  <w:marTop w:val="0"/>
                  <w:marBottom w:val="0"/>
                  <w:divBdr>
                    <w:top w:val="none" w:sz="0" w:space="0" w:color="auto"/>
                    <w:left w:val="none" w:sz="0" w:space="0" w:color="auto"/>
                    <w:bottom w:val="none" w:sz="0" w:space="0" w:color="auto"/>
                    <w:right w:val="none" w:sz="0" w:space="0" w:color="auto"/>
                  </w:divBdr>
                  <w:divsChild>
                    <w:div w:id="1149715682">
                      <w:marLeft w:val="0"/>
                      <w:marRight w:val="0"/>
                      <w:marTop w:val="0"/>
                      <w:marBottom w:val="0"/>
                      <w:divBdr>
                        <w:top w:val="none" w:sz="0" w:space="0" w:color="auto"/>
                        <w:left w:val="none" w:sz="0" w:space="0" w:color="auto"/>
                        <w:bottom w:val="none" w:sz="0" w:space="0" w:color="auto"/>
                        <w:right w:val="none" w:sz="0" w:space="0" w:color="auto"/>
                      </w:divBdr>
                      <w:divsChild>
                        <w:div w:id="8176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09521">
              <w:marLeft w:val="0"/>
              <w:marRight w:val="0"/>
              <w:marTop w:val="0"/>
              <w:marBottom w:val="0"/>
              <w:divBdr>
                <w:top w:val="none" w:sz="0" w:space="0" w:color="auto"/>
                <w:left w:val="none" w:sz="0" w:space="0" w:color="auto"/>
                <w:bottom w:val="none" w:sz="0" w:space="0" w:color="auto"/>
                <w:right w:val="none" w:sz="0" w:space="0" w:color="auto"/>
              </w:divBdr>
            </w:div>
            <w:div w:id="2026666851">
              <w:marLeft w:val="0"/>
              <w:marRight w:val="0"/>
              <w:marTop w:val="0"/>
              <w:marBottom w:val="0"/>
              <w:divBdr>
                <w:top w:val="none" w:sz="0" w:space="0" w:color="auto"/>
                <w:left w:val="none" w:sz="0" w:space="0" w:color="auto"/>
                <w:bottom w:val="none" w:sz="0" w:space="0" w:color="auto"/>
                <w:right w:val="none" w:sz="0" w:space="0" w:color="auto"/>
              </w:divBdr>
              <w:divsChild>
                <w:div w:id="2089572171">
                  <w:marLeft w:val="0"/>
                  <w:marRight w:val="0"/>
                  <w:marTop w:val="0"/>
                  <w:marBottom w:val="0"/>
                  <w:divBdr>
                    <w:top w:val="none" w:sz="0" w:space="0" w:color="auto"/>
                    <w:left w:val="none" w:sz="0" w:space="0" w:color="auto"/>
                    <w:bottom w:val="none" w:sz="0" w:space="0" w:color="auto"/>
                    <w:right w:val="none" w:sz="0" w:space="0" w:color="auto"/>
                  </w:divBdr>
                  <w:divsChild>
                    <w:div w:id="398360331">
                      <w:marLeft w:val="0"/>
                      <w:marRight w:val="0"/>
                      <w:marTop w:val="0"/>
                      <w:marBottom w:val="0"/>
                      <w:divBdr>
                        <w:top w:val="none" w:sz="0" w:space="0" w:color="auto"/>
                        <w:left w:val="none" w:sz="0" w:space="0" w:color="auto"/>
                        <w:bottom w:val="none" w:sz="0" w:space="0" w:color="auto"/>
                        <w:right w:val="none" w:sz="0" w:space="0" w:color="auto"/>
                      </w:divBdr>
                      <w:divsChild>
                        <w:div w:id="1386445153">
                          <w:marLeft w:val="0"/>
                          <w:marRight w:val="0"/>
                          <w:marTop w:val="0"/>
                          <w:marBottom w:val="0"/>
                          <w:divBdr>
                            <w:top w:val="none" w:sz="0" w:space="0" w:color="auto"/>
                            <w:left w:val="none" w:sz="0" w:space="0" w:color="auto"/>
                            <w:bottom w:val="none" w:sz="0" w:space="0" w:color="auto"/>
                            <w:right w:val="none" w:sz="0" w:space="0" w:color="auto"/>
                          </w:divBdr>
                          <w:divsChild>
                            <w:div w:id="2122063743">
                              <w:marLeft w:val="0"/>
                              <w:marRight w:val="0"/>
                              <w:marTop w:val="0"/>
                              <w:marBottom w:val="0"/>
                              <w:divBdr>
                                <w:top w:val="none" w:sz="0" w:space="0" w:color="auto"/>
                                <w:left w:val="none" w:sz="0" w:space="0" w:color="auto"/>
                                <w:bottom w:val="none" w:sz="0" w:space="0" w:color="auto"/>
                                <w:right w:val="none" w:sz="0" w:space="0" w:color="auto"/>
                              </w:divBdr>
                              <w:divsChild>
                                <w:div w:id="542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124232">
      <w:bodyDiv w:val="1"/>
      <w:marLeft w:val="0"/>
      <w:marRight w:val="0"/>
      <w:marTop w:val="0"/>
      <w:marBottom w:val="0"/>
      <w:divBdr>
        <w:top w:val="none" w:sz="0" w:space="0" w:color="auto"/>
        <w:left w:val="none" w:sz="0" w:space="0" w:color="auto"/>
        <w:bottom w:val="none" w:sz="0" w:space="0" w:color="auto"/>
        <w:right w:val="none" w:sz="0" w:space="0" w:color="auto"/>
      </w:divBdr>
    </w:div>
    <w:div w:id="1570189152">
      <w:bodyDiv w:val="1"/>
      <w:marLeft w:val="0"/>
      <w:marRight w:val="0"/>
      <w:marTop w:val="0"/>
      <w:marBottom w:val="0"/>
      <w:divBdr>
        <w:top w:val="none" w:sz="0" w:space="0" w:color="auto"/>
        <w:left w:val="none" w:sz="0" w:space="0" w:color="auto"/>
        <w:bottom w:val="none" w:sz="0" w:space="0" w:color="auto"/>
        <w:right w:val="none" w:sz="0" w:space="0" w:color="auto"/>
      </w:divBdr>
    </w:div>
    <w:div w:id="1584756816">
      <w:bodyDiv w:val="1"/>
      <w:marLeft w:val="0"/>
      <w:marRight w:val="0"/>
      <w:marTop w:val="0"/>
      <w:marBottom w:val="0"/>
      <w:divBdr>
        <w:top w:val="none" w:sz="0" w:space="0" w:color="auto"/>
        <w:left w:val="none" w:sz="0" w:space="0" w:color="auto"/>
        <w:bottom w:val="none" w:sz="0" w:space="0" w:color="auto"/>
        <w:right w:val="none" w:sz="0" w:space="0" w:color="auto"/>
      </w:divBdr>
    </w:div>
    <w:div w:id="1599144682">
      <w:bodyDiv w:val="1"/>
      <w:marLeft w:val="0"/>
      <w:marRight w:val="0"/>
      <w:marTop w:val="0"/>
      <w:marBottom w:val="0"/>
      <w:divBdr>
        <w:top w:val="none" w:sz="0" w:space="0" w:color="auto"/>
        <w:left w:val="none" w:sz="0" w:space="0" w:color="auto"/>
        <w:bottom w:val="none" w:sz="0" w:space="0" w:color="auto"/>
        <w:right w:val="none" w:sz="0" w:space="0" w:color="auto"/>
      </w:divBdr>
      <w:divsChild>
        <w:div w:id="1348825953">
          <w:marLeft w:val="0"/>
          <w:marRight w:val="0"/>
          <w:marTop w:val="0"/>
          <w:marBottom w:val="0"/>
          <w:divBdr>
            <w:top w:val="none" w:sz="0" w:space="0" w:color="auto"/>
            <w:left w:val="none" w:sz="0" w:space="0" w:color="auto"/>
            <w:bottom w:val="none" w:sz="0" w:space="0" w:color="auto"/>
            <w:right w:val="none" w:sz="0" w:space="0" w:color="auto"/>
          </w:divBdr>
        </w:div>
        <w:div w:id="2082016547">
          <w:marLeft w:val="0"/>
          <w:marRight w:val="0"/>
          <w:marTop w:val="0"/>
          <w:marBottom w:val="0"/>
          <w:divBdr>
            <w:top w:val="none" w:sz="0" w:space="0" w:color="auto"/>
            <w:left w:val="none" w:sz="0" w:space="0" w:color="auto"/>
            <w:bottom w:val="none" w:sz="0" w:space="0" w:color="auto"/>
            <w:right w:val="none" w:sz="0" w:space="0" w:color="auto"/>
          </w:divBdr>
        </w:div>
        <w:div w:id="710694006">
          <w:marLeft w:val="0"/>
          <w:marRight w:val="0"/>
          <w:marTop w:val="0"/>
          <w:marBottom w:val="0"/>
          <w:divBdr>
            <w:top w:val="none" w:sz="0" w:space="0" w:color="auto"/>
            <w:left w:val="none" w:sz="0" w:space="0" w:color="auto"/>
            <w:bottom w:val="none" w:sz="0" w:space="0" w:color="auto"/>
            <w:right w:val="none" w:sz="0" w:space="0" w:color="auto"/>
          </w:divBdr>
        </w:div>
        <w:div w:id="1552227877">
          <w:marLeft w:val="0"/>
          <w:marRight w:val="0"/>
          <w:marTop w:val="0"/>
          <w:marBottom w:val="0"/>
          <w:divBdr>
            <w:top w:val="none" w:sz="0" w:space="0" w:color="auto"/>
            <w:left w:val="none" w:sz="0" w:space="0" w:color="auto"/>
            <w:bottom w:val="none" w:sz="0" w:space="0" w:color="auto"/>
            <w:right w:val="none" w:sz="0" w:space="0" w:color="auto"/>
          </w:divBdr>
        </w:div>
        <w:div w:id="1141651514">
          <w:marLeft w:val="0"/>
          <w:marRight w:val="0"/>
          <w:marTop w:val="0"/>
          <w:marBottom w:val="0"/>
          <w:divBdr>
            <w:top w:val="none" w:sz="0" w:space="0" w:color="auto"/>
            <w:left w:val="none" w:sz="0" w:space="0" w:color="auto"/>
            <w:bottom w:val="none" w:sz="0" w:space="0" w:color="auto"/>
            <w:right w:val="none" w:sz="0" w:space="0" w:color="auto"/>
          </w:divBdr>
        </w:div>
        <w:div w:id="608587899">
          <w:marLeft w:val="0"/>
          <w:marRight w:val="0"/>
          <w:marTop w:val="0"/>
          <w:marBottom w:val="0"/>
          <w:divBdr>
            <w:top w:val="none" w:sz="0" w:space="0" w:color="auto"/>
            <w:left w:val="none" w:sz="0" w:space="0" w:color="auto"/>
            <w:bottom w:val="none" w:sz="0" w:space="0" w:color="auto"/>
            <w:right w:val="none" w:sz="0" w:space="0" w:color="auto"/>
          </w:divBdr>
        </w:div>
        <w:div w:id="324555714">
          <w:marLeft w:val="0"/>
          <w:marRight w:val="0"/>
          <w:marTop w:val="0"/>
          <w:marBottom w:val="0"/>
          <w:divBdr>
            <w:top w:val="none" w:sz="0" w:space="0" w:color="auto"/>
            <w:left w:val="none" w:sz="0" w:space="0" w:color="auto"/>
            <w:bottom w:val="none" w:sz="0" w:space="0" w:color="auto"/>
            <w:right w:val="none" w:sz="0" w:space="0" w:color="auto"/>
          </w:divBdr>
        </w:div>
      </w:divsChild>
    </w:div>
    <w:div w:id="1763716444">
      <w:bodyDiv w:val="1"/>
      <w:marLeft w:val="0"/>
      <w:marRight w:val="0"/>
      <w:marTop w:val="0"/>
      <w:marBottom w:val="0"/>
      <w:divBdr>
        <w:top w:val="none" w:sz="0" w:space="0" w:color="auto"/>
        <w:left w:val="none" w:sz="0" w:space="0" w:color="auto"/>
        <w:bottom w:val="none" w:sz="0" w:space="0" w:color="auto"/>
        <w:right w:val="none" w:sz="0" w:space="0" w:color="auto"/>
      </w:divBdr>
    </w:div>
    <w:div w:id="1889339993">
      <w:bodyDiv w:val="1"/>
      <w:marLeft w:val="0"/>
      <w:marRight w:val="0"/>
      <w:marTop w:val="0"/>
      <w:marBottom w:val="0"/>
      <w:divBdr>
        <w:top w:val="none" w:sz="0" w:space="0" w:color="auto"/>
        <w:left w:val="none" w:sz="0" w:space="0" w:color="auto"/>
        <w:bottom w:val="none" w:sz="0" w:space="0" w:color="auto"/>
        <w:right w:val="none" w:sz="0" w:space="0" w:color="auto"/>
      </w:divBdr>
    </w:div>
    <w:div w:id="2076321215">
      <w:bodyDiv w:val="1"/>
      <w:marLeft w:val="0"/>
      <w:marRight w:val="0"/>
      <w:marTop w:val="0"/>
      <w:marBottom w:val="0"/>
      <w:divBdr>
        <w:top w:val="none" w:sz="0" w:space="0" w:color="auto"/>
        <w:left w:val="none" w:sz="0" w:space="0" w:color="auto"/>
        <w:bottom w:val="none" w:sz="0" w:space="0" w:color="auto"/>
        <w:right w:val="none" w:sz="0" w:space="0" w:color="auto"/>
      </w:divBdr>
    </w:div>
    <w:div w:id="21034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ohchr.org/EN/NewsEvents/Pages/DisplayNews.aspx?NewsID=16490&amp;LangID=E" TargetMode="External"/><Relationship Id="rId13" Type="http://schemas.openxmlformats.org/officeDocument/2006/relationships/hyperlink" Target="http://www.oas.org/es/cidh/decisiones/2014/PEAD1334-09ES.pdf" TargetMode="External"/><Relationship Id="rId18" Type="http://schemas.openxmlformats.org/officeDocument/2006/relationships/hyperlink" Target="https://www.ohchr.org/EN/HRBodies/SP/Pages/COVID-19-and-Special-Procedures.aspx" TargetMode="External"/><Relationship Id="rId3" Type="http://schemas.openxmlformats.org/officeDocument/2006/relationships/hyperlink" Target="http://www.oas.org/en/iachr/reports/pdfs/IndigenousWomen.pdf" TargetMode="External"/><Relationship Id="rId7" Type="http://schemas.openxmlformats.org/officeDocument/2006/relationships/hyperlink" Target="http://www.oas.org/en/iachr/reports/pdfs/IndigenousWomen.pdf" TargetMode="External"/><Relationship Id="rId12" Type="http://schemas.openxmlformats.org/officeDocument/2006/relationships/hyperlink" Target="http://www.ohchr.org/documents/publications/nhrihandbook.pdf" TargetMode="External"/><Relationship Id="rId17" Type="http://schemas.openxmlformats.org/officeDocument/2006/relationships/hyperlink" Target="http://www.ohchr.org/Documents/Issues/Women/COVID-19_and_Womens_Human_Rights.pdf" TargetMode="External"/><Relationship Id="rId2" Type="http://schemas.openxmlformats.org/officeDocument/2006/relationships/hyperlink" Target="https://www.oas.org/es/cidh/indigenas/docs/pdf/Brochure-MujeresIndigenas.pdf" TargetMode="External"/><Relationship Id="rId16" Type="http://schemas.openxmlformats.org/officeDocument/2006/relationships/hyperlink" Target="https://www.ohchr.org/EN/NewsEvents/Pages/DisplayNews.aspx?NewsID=25742&amp;LangID=E" TargetMode="External"/><Relationship Id="rId20" Type="http://schemas.openxmlformats.org/officeDocument/2006/relationships/hyperlink" Target="https://apps.who.int/iris/bitstream/handle/10665/332334/WHO-SRH-20.11-eng.pdf?ua=1" TargetMode="External"/><Relationship Id="rId1" Type="http://schemas.openxmlformats.org/officeDocument/2006/relationships/hyperlink" Target="http://www.oas.org/en/iachr/reports/pdfs/IndigenousWomen.pdf" TargetMode="External"/><Relationship Id="rId6" Type="http://schemas.openxmlformats.org/officeDocument/2006/relationships/hyperlink" Target="https://www.oas.org/en/iachr/women/docs/pdf/women%20mesoamerica%20eng.pdf" TargetMode="External"/><Relationship Id="rId11" Type="http://schemas.openxmlformats.org/officeDocument/2006/relationships/hyperlink" Target="http://www.oas.org/en/iachr/reports/pdfs/IndigenousWomen.pdf" TargetMode="External"/><Relationship Id="rId5" Type="http://schemas.openxmlformats.org/officeDocument/2006/relationships/hyperlink" Target="http://www.oas.org/en/iachr/reports/pdfs/IndigenousWomen.pdf" TargetMode="External"/><Relationship Id="rId15" Type="http://schemas.openxmlformats.org/officeDocument/2006/relationships/hyperlink" Target="https://www.ohchr.org/EN/NewsEvents/Pages/DisplayNews.aspx?NewsID=25798&amp;LangID=E" TargetMode="External"/><Relationship Id="rId10" Type="http://schemas.openxmlformats.org/officeDocument/2006/relationships/hyperlink" Target="http://www.oas.org/en/iachr/reports/pdfs/IndigenousWomen.pdf" TargetMode="External"/><Relationship Id="rId19" Type="http://schemas.openxmlformats.org/officeDocument/2006/relationships/hyperlink" Target="https://apps.who.int/iris/bitstream/handle/10665/331195/WHO-SRH-20.2-eng.pdf?ua=1" TargetMode="External"/><Relationship Id="rId4" Type="http://schemas.openxmlformats.org/officeDocument/2006/relationships/hyperlink" Target="https://reproductiverights.org/wp-content/uploads/2021/09/Reproductive-Health-Glyphosate-Colombia-Conflict.pdf" TargetMode="External"/><Relationship Id="rId9" Type="http://schemas.openxmlformats.org/officeDocument/2006/relationships/hyperlink" Target="http://www.oas.org/es/mesecvi/docs/cevi11-declaration-en.pdf" TargetMode="External"/><Relationship Id="rId14" Type="http://schemas.openxmlformats.org/officeDocument/2006/relationships/hyperlink" Target="https://www.ohchr.org/EN/NewsEvents/Pages/DisplayNews.aspx?NewsID=257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BBA6F4-28FF-4D81-AD1A-F36759CD8A3B}">
  <ds:schemaRefs>
    <ds:schemaRef ds:uri="http://schemas.microsoft.com/sharepoint/v3/contenttype/forms"/>
  </ds:schemaRefs>
</ds:datastoreItem>
</file>

<file path=customXml/itemProps2.xml><?xml version="1.0" encoding="utf-8"?>
<ds:datastoreItem xmlns:ds="http://schemas.openxmlformats.org/officeDocument/2006/customXml" ds:itemID="{FEF91D37-279F-474D-9D7A-01981F11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ADF9E-2693-4783-AC1F-B359BCC1EC36}">
  <ds:schemaRefs>
    <ds:schemaRef ds:uri="http://schemas.openxmlformats.org/officeDocument/2006/bibliography"/>
  </ds:schemaRefs>
</ds:datastoreItem>
</file>

<file path=customXml/itemProps4.xml><?xml version="1.0" encoding="utf-8"?>
<ds:datastoreItem xmlns:ds="http://schemas.openxmlformats.org/officeDocument/2006/customXml" ds:itemID="{52D713A9-127A-48CF-A2CF-47E30A289BE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Hechenleitner</dc:creator>
  <cp:keywords/>
  <dc:description/>
  <cp:lastModifiedBy>Karin Hechenleitner</cp:lastModifiedBy>
  <cp:revision>51</cp:revision>
  <dcterms:created xsi:type="dcterms:W3CDTF">2022-01-31T13:20:00Z</dcterms:created>
  <dcterms:modified xsi:type="dcterms:W3CDTF">2022-01-31T16:29:00Z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af9053-90a7-4041-95ac-0b224a54275a_Enabled">
    <vt:lpwstr>true</vt:lpwstr>
  </property>
  <property fmtid="{D5CDD505-2E9C-101B-9397-08002B2CF9AE}" pid="3" name="MSIP_Label_c3af9053-90a7-4041-95ac-0b224a54275a_SetDate">
    <vt:lpwstr>2021-06-09T13:36:14Z</vt:lpwstr>
  </property>
  <property fmtid="{D5CDD505-2E9C-101B-9397-08002B2CF9AE}" pid="4" name="MSIP_Label_c3af9053-90a7-4041-95ac-0b224a54275a_Method">
    <vt:lpwstr>Standard</vt:lpwstr>
  </property>
  <property fmtid="{D5CDD505-2E9C-101B-9397-08002B2CF9AE}" pid="5" name="MSIP_Label_c3af9053-90a7-4041-95ac-0b224a54275a_Name">
    <vt:lpwstr>General</vt:lpwstr>
  </property>
  <property fmtid="{D5CDD505-2E9C-101B-9397-08002B2CF9AE}" pid="6" name="MSIP_Label_c3af9053-90a7-4041-95ac-0b224a54275a_SiteId">
    <vt:lpwstr>e5451579-057a-4682-9656-b9548f94b665</vt:lpwstr>
  </property>
  <property fmtid="{D5CDD505-2E9C-101B-9397-08002B2CF9AE}" pid="7" name="MSIP_Label_c3af9053-90a7-4041-95ac-0b224a54275a_ActionId">
    <vt:lpwstr>1a4c2d10-6833-4347-bdc0-4150d770d93a</vt:lpwstr>
  </property>
  <property fmtid="{D5CDD505-2E9C-101B-9397-08002B2CF9AE}" pid="8" name="MSIP_Label_c3af9053-90a7-4041-95ac-0b224a54275a_ContentBits">
    <vt:lpwstr>0</vt:lpwstr>
  </property>
  <property fmtid="{D5CDD505-2E9C-101B-9397-08002B2CF9AE}" pid="9" name="ContentTypeId">
    <vt:lpwstr>0x0101008822B9E06671B54FA89F14538B9B0FEA</vt:lpwstr>
  </property>
</Properties>
</file>