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A6D" w14:textId="6441735F" w:rsidR="008C4259" w:rsidRPr="001C48F8" w:rsidRDefault="008C4259" w:rsidP="00C94C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C48F8">
        <w:rPr>
          <w:rFonts w:ascii="Times New Roman" w:hAnsi="Times New Roman" w:cs="Times New Roman"/>
          <w:b/>
          <w:bCs/>
          <w:sz w:val="20"/>
          <w:szCs w:val="20"/>
        </w:rPr>
        <w:t>Mandate of the Independent Expert on the enjoyment of all human rights by older persons</w:t>
      </w:r>
    </w:p>
    <w:p w14:paraId="13364013" w14:textId="77777777" w:rsidR="001C48F8" w:rsidRDefault="001C48F8" w:rsidP="001928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DF80128" w14:textId="4B122C31" w:rsidR="0019280A" w:rsidRPr="008020D3" w:rsidRDefault="0019280A" w:rsidP="001928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0D3">
        <w:rPr>
          <w:rFonts w:ascii="Times New Roman" w:hAnsi="Times New Roman" w:cs="Times New Roman"/>
          <w:b/>
          <w:bCs/>
          <w:sz w:val="28"/>
          <w:szCs w:val="28"/>
          <w:lang w:val="en-GB"/>
        </w:rPr>
        <w:t>Call for contributions: The right to adequate housing of older persons</w:t>
      </w:r>
    </w:p>
    <w:p w14:paraId="3E514A47" w14:textId="77777777" w:rsidR="0019280A" w:rsidRPr="0019280A" w:rsidRDefault="0019280A" w:rsidP="0019280A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4F9B4B1A" w14:textId="3EE5B44D" w:rsidR="0019280A" w:rsidRPr="0019280A" w:rsidRDefault="0019280A" w:rsidP="0019280A">
      <w:pPr>
        <w:jc w:val="both"/>
        <w:rPr>
          <w:rFonts w:ascii="Times New Roman" w:hAnsi="Times New Roman" w:cs="Times New Roman"/>
          <w:lang w:val="en-GB"/>
        </w:rPr>
      </w:pPr>
      <w:r w:rsidRPr="0019280A">
        <w:rPr>
          <w:rFonts w:ascii="Times New Roman" w:hAnsi="Times New Roman" w:cs="Times New Roman"/>
          <w:lang w:val="en-GB"/>
        </w:rPr>
        <w:t xml:space="preserve">To inform her report, the Independent Expert wishes to receive written contributions from relevant stakeholders, including national and local governments, national and international non-governmental organizations, national human rights institutions, international and regional inter-governmental organizations, United Nations agencies and entities, activists, </w:t>
      </w:r>
      <w:r w:rsidR="00AE4A41">
        <w:rPr>
          <w:rFonts w:ascii="Times New Roman" w:hAnsi="Times New Roman" w:cs="Times New Roman"/>
          <w:lang w:val="en-GB"/>
        </w:rPr>
        <w:t xml:space="preserve">and </w:t>
      </w:r>
      <w:r w:rsidRPr="0019280A">
        <w:rPr>
          <w:rFonts w:ascii="Times New Roman" w:hAnsi="Times New Roman" w:cs="Times New Roman"/>
          <w:lang w:val="en-GB"/>
        </w:rPr>
        <w:t xml:space="preserve">academics. </w:t>
      </w:r>
    </w:p>
    <w:p w14:paraId="139CFEF6" w14:textId="77777777" w:rsidR="0019280A" w:rsidRPr="0019280A" w:rsidRDefault="0019280A" w:rsidP="0019280A">
      <w:pPr>
        <w:jc w:val="both"/>
        <w:rPr>
          <w:rFonts w:ascii="Times New Roman" w:hAnsi="Times New Roman" w:cs="Times New Roman"/>
          <w:lang w:val="en-GB"/>
        </w:rPr>
      </w:pPr>
      <w:r w:rsidRPr="0019280A">
        <w:rPr>
          <w:rFonts w:ascii="Times New Roman" w:hAnsi="Times New Roman" w:cs="Times New Roman"/>
          <w:lang w:val="en-GB"/>
        </w:rPr>
        <w:t xml:space="preserve">She strongly encourages sharing concrete examples of good practices where available. </w:t>
      </w:r>
    </w:p>
    <w:p w14:paraId="08EDE708" w14:textId="64077028" w:rsidR="0019280A" w:rsidRPr="0019280A" w:rsidRDefault="0019280A" w:rsidP="0019280A">
      <w:pPr>
        <w:jc w:val="both"/>
        <w:rPr>
          <w:rFonts w:ascii="Times New Roman" w:eastAsia="Times New Roman" w:hAnsi="Times New Roman" w:cs="Times New Roman"/>
          <w:lang w:val="en-GB"/>
        </w:rPr>
      </w:pPr>
      <w:r w:rsidRPr="0019280A">
        <w:rPr>
          <w:rFonts w:ascii="Times New Roman" w:hAnsi="Times New Roman" w:cs="Times New Roman"/>
          <w:lang w:val="en-GB"/>
        </w:rPr>
        <w:t>She invites all interested stakeholders to share their views and provide information on</w:t>
      </w:r>
      <w:r w:rsidR="006704A4">
        <w:rPr>
          <w:rFonts w:ascii="Times New Roman" w:hAnsi="Times New Roman" w:cs="Times New Roman"/>
          <w:lang w:val="en-GB"/>
        </w:rPr>
        <w:t xml:space="preserve"> any or </w:t>
      </w:r>
      <w:r w:rsidR="007A34F0">
        <w:rPr>
          <w:rFonts w:ascii="Times New Roman" w:hAnsi="Times New Roman" w:cs="Times New Roman"/>
          <w:lang w:val="en-GB"/>
        </w:rPr>
        <w:t>all</w:t>
      </w:r>
      <w:r w:rsidRPr="0019280A">
        <w:rPr>
          <w:rFonts w:ascii="Times New Roman" w:hAnsi="Times New Roman" w:cs="Times New Roman"/>
          <w:lang w:val="en-GB"/>
        </w:rPr>
        <w:t xml:space="preserve"> the following issues:</w:t>
      </w:r>
    </w:p>
    <w:p w14:paraId="29C4D235" w14:textId="51894E57" w:rsidR="0019280A" w:rsidRPr="0019280A" w:rsidRDefault="0019280A" w:rsidP="00192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What are the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local and national legal, policy and institutional frameworks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protecting and promoting the right to adequate housing of older persons? Please identify both existing or planned legal frameworks such as constitutional provisions, laws, regulations, or decrees. </w:t>
      </w:r>
    </w:p>
    <w:p w14:paraId="7EC10CD9" w14:textId="77777777" w:rsidR="0019280A" w:rsidRPr="0019280A" w:rsidRDefault="0019280A" w:rsidP="0019280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F16D99E" w14:textId="0FA43B29" w:rsidR="0019280A" w:rsidRDefault="0019280A" w:rsidP="00192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What are the </w:t>
      </w:r>
      <w:r w:rsidRPr="008020D3"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  <w:t xml:space="preserve">existing local and national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action plans, development </w:t>
      </w:r>
      <w:r w:rsid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plans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and support </w:t>
      </w:r>
      <w:bookmarkStart w:id="0" w:name="_Hlk94024496"/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programmes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End w:id="0"/>
      <w:r w:rsidRPr="0019280A">
        <w:rPr>
          <w:rFonts w:ascii="Times New Roman" w:hAnsi="Times New Roman" w:cs="Times New Roman"/>
          <w:sz w:val="22"/>
          <w:szCs w:val="22"/>
          <w:lang w:val="en-GB"/>
        </w:rPr>
        <w:t>for advancing the right to adequate housing for older persons? If available, please specify the budget allocated for their implementations.</w:t>
      </w:r>
    </w:p>
    <w:p w14:paraId="49F4F424" w14:textId="77777777" w:rsidR="00AE4A41" w:rsidRPr="00EA0AFD" w:rsidRDefault="00AE4A41" w:rsidP="00EA0AFD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14:paraId="2A7E4A4B" w14:textId="1068DC7B" w:rsidR="00AE4A41" w:rsidRPr="0019280A" w:rsidRDefault="00AE4A41" w:rsidP="00192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How are </w:t>
      </w:r>
      <w:r w:rsidRPr="00EA0AFD">
        <w:rPr>
          <w:rFonts w:ascii="Times New Roman" w:hAnsi="Times New Roman" w:cs="Times New Roman"/>
          <w:b/>
          <w:bCs/>
          <w:sz w:val="22"/>
          <w:szCs w:val="22"/>
          <w:lang w:val="en-GB"/>
        </w:rPr>
        <w:t>older persons involved and participating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in the development of action plans, policies or legislation related to housing?</w:t>
      </w:r>
    </w:p>
    <w:p w14:paraId="3AA754BF" w14:textId="77777777" w:rsidR="0019280A" w:rsidRPr="0019280A" w:rsidRDefault="0019280A" w:rsidP="0019280A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406AEEC4" w14:textId="1C2B708B" w:rsidR="0019280A" w:rsidRPr="0019280A" w:rsidRDefault="0019280A" w:rsidP="00192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What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challenges, barriers and forms of discrimination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are faced by older persons in fulfilling their right to adequate housing? Please also include any existing legislation, policy or practice.</w:t>
      </w:r>
      <w:r w:rsidR="00AE4A41">
        <w:rPr>
          <w:rFonts w:ascii="Times New Roman" w:hAnsi="Times New Roman" w:cs="Times New Roman"/>
          <w:sz w:val="22"/>
          <w:szCs w:val="22"/>
          <w:lang w:val="en-GB"/>
        </w:rPr>
        <w:t xml:space="preserve"> Please also state how it impact older persons’ enjoyment of other human rights.</w:t>
      </w:r>
    </w:p>
    <w:p w14:paraId="6156A4B3" w14:textId="77777777" w:rsidR="0019280A" w:rsidRPr="0019280A" w:rsidRDefault="0019280A" w:rsidP="0019280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3F95C84" w14:textId="072F3300" w:rsidR="0019280A" w:rsidRPr="0019280A" w:rsidRDefault="0019280A" w:rsidP="00192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>How do</w:t>
      </w:r>
      <w:r w:rsidR="00AC43D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C43D8" w:rsidRPr="00C35A2E">
        <w:rPr>
          <w:rFonts w:ascii="Times New Roman" w:hAnsi="Times New Roman" w:cs="Times New Roman"/>
          <w:b/>
          <w:bCs/>
          <w:sz w:val="22"/>
          <w:szCs w:val="22"/>
          <w:lang w:val="en-GB"/>
        </w:rPr>
        <w:t>other factors</w:t>
      </w:r>
      <w:r w:rsidR="00AC43D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24FBC"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(i.e., gender, sex, </w:t>
      </w:r>
      <w:r w:rsidR="00F24FBC" w:rsidRPr="00534B89">
        <w:rPr>
          <w:rFonts w:ascii="Times New Roman" w:hAnsi="Times New Roman" w:cs="Times New Roman"/>
          <w:sz w:val="22"/>
          <w:szCs w:val="22"/>
          <w:lang w:val="en-GB"/>
        </w:rPr>
        <w:t xml:space="preserve">race, </w:t>
      </w:r>
      <w:r w:rsidR="00F24FBC"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ethnicity, </w:t>
      </w:r>
      <w:r w:rsidR="00D253E1">
        <w:rPr>
          <w:rFonts w:ascii="Times New Roman" w:hAnsi="Times New Roman" w:cs="Times New Roman"/>
          <w:sz w:val="22"/>
          <w:szCs w:val="22"/>
          <w:lang w:val="en-GB"/>
        </w:rPr>
        <w:t xml:space="preserve">indigenous identity, </w:t>
      </w:r>
      <w:r w:rsidR="00F24FBC" w:rsidRPr="0019280A">
        <w:rPr>
          <w:rFonts w:ascii="Times New Roman" w:hAnsi="Times New Roman" w:cs="Times New Roman"/>
          <w:sz w:val="22"/>
          <w:szCs w:val="22"/>
          <w:lang w:val="en-GB"/>
        </w:rPr>
        <w:t>disability, sexual orientation,</w:t>
      </w:r>
      <w:r w:rsidR="00F24FBC">
        <w:rPr>
          <w:rFonts w:ascii="Times New Roman" w:hAnsi="Times New Roman" w:cs="Times New Roman"/>
          <w:sz w:val="22"/>
          <w:szCs w:val="22"/>
          <w:lang w:val="en-GB"/>
        </w:rPr>
        <w:t xml:space="preserve"> gender identity,</w:t>
      </w:r>
      <w:r w:rsidR="00F24FBC"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religion, social status, place of origin and immigration status)</w:t>
      </w:r>
      <w:r w:rsidR="00F24FBC">
        <w:rPr>
          <w:rFonts w:ascii="Times New Roman" w:hAnsi="Times New Roman" w:cs="Times New Roman"/>
          <w:sz w:val="22"/>
          <w:szCs w:val="22"/>
          <w:lang w:val="en-GB"/>
        </w:rPr>
        <w:t xml:space="preserve"> intersect </w:t>
      </w:r>
      <w:r w:rsidR="00EC46D4">
        <w:rPr>
          <w:rFonts w:ascii="Times New Roman" w:hAnsi="Times New Roman" w:cs="Times New Roman"/>
          <w:sz w:val="22"/>
          <w:szCs w:val="22"/>
          <w:lang w:val="en-GB"/>
        </w:rPr>
        <w:t xml:space="preserve">and 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impact the enjoyment of older persons’ right to adequate housing? </w:t>
      </w:r>
    </w:p>
    <w:p w14:paraId="205F069A" w14:textId="77777777" w:rsidR="0019280A" w:rsidRPr="0019280A" w:rsidRDefault="0019280A" w:rsidP="00617F01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88D02D5" w14:textId="1301647A" w:rsidR="0019280A" w:rsidRPr="0019280A" w:rsidRDefault="0019280A" w:rsidP="00617F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What impact has had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COVID-19 pandemic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on older persons’ right to adequate housing in your </w:t>
      </w:r>
      <w:r w:rsidRPr="00EA0AFD">
        <w:rPr>
          <w:rFonts w:ascii="Times New Roman" w:hAnsi="Times New Roman" w:cs="Times New Roman"/>
          <w:sz w:val="22"/>
          <w:szCs w:val="22"/>
          <w:lang w:val="en-GB"/>
        </w:rPr>
        <w:t>country</w:t>
      </w:r>
      <w:r w:rsidR="00FF3978" w:rsidRPr="00EA0AF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F3978" w:rsidRPr="00EA0AFD">
        <w:rPr>
          <w:rFonts w:ascii="Times New Roman" w:hAnsi="Times New Roman" w:cs="Times New Roman"/>
          <w:sz w:val="22"/>
          <w:szCs w:val="22"/>
          <w:lang w:val="en-US"/>
        </w:rPr>
        <w:t>(e.g., has the pandemic caused any policy shift away from institutions and more emphasis on community supports)</w:t>
      </w:r>
      <w:r w:rsidRPr="00EA0AFD">
        <w:rPr>
          <w:rFonts w:ascii="Times New Roman" w:hAnsi="Times New Roman" w:cs="Times New Roman"/>
          <w:sz w:val="22"/>
          <w:szCs w:val="22"/>
          <w:lang w:val="en-GB"/>
        </w:rPr>
        <w:t>?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What measures have been taken to minimize its impact?</w:t>
      </w:r>
    </w:p>
    <w:p w14:paraId="54B28AC2" w14:textId="77777777" w:rsidR="0019280A" w:rsidRPr="0019280A" w:rsidRDefault="0019280A" w:rsidP="00617F01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82052C" w14:textId="0032D069" w:rsidR="0019280A" w:rsidRPr="00C35A2E" w:rsidRDefault="0019280A" w:rsidP="00617F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What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alternative housing strategies for older persons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>, other than care homes and state institutions, exist in your country</w:t>
      </w:r>
      <w:r w:rsidRPr="00EA0AFD">
        <w:rPr>
          <w:rFonts w:ascii="Times New Roman" w:hAnsi="Times New Roman" w:cs="Times New Roman"/>
          <w:sz w:val="22"/>
          <w:szCs w:val="22"/>
          <w:lang w:val="en-GB"/>
        </w:rPr>
        <w:t>?</w:t>
      </w:r>
      <w:r w:rsidR="00A355C5" w:rsidRPr="00EA0AF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355C5" w:rsidRPr="00EA0AFD">
        <w:rPr>
          <w:rFonts w:ascii="Times New Roman" w:hAnsi="Times New Roman" w:cs="Times New Roman"/>
          <w:sz w:val="22"/>
          <w:szCs w:val="22"/>
          <w:lang w:val="en-US"/>
        </w:rPr>
        <w:t>What policies/</w:t>
      </w:r>
      <w:proofErr w:type="spellStart"/>
      <w:r w:rsidR="00A355C5" w:rsidRPr="00EA0AFD">
        <w:rPr>
          <w:rFonts w:ascii="Times New Roman" w:hAnsi="Times New Roman" w:cs="Times New Roman"/>
          <w:sz w:val="22"/>
          <w:szCs w:val="22"/>
          <w:lang w:val="en-US"/>
        </w:rPr>
        <w:t>programmes</w:t>
      </w:r>
      <w:proofErr w:type="spellEnd"/>
      <w:r w:rsidR="00A355C5" w:rsidRPr="00EA0AFD">
        <w:rPr>
          <w:rFonts w:ascii="Times New Roman" w:hAnsi="Times New Roman" w:cs="Times New Roman"/>
          <w:sz w:val="22"/>
          <w:szCs w:val="22"/>
          <w:lang w:val="en-US"/>
        </w:rPr>
        <w:t xml:space="preserve"> are in place to enable older persons</w:t>
      </w:r>
      <w:r w:rsidR="005C29FC">
        <w:rPr>
          <w:rFonts w:ascii="Times New Roman" w:hAnsi="Times New Roman" w:cs="Times New Roman"/>
          <w:sz w:val="22"/>
          <w:szCs w:val="22"/>
          <w:lang w:val="en-US"/>
        </w:rPr>
        <w:t xml:space="preserve"> to</w:t>
      </w:r>
      <w:r w:rsidR="00A355C5" w:rsidRPr="00EA0A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2200F">
        <w:rPr>
          <w:rFonts w:ascii="Times New Roman" w:hAnsi="Times New Roman" w:cs="Times New Roman"/>
          <w:sz w:val="22"/>
          <w:szCs w:val="22"/>
          <w:lang w:val="en-US"/>
        </w:rPr>
        <w:t xml:space="preserve">live independently </w:t>
      </w:r>
      <w:r w:rsidR="007A34F0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42200F">
        <w:rPr>
          <w:rFonts w:ascii="Times New Roman" w:hAnsi="Times New Roman" w:cs="Times New Roman"/>
          <w:sz w:val="22"/>
          <w:szCs w:val="22"/>
          <w:lang w:val="en-US"/>
        </w:rPr>
        <w:t>their communities</w:t>
      </w:r>
      <w:r w:rsidR="00A355C5" w:rsidRPr="00EA0AFD">
        <w:rPr>
          <w:rFonts w:ascii="Times New Roman" w:hAnsi="Times New Roman" w:cs="Times New Roman"/>
          <w:sz w:val="22"/>
          <w:szCs w:val="22"/>
          <w:lang w:val="en-US"/>
        </w:rPr>
        <w:t xml:space="preserve"> as they age</w:t>
      </w:r>
      <w:r w:rsidR="00A355C5" w:rsidRPr="00C35A2E">
        <w:rPr>
          <w:rFonts w:ascii="Times New Roman" w:hAnsi="Times New Roman" w:cs="Times New Roman"/>
          <w:sz w:val="22"/>
          <w:szCs w:val="22"/>
          <w:lang w:val="en-US"/>
        </w:rPr>
        <w:t>?</w:t>
      </w:r>
      <w:r w:rsidRPr="00C35A2E">
        <w:rPr>
          <w:rFonts w:ascii="Times New Roman" w:hAnsi="Times New Roman" w:cs="Times New Roman"/>
          <w:sz w:val="22"/>
          <w:szCs w:val="22"/>
          <w:lang w:val="en-GB"/>
        </w:rPr>
        <w:t xml:space="preserve"> Please provide detailed information. </w:t>
      </w:r>
    </w:p>
    <w:p w14:paraId="770D5ADF" w14:textId="77777777" w:rsidR="0019280A" w:rsidRPr="0019280A" w:rsidRDefault="0019280A" w:rsidP="00617F01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66420CF" w14:textId="77777777" w:rsidR="0019280A" w:rsidRPr="0019280A" w:rsidRDefault="0019280A" w:rsidP="00617F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What are the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new and sustainable housing strategies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for older persons considering the current concerns of the impacts of climate change?</w:t>
      </w:r>
    </w:p>
    <w:p w14:paraId="5A4B9285" w14:textId="77777777" w:rsidR="0019280A" w:rsidRPr="0019280A" w:rsidRDefault="0019280A" w:rsidP="0019280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040D2AF" w14:textId="77777777" w:rsidR="0019280A" w:rsidRPr="0019280A" w:rsidRDefault="0019280A" w:rsidP="00192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How does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State fulfil its obligations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to ensure older persons’ access justice, and to obtain remedies and reparations, when their right to adequate housing have been violated?</w:t>
      </w:r>
    </w:p>
    <w:p w14:paraId="71DF394C" w14:textId="77777777" w:rsidR="0019280A" w:rsidRPr="0019280A" w:rsidRDefault="0019280A" w:rsidP="0019280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BA5FB84" w14:textId="77777777" w:rsidR="0019280A" w:rsidRPr="0019280A" w:rsidRDefault="0019280A" w:rsidP="0019280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What are the </w:t>
      </w: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lessons learned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from advocacy, legal, and policy actions undertaken to combat ageism and to access of adequate and affordable housing by older persons?</w:t>
      </w:r>
    </w:p>
    <w:p w14:paraId="49AEC7CD" w14:textId="77777777" w:rsidR="0019280A" w:rsidRPr="0019280A" w:rsidRDefault="0019280A" w:rsidP="00192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00903668" w14:textId="621A33D3" w:rsidR="00950597" w:rsidRPr="008020D3" w:rsidRDefault="00950597" w:rsidP="008020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020D3">
        <w:rPr>
          <w:rFonts w:ascii="Times New Roman" w:hAnsi="Times New Roman" w:cs="Times New Roman"/>
          <w:b/>
          <w:bCs/>
          <w:sz w:val="22"/>
          <w:szCs w:val="22"/>
          <w:lang w:val="en-GB"/>
        </w:rPr>
        <w:t>Data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5A76BDB2" w14:textId="363080FB" w:rsidR="008020D3" w:rsidRDefault="00D01BDB" w:rsidP="009505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Does your country collect data on older persons’ </w:t>
      </w:r>
      <w:r w:rsidRPr="0019280A">
        <w:rPr>
          <w:rFonts w:ascii="Times New Roman" w:hAnsi="Times New Roman" w:cs="Times New Roman"/>
          <w:sz w:val="22"/>
          <w:szCs w:val="22"/>
          <w:lang w:val="en-GB"/>
        </w:rPr>
        <w:t>living conditions in your country</w:t>
      </w:r>
      <w:r w:rsidR="00950597">
        <w:rPr>
          <w:rFonts w:ascii="Times New Roman" w:hAnsi="Times New Roman" w:cs="Times New Roman"/>
          <w:sz w:val="22"/>
          <w:szCs w:val="22"/>
          <w:lang w:val="en-GB"/>
        </w:rPr>
        <w:t>? If yes,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50597">
        <w:rPr>
          <w:rFonts w:ascii="Times New Roman" w:hAnsi="Times New Roman" w:cs="Times New Roman"/>
          <w:sz w:val="22"/>
          <w:szCs w:val="22"/>
          <w:lang w:val="en-GB"/>
        </w:rPr>
        <w:t>p</w:t>
      </w:r>
      <w:r w:rsidR="0019280A">
        <w:rPr>
          <w:rFonts w:ascii="Times New Roman" w:hAnsi="Times New Roman" w:cs="Times New Roman"/>
          <w:sz w:val="22"/>
          <w:szCs w:val="22"/>
          <w:lang w:val="en-GB"/>
        </w:rPr>
        <w:t>lease provide any</w:t>
      </w:r>
      <w:r w:rsidR="0019280A"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9280A">
        <w:rPr>
          <w:rFonts w:ascii="Times New Roman" w:hAnsi="Times New Roman" w:cs="Times New Roman"/>
          <w:sz w:val="22"/>
          <w:szCs w:val="22"/>
          <w:lang w:val="en-GB"/>
        </w:rPr>
        <w:t>available and</w:t>
      </w:r>
      <w:r w:rsidR="0019280A"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9280A">
        <w:rPr>
          <w:rFonts w:ascii="Times New Roman" w:hAnsi="Times New Roman" w:cs="Times New Roman"/>
          <w:sz w:val="22"/>
          <w:szCs w:val="22"/>
          <w:lang w:val="en-GB"/>
        </w:rPr>
        <w:t xml:space="preserve">disaggregated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figures and statistics </w:t>
      </w:r>
      <w:r w:rsidR="0019280A" w:rsidRPr="0019280A">
        <w:rPr>
          <w:rFonts w:ascii="Times New Roman" w:hAnsi="Times New Roman" w:cs="Times New Roman"/>
          <w:sz w:val="22"/>
          <w:szCs w:val="22"/>
          <w:lang w:val="en-GB"/>
        </w:rPr>
        <w:t xml:space="preserve">(e.g., number of older persons: in institutions, living </w:t>
      </w:r>
      <w:r w:rsidR="00F30000">
        <w:rPr>
          <w:rFonts w:ascii="Times New Roman" w:hAnsi="Times New Roman" w:cs="Times New Roman"/>
          <w:sz w:val="22"/>
          <w:szCs w:val="22"/>
          <w:lang w:val="en-GB"/>
        </w:rPr>
        <w:t>alone</w:t>
      </w:r>
      <w:r w:rsidR="0019280A" w:rsidRPr="0019280A">
        <w:rPr>
          <w:rFonts w:ascii="Times New Roman" w:hAnsi="Times New Roman" w:cs="Times New Roman"/>
          <w:sz w:val="22"/>
          <w:szCs w:val="22"/>
          <w:lang w:val="en-GB"/>
        </w:rPr>
        <w:t>, living with family, or living in urban and rural areas).</w:t>
      </w:r>
      <w:r w:rsidR="0095059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69A98162" w14:textId="72239778" w:rsidR="00950597" w:rsidRPr="00950597" w:rsidRDefault="00950597" w:rsidP="0095059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50597">
        <w:rPr>
          <w:rFonts w:ascii="Times New Roman" w:hAnsi="Times New Roman" w:cs="Times New Roman"/>
          <w:sz w:val="22"/>
          <w:szCs w:val="22"/>
          <w:lang w:val="en-GB"/>
        </w:rPr>
        <w:t xml:space="preserve">Is data on older persons broken-down into groups of different ages over 65 years to plan and address each specific age group’s needs in terms of housing? </w:t>
      </w:r>
    </w:p>
    <w:p w14:paraId="4DAFB861" w14:textId="77777777" w:rsidR="0019280A" w:rsidRPr="0019280A" w:rsidRDefault="0019280A" w:rsidP="0019280A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9414F3B" w14:textId="7DD0E0FE" w:rsidR="0019280A" w:rsidRPr="00C35A2E" w:rsidRDefault="0019280A" w:rsidP="00C35A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35A2E">
        <w:rPr>
          <w:rFonts w:ascii="Times New Roman" w:hAnsi="Times New Roman" w:cs="Times New Roman"/>
          <w:sz w:val="22"/>
          <w:szCs w:val="22"/>
          <w:lang w:val="en-GB"/>
        </w:rPr>
        <w:t xml:space="preserve">Please outline </w:t>
      </w:r>
      <w:r w:rsidRPr="00C35A2E">
        <w:rPr>
          <w:rFonts w:ascii="Times New Roman" w:hAnsi="Times New Roman" w:cs="Times New Roman"/>
          <w:b/>
          <w:bCs/>
          <w:sz w:val="22"/>
          <w:szCs w:val="22"/>
          <w:lang w:val="en-GB"/>
        </w:rPr>
        <w:t>any other areas</w:t>
      </w:r>
      <w:r w:rsidRPr="00C35A2E">
        <w:rPr>
          <w:rFonts w:ascii="Times New Roman" w:hAnsi="Times New Roman" w:cs="Times New Roman"/>
          <w:sz w:val="22"/>
          <w:szCs w:val="22"/>
          <w:lang w:val="en-GB"/>
        </w:rPr>
        <w:t xml:space="preserve"> that you would like to bring to the attention of the Independent Expert in the context of the right to adequate housing of older persons. </w:t>
      </w:r>
      <w:r w:rsidR="003B25C6">
        <w:rPr>
          <w:rFonts w:ascii="Times New Roman" w:hAnsi="Times New Roman" w:cs="Times New Roman"/>
          <w:sz w:val="22"/>
          <w:szCs w:val="22"/>
          <w:lang w:val="en-GB"/>
        </w:rPr>
        <w:t>Please feel free to share any document, report, study, publication already available and that might be of intere</w:t>
      </w:r>
      <w:r w:rsidR="008C6CD2">
        <w:rPr>
          <w:rFonts w:ascii="Times New Roman" w:hAnsi="Times New Roman" w:cs="Times New Roman"/>
          <w:sz w:val="22"/>
          <w:szCs w:val="22"/>
          <w:lang w:val="en-GB"/>
        </w:rPr>
        <w:t xml:space="preserve">st to the mandate. </w:t>
      </w:r>
    </w:p>
    <w:p w14:paraId="7D710310" w14:textId="77777777" w:rsidR="00C941D2" w:rsidRDefault="00C941D2" w:rsidP="0019280A">
      <w:pPr>
        <w:jc w:val="both"/>
        <w:rPr>
          <w:rFonts w:ascii="Times New Roman" w:hAnsi="Times New Roman" w:cs="Times New Roman"/>
          <w:lang w:val="en-GB"/>
        </w:rPr>
      </w:pPr>
    </w:p>
    <w:p w14:paraId="567D0895" w14:textId="6D695865" w:rsidR="006440A3" w:rsidRPr="0019280A" w:rsidRDefault="0019280A" w:rsidP="0019280A">
      <w:pPr>
        <w:jc w:val="both"/>
        <w:rPr>
          <w:rFonts w:ascii="Times New Roman" w:hAnsi="Times New Roman" w:cs="Times New Roman"/>
          <w:lang w:val="en-GB"/>
        </w:rPr>
      </w:pPr>
      <w:r w:rsidRPr="0019280A">
        <w:rPr>
          <w:rFonts w:ascii="Times New Roman" w:hAnsi="Times New Roman" w:cs="Times New Roman"/>
          <w:lang w:val="en-GB"/>
        </w:rPr>
        <w:t>Thank you for sharing any relevant information about the older persons’ right to housing.</w:t>
      </w:r>
    </w:p>
    <w:sectPr w:rsidR="006440A3" w:rsidRPr="0019280A" w:rsidSect="001C48F8">
      <w:headerReference w:type="first" r:id="rId7"/>
      <w:pgSz w:w="11906" w:h="16838"/>
      <w:pgMar w:top="1417" w:right="1417" w:bottom="1134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E19F" w14:textId="77777777" w:rsidR="00327004" w:rsidRDefault="00327004" w:rsidP="00327004">
      <w:pPr>
        <w:spacing w:after="0" w:line="240" w:lineRule="auto"/>
      </w:pPr>
      <w:r>
        <w:separator/>
      </w:r>
    </w:p>
  </w:endnote>
  <w:endnote w:type="continuationSeparator" w:id="0">
    <w:p w14:paraId="0C74C839" w14:textId="77777777" w:rsidR="00327004" w:rsidRDefault="00327004" w:rsidP="003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6174" w14:textId="77777777" w:rsidR="00327004" w:rsidRDefault="00327004" w:rsidP="00327004">
      <w:pPr>
        <w:spacing w:after="0" w:line="240" w:lineRule="auto"/>
      </w:pPr>
      <w:r>
        <w:separator/>
      </w:r>
    </w:p>
  </w:footnote>
  <w:footnote w:type="continuationSeparator" w:id="0">
    <w:p w14:paraId="36C0ADE6" w14:textId="77777777" w:rsidR="00327004" w:rsidRDefault="00327004" w:rsidP="0032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9645" w14:textId="77777777" w:rsidR="001C48F8" w:rsidRPr="00925A9D" w:rsidRDefault="001C48F8" w:rsidP="001C48F8">
    <w:pPr>
      <w:pStyle w:val="Header"/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GB"/>
      </w:rPr>
      <w:drawing>
        <wp:inline distT="0" distB="0" distL="0" distR="0" wp14:anchorId="2B1DF4BA" wp14:editId="3742467B">
          <wp:extent cx="2842260" cy="1219200"/>
          <wp:effectExtent l="0" t="0" r="0" b="0"/>
          <wp:docPr id="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A9D4D" w14:textId="77777777" w:rsidR="001C48F8" w:rsidRPr="009640AB" w:rsidRDefault="001C48F8" w:rsidP="001C48F8">
    <w:pPr>
      <w:pStyle w:val="Header"/>
      <w:tabs>
        <w:tab w:val="right" w:pos="3686"/>
        <w:tab w:val="left" w:pos="5812"/>
      </w:tabs>
      <w:jc w:val="center"/>
      <w:rPr>
        <w:rFonts w:ascii="Times New Roman" w:hAnsi="Times New Roman" w:cs="Times New Roman"/>
        <w:sz w:val="14"/>
        <w:szCs w:val="14"/>
        <w:lang w:val="fr-CH"/>
      </w:rPr>
    </w:pPr>
    <w:r w:rsidRPr="009640AB">
      <w:rPr>
        <w:rFonts w:ascii="Times New Roman" w:hAnsi="Times New Roman" w:cs="Times New Roman"/>
        <w:sz w:val="14"/>
        <w:szCs w:val="14"/>
        <w:lang w:val="fr-CH"/>
      </w:rPr>
      <w:t>PALAIS DES NATIONS • 1211 GENEVA 10, SWITZERLAND</w:t>
    </w:r>
  </w:p>
  <w:p w14:paraId="4FD14A58" w14:textId="77777777" w:rsidR="001C48F8" w:rsidRPr="009640AB" w:rsidRDefault="001C48F8" w:rsidP="001C48F8">
    <w:pPr>
      <w:pStyle w:val="Header"/>
      <w:tabs>
        <w:tab w:val="right" w:pos="3686"/>
        <w:tab w:val="left" w:pos="5812"/>
      </w:tabs>
      <w:jc w:val="center"/>
      <w:rPr>
        <w:rFonts w:ascii="Times New Roman" w:hAnsi="Times New Roman" w:cs="Times New Roman"/>
        <w:sz w:val="14"/>
        <w:szCs w:val="14"/>
        <w:lang w:val="fr-CH"/>
      </w:rPr>
    </w:pPr>
    <w:r w:rsidRPr="009640AB">
      <w:rPr>
        <w:rFonts w:ascii="Times New Roman" w:hAnsi="Times New Roman" w:cs="Times New Roman"/>
        <w:sz w:val="14"/>
        <w:szCs w:val="14"/>
        <w:lang w:val="fr-CH"/>
      </w:rPr>
      <w:t xml:space="preserve">www.ohchr.org • </w:t>
    </w:r>
    <w:proofErr w:type="gramStart"/>
    <w:r w:rsidRPr="009640AB">
      <w:rPr>
        <w:rFonts w:ascii="Times New Roman" w:hAnsi="Times New Roman" w:cs="Times New Roman"/>
        <w:sz w:val="14"/>
        <w:szCs w:val="14"/>
        <w:lang w:val="fr-CH"/>
      </w:rPr>
      <w:t>TEL:</w:t>
    </w:r>
    <w:proofErr w:type="gramEnd"/>
    <w:r w:rsidRPr="009640AB">
      <w:rPr>
        <w:rFonts w:ascii="Times New Roman" w:hAnsi="Times New Roman" w:cs="Times New Roman"/>
        <w:sz w:val="14"/>
        <w:szCs w:val="14"/>
        <w:lang w:val="fr-CH"/>
      </w:rPr>
      <w:t xml:space="preserve">  +41 22 917 9000 • FAX:  +41 22 917 9008 • E-MAIL:  registry@ohchr.org</w:t>
    </w:r>
  </w:p>
  <w:p w14:paraId="5CE8AAD4" w14:textId="77777777" w:rsidR="001C48F8" w:rsidRDefault="001C4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EBC"/>
    <w:multiLevelType w:val="hybridMultilevel"/>
    <w:tmpl w:val="B01A4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4E17"/>
    <w:multiLevelType w:val="hybridMultilevel"/>
    <w:tmpl w:val="395CF7DE"/>
    <w:lvl w:ilvl="0" w:tplc="B6985F32">
      <w:start w:val="1"/>
      <w:numFmt w:val="decimal"/>
      <w:lvlText w:val="%1."/>
      <w:lvlJc w:val="left"/>
      <w:pPr>
        <w:ind w:left="720" w:hanging="360"/>
      </w:pPr>
    </w:lvl>
    <w:lvl w:ilvl="1" w:tplc="782EE8E8">
      <w:start w:val="1"/>
      <w:numFmt w:val="lowerLetter"/>
      <w:lvlText w:val="%2."/>
      <w:lvlJc w:val="left"/>
      <w:pPr>
        <w:ind w:left="1440" w:hanging="360"/>
      </w:pPr>
    </w:lvl>
    <w:lvl w:ilvl="2" w:tplc="C6C64A3E">
      <w:start w:val="1"/>
      <w:numFmt w:val="lowerRoman"/>
      <w:lvlText w:val="%3."/>
      <w:lvlJc w:val="right"/>
      <w:pPr>
        <w:ind w:left="2160" w:hanging="180"/>
      </w:pPr>
    </w:lvl>
    <w:lvl w:ilvl="3" w:tplc="8AAA426E">
      <w:start w:val="1"/>
      <w:numFmt w:val="decimal"/>
      <w:lvlText w:val="%4."/>
      <w:lvlJc w:val="left"/>
      <w:pPr>
        <w:ind w:left="2880" w:hanging="360"/>
      </w:pPr>
    </w:lvl>
    <w:lvl w:ilvl="4" w:tplc="D0D87E3C">
      <w:start w:val="1"/>
      <w:numFmt w:val="lowerLetter"/>
      <w:lvlText w:val="%5."/>
      <w:lvlJc w:val="left"/>
      <w:pPr>
        <w:ind w:left="3600" w:hanging="360"/>
      </w:pPr>
    </w:lvl>
    <w:lvl w:ilvl="5" w:tplc="6BCE317A">
      <w:start w:val="1"/>
      <w:numFmt w:val="lowerRoman"/>
      <w:lvlText w:val="%6."/>
      <w:lvlJc w:val="right"/>
      <w:pPr>
        <w:ind w:left="4320" w:hanging="180"/>
      </w:pPr>
    </w:lvl>
    <w:lvl w:ilvl="6" w:tplc="8BFE24E6">
      <w:start w:val="1"/>
      <w:numFmt w:val="decimal"/>
      <w:lvlText w:val="%7."/>
      <w:lvlJc w:val="left"/>
      <w:pPr>
        <w:ind w:left="5040" w:hanging="360"/>
      </w:pPr>
    </w:lvl>
    <w:lvl w:ilvl="7" w:tplc="E710FC06">
      <w:start w:val="1"/>
      <w:numFmt w:val="lowerLetter"/>
      <w:lvlText w:val="%8."/>
      <w:lvlJc w:val="left"/>
      <w:pPr>
        <w:ind w:left="5760" w:hanging="360"/>
      </w:pPr>
    </w:lvl>
    <w:lvl w:ilvl="8" w:tplc="F7E487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0A"/>
    <w:rsid w:val="000C4949"/>
    <w:rsid w:val="000D4683"/>
    <w:rsid w:val="0019280A"/>
    <w:rsid w:val="001C48F8"/>
    <w:rsid w:val="002817E5"/>
    <w:rsid w:val="00327004"/>
    <w:rsid w:val="003A14DA"/>
    <w:rsid w:val="003B25C6"/>
    <w:rsid w:val="0042200F"/>
    <w:rsid w:val="00534B89"/>
    <w:rsid w:val="005C29FC"/>
    <w:rsid w:val="00617F01"/>
    <w:rsid w:val="00643B5F"/>
    <w:rsid w:val="006440A3"/>
    <w:rsid w:val="00665436"/>
    <w:rsid w:val="006704A4"/>
    <w:rsid w:val="00696EC8"/>
    <w:rsid w:val="007A34F0"/>
    <w:rsid w:val="008020D3"/>
    <w:rsid w:val="008C06B9"/>
    <w:rsid w:val="008C4259"/>
    <w:rsid w:val="008C6CD2"/>
    <w:rsid w:val="008F2FDC"/>
    <w:rsid w:val="00950597"/>
    <w:rsid w:val="009640AB"/>
    <w:rsid w:val="00A338DC"/>
    <w:rsid w:val="00A355C5"/>
    <w:rsid w:val="00A60F80"/>
    <w:rsid w:val="00AC43D8"/>
    <w:rsid w:val="00AE4A41"/>
    <w:rsid w:val="00B04BA4"/>
    <w:rsid w:val="00B1035D"/>
    <w:rsid w:val="00C35A2E"/>
    <w:rsid w:val="00C941D2"/>
    <w:rsid w:val="00C94C10"/>
    <w:rsid w:val="00D01BDB"/>
    <w:rsid w:val="00D253E1"/>
    <w:rsid w:val="00EA0AFD"/>
    <w:rsid w:val="00EC46D4"/>
    <w:rsid w:val="00F24FBC"/>
    <w:rsid w:val="00F30000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C1C4E"/>
  <w15:chartTrackingRefBased/>
  <w15:docId w15:val="{6E321DA2-C406-483D-8AFF-B2F02DA0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A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0A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9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0A"/>
    <w:rPr>
      <w:rFonts w:ascii="Calibri" w:eastAsia="Calibri" w:hAnsi="Calibri" w:cs="Calibri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0A"/>
    <w:rPr>
      <w:rFonts w:ascii="Calibri" w:eastAsia="Calibri" w:hAnsi="Calibri" w:cs="Calibri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3A14DA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81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04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27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04"/>
    <w:rPr>
      <w:rFonts w:ascii="Calibri" w:eastAsia="Calibri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MATHELLIÉ Claire</dc:creator>
  <cp:keywords/>
  <dc:description/>
  <cp:lastModifiedBy>MATHELLIÉ Claire</cp:lastModifiedBy>
  <cp:revision>36</cp:revision>
  <dcterms:created xsi:type="dcterms:W3CDTF">2022-01-26T13:55:00Z</dcterms:created>
  <dcterms:modified xsi:type="dcterms:W3CDTF">2022-01-27T12:17:00Z</dcterms:modified>
</cp:coreProperties>
</file>