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E81F8" w14:textId="77777777" w:rsidR="009F016D" w:rsidRDefault="009F016D" w:rsidP="009F016D">
      <w:pPr>
        <w:pStyle w:val="Ttulo1"/>
      </w:pPr>
      <w:bookmarkStart w:id="0" w:name="_GoBack"/>
      <w:bookmarkEnd w:id="0"/>
    </w:p>
    <w:p w14:paraId="6A793D4D" w14:textId="77777777" w:rsidR="004E71E5" w:rsidRDefault="004E71E5" w:rsidP="004E71E5">
      <w:pPr>
        <w:pStyle w:val="Ttulo1"/>
        <w:jc w:val="both"/>
        <w:rPr>
          <w:rFonts w:ascii="Times New Roman" w:hAnsi="Times New Roman" w:cs="Times New Roman"/>
          <w:sz w:val="24"/>
          <w:szCs w:val="24"/>
        </w:rPr>
      </w:pPr>
      <w:r>
        <w:rPr>
          <w:rFonts w:ascii="Times New Roman" w:hAnsi="Times New Roman" w:cs="Times New Roman"/>
          <w:sz w:val="24"/>
          <w:szCs w:val="24"/>
        </w:rPr>
        <w:t>Aporte del Procurador de los Derechos Humanos de Guatemala, al Relator Especial sobre los Derechos Humanos al agua potable y al saneamiento, Sr. Pedro Arrojo-Agudo</w:t>
      </w:r>
    </w:p>
    <w:p w14:paraId="05A372D6" w14:textId="77777777" w:rsidR="004E71E5" w:rsidRPr="004E71E5" w:rsidRDefault="004E71E5" w:rsidP="004E71E5"/>
    <w:p w14:paraId="5C2CFBFB" w14:textId="77777777" w:rsidR="004A33C3" w:rsidRPr="009F016D" w:rsidRDefault="009F016D" w:rsidP="009F016D">
      <w:pPr>
        <w:pStyle w:val="Ttulo1"/>
        <w:rPr>
          <w:rFonts w:ascii="Times New Roman" w:hAnsi="Times New Roman" w:cs="Times New Roman"/>
          <w:sz w:val="24"/>
          <w:szCs w:val="24"/>
        </w:rPr>
      </w:pPr>
      <w:r w:rsidRPr="009F016D">
        <w:rPr>
          <w:rFonts w:ascii="Times New Roman" w:hAnsi="Times New Roman" w:cs="Times New Roman"/>
          <w:sz w:val="24"/>
          <w:szCs w:val="24"/>
        </w:rPr>
        <w:t>CUESTIONARIO PARA ACTORES NO ESTATALES/ RELATOR ESPECIAL SOBRE LOS DERECHOS HUMANOS AL ALGUA POTABLE Y SANEAMIENTO</w:t>
      </w:r>
    </w:p>
    <w:p w14:paraId="55BDEE0E" w14:textId="66ACF120" w:rsidR="004A33C3" w:rsidRDefault="004A33C3" w:rsidP="009F016D">
      <w:pPr>
        <w:spacing w:line="240" w:lineRule="auto"/>
        <w:rPr>
          <w:rFonts w:ascii="Times New Roman" w:hAnsi="Times New Roman" w:cs="Times New Roman"/>
          <w:sz w:val="24"/>
        </w:rPr>
      </w:pPr>
    </w:p>
    <w:p w14:paraId="13AB487F" w14:textId="77777777" w:rsidR="00B95FCE" w:rsidRPr="009F016D" w:rsidRDefault="00B95FCE" w:rsidP="009F016D">
      <w:pPr>
        <w:spacing w:line="240" w:lineRule="auto"/>
        <w:rPr>
          <w:rFonts w:ascii="Times New Roman" w:hAnsi="Times New Roman" w:cs="Times New Roman"/>
          <w:sz w:val="24"/>
        </w:rPr>
      </w:pPr>
    </w:p>
    <w:p w14:paraId="72627177" w14:textId="117F9612" w:rsidR="009F016D" w:rsidRPr="00B95FCE" w:rsidRDefault="00B95FCE" w:rsidP="009F016D">
      <w:pPr>
        <w:spacing w:line="240" w:lineRule="auto"/>
        <w:rPr>
          <w:rFonts w:ascii="Times New Roman" w:hAnsi="Times New Roman" w:cs="Times New Roman"/>
          <w:color w:val="auto"/>
          <w:sz w:val="24"/>
        </w:rPr>
      </w:pPr>
      <w:r w:rsidRPr="00B95FCE">
        <w:rPr>
          <w:rFonts w:ascii="Times New Roman" w:hAnsi="Times New Roman" w:cs="Times New Roman"/>
          <w:color w:val="auto"/>
          <w:sz w:val="24"/>
        </w:rPr>
        <w:t>Las siguientes respuestas se proporcionan</w:t>
      </w:r>
      <w:r>
        <w:rPr>
          <w:rFonts w:ascii="Times New Roman" w:hAnsi="Times New Roman" w:cs="Times New Roman"/>
          <w:color w:val="auto"/>
          <w:sz w:val="24"/>
        </w:rPr>
        <w:t xml:space="preserve"> de acuerdo con el</w:t>
      </w:r>
      <w:r w:rsidRPr="00B95FCE">
        <w:rPr>
          <w:rFonts w:ascii="Times New Roman" w:hAnsi="Times New Roman" w:cs="Times New Roman"/>
          <w:color w:val="auto"/>
          <w:sz w:val="24"/>
        </w:rPr>
        <w:t xml:space="preserve"> numeral de las preguntas del cuestionario</w:t>
      </w:r>
      <w:r>
        <w:rPr>
          <w:rFonts w:ascii="Times New Roman" w:hAnsi="Times New Roman" w:cs="Times New Roman"/>
          <w:color w:val="auto"/>
          <w:sz w:val="24"/>
        </w:rPr>
        <w:t>:</w:t>
      </w:r>
    </w:p>
    <w:p w14:paraId="3A611E03" w14:textId="77777777" w:rsidR="00B95FCE" w:rsidRPr="009F016D" w:rsidRDefault="00B95FCE" w:rsidP="009F016D">
      <w:pPr>
        <w:spacing w:line="240" w:lineRule="auto"/>
        <w:rPr>
          <w:rFonts w:ascii="Times New Roman" w:hAnsi="Times New Roman" w:cs="Times New Roman"/>
          <w:sz w:val="24"/>
        </w:rPr>
      </w:pPr>
    </w:p>
    <w:p w14:paraId="203ED3DE" w14:textId="46383137" w:rsidR="00190D6C" w:rsidRDefault="00820C86" w:rsidP="00ED432B">
      <w:pPr>
        <w:pStyle w:val="Prrafodelista"/>
        <w:numPr>
          <w:ilvl w:val="0"/>
          <w:numId w:val="3"/>
        </w:numPr>
        <w:spacing w:line="240" w:lineRule="auto"/>
        <w:rPr>
          <w:rFonts w:ascii="Times New Roman" w:hAnsi="Times New Roman" w:cs="Times New Roman"/>
          <w:color w:val="auto"/>
          <w:sz w:val="24"/>
        </w:rPr>
      </w:pPr>
      <w:r>
        <w:rPr>
          <w:rFonts w:ascii="Times New Roman" w:hAnsi="Times New Roman" w:cs="Times New Roman"/>
          <w:color w:val="auto"/>
          <w:sz w:val="24"/>
        </w:rPr>
        <w:t>F</w:t>
      </w:r>
      <w:r w:rsidR="00AB0E21" w:rsidRPr="00ED432B">
        <w:rPr>
          <w:rFonts w:ascii="Times New Roman" w:hAnsi="Times New Roman" w:cs="Times New Roman"/>
          <w:color w:val="auto"/>
          <w:sz w:val="24"/>
        </w:rPr>
        <w:t xml:space="preserve">unciones y responsabilidades de su </w:t>
      </w:r>
      <w:r w:rsidR="00ED432B" w:rsidRPr="00ED432B">
        <w:rPr>
          <w:rFonts w:ascii="Times New Roman" w:hAnsi="Times New Roman" w:cs="Times New Roman"/>
          <w:color w:val="auto"/>
          <w:sz w:val="24"/>
        </w:rPr>
        <w:t xml:space="preserve">organización: </w:t>
      </w:r>
      <w:r w:rsidR="00952703">
        <w:rPr>
          <w:rFonts w:ascii="Times New Roman" w:hAnsi="Times New Roman" w:cs="Times New Roman"/>
          <w:color w:val="auto"/>
          <w:sz w:val="24"/>
        </w:rPr>
        <w:t>E</w:t>
      </w:r>
      <w:r w:rsidR="00ED432B" w:rsidRPr="00ED432B">
        <w:rPr>
          <w:rFonts w:ascii="Times New Roman" w:hAnsi="Times New Roman" w:cs="Times New Roman"/>
          <w:color w:val="auto"/>
          <w:sz w:val="24"/>
        </w:rPr>
        <w:t>l procurador de los Derechos Humanos</w:t>
      </w:r>
      <w:r w:rsidR="00CB310D">
        <w:rPr>
          <w:rFonts w:ascii="Times New Roman" w:hAnsi="Times New Roman" w:cs="Times New Roman"/>
          <w:color w:val="auto"/>
          <w:sz w:val="24"/>
        </w:rPr>
        <w:t xml:space="preserve"> (PDH)</w:t>
      </w:r>
      <w:r w:rsidR="00ED432B" w:rsidRPr="00ED432B">
        <w:rPr>
          <w:rFonts w:ascii="Times New Roman" w:hAnsi="Times New Roman" w:cs="Times New Roman"/>
          <w:color w:val="auto"/>
          <w:sz w:val="24"/>
        </w:rPr>
        <w:t xml:space="preserve"> es un comisionado del Congreso de la República para la defensa de los </w:t>
      </w:r>
      <w:r w:rsidR="00190D6C" w:rsidRPr="00ED432B">
        <w:rPr>
          <w:rFonts w:ascii="Times New Roman" w:hAnsi="Times New Roman" w:cs="Times New Roman"/>
          <w:color w:val="auto"/>
          <w:sz w:val="24"/>
        </w:rPr>
        <w:t>derechos humanos</w:t>
      </w:r>
      <w:r w:rsidR="00ED432B">
        <w:rPr>
          <w:rFonts w:ascii="Times New Roman" w:hAnsi="Times New Roman" w:cs="Times New Roman"/>
          <w:color w:val="auto"/>
          <w:sz w:val="24"/>
        </w:rPr>
        <w:t xml:space="preserve">; sus atribuciones y funciones están contenidas </w:t>
      </w:r>
      <w:r w:rsidR="00190D6C">
        <w:rPr>
          <w:rFonts w:ascii="Times New Roman" w:hAnsi="Times New Roman" w:cs="Times New Roman"/>
          <w:color w:val="auto"/>
          <w:sz w:val="24"/>
        </w:rPr>
        <w:t>l</w:t>
      </w:r>
      <w:r w:rsidR="00ED432B">
        <w:rPr>
          <w:rFonts w:ascii="Times New Roman" w:hAnsi="Times New Roman" w:cs="Times New Roman"/>
          <w:color w:val="auto"/>
          <w:sz w:val="24"/>
        </w:rPr>
        <w:t>a Constitución Política de la República de Guatemala</w:t>
      </w:r>
      <w:r w:rsidR="00190D6C">
        <w:rPr>
          <w:rFonts w:ascii="Times New Roman" w:hAnsi="Times New Roman" w:cs="Times New Roman"/>
          <w:color w:val="auto"/>
          <w:sz w:val="24"/>
        </w:rPr>
        <w:t xml:space="preserve"> (arts. 274 y 275) </w:t>
      </w:r>
      <w:r w:rsidR="00ED432B">
        <w:rPr>
          <w:rFonts w:ascii="Times New Roman" w:hAnsi="Times New Roman" w:cs="Times New Roman"/>
          <w:color w:val="auto"/>
          <w:sz w:val="24"/>
        </w:rPr>
        <w:t xml:space="preserve">y la Ley de la Comisión de Derecho Humanos del Congreso de la República y Ley del Procurador de los Derechos Humanos. </w:t>
      </w:r>
      <w:r w:rsidR="00190D6C">
        <w:rPr>
          <w:rFonts w:ascii="Times New Roman" w:hAnsi="Times New Roman" w:cs="Times New Roman"/>
          <w:color w:val="auto"/>
          <w:sz w:val="24"/>
        </w:rPr>
        <w:t xml:space="preserve">Entre sus funciones está </w:t>
      </w:r>
      <w:r w:rsidR="00494F6B">
        <w:rPr>
          <w:rFonts w:ascii="Times New Roman" w:hAnsi="Times New Roman" w:cs="Times New Roman"/>
          <w:color w:val="auto"/>
          <w:sz w:val="24"/>
        </w:rPr>
        <w:t xml:space="preserve">supervisar el funcionamiento, la transparencia y rendición de cuentas de la </w:t>
      </w:r>
      <w:r w:rsidR="00190D6C">
        <w:rPr>
          <w:rFonts w:ascii="Times New Roman" w:hAnsi="Times New Roman" w:cs="Times New Roman"/>
          <w:color w:val="auto"/>
          <w:sz w:val="24"/>
        </w:rPr>
        <w:t>administr</w:t>
      </w:r>
      <w:r w:rsidR="00494F6B">
        <w:rPr>
          <w:rFonts w:ascii="Times New Roman" w:hAnsi="Times New Roman" w:cs="Times New Roman"/>
          <w:color w:val="auto"/>
          <w:sz w:val="24"/>
        </w:rPr>
        <w:t xml:space="preserve">ación pública; recibir e investigar </w:t>
      </w:r>
      <w:r w:rsidR="00CB310D">
        <w:rPr>
          <w:rFonts w:ascii="Times New Roman" w:hAnsi="Times New Roman" w:cs="Times New Roman"/>
          <w:color w:val="auto"/>
          <w:sz w:val="24"/>
        </w:rPr>
        <w:t xml:space="preserve">de oficio </w:t>
      </w:r>
      <w:r w:rsidR="00494F6B">
        <w:rPr>
          <w:rFonts w:ascii="Times New Roman" w:hAnsi="Times New Roman" w:cs="Times New Roman"/>
          <w:color w:val="auto"/>
          <w:sz w:val="24"/>
        </w:rPr>
        <w:t xml:space="preserve">denuncias sobre violaciones a los derechos humanos; emitir </w:t>
      </w:r>
      <w:r w:rsidR="0001366E">
        <w:rPr>
          <w:rFonts w:ascii="Times New Roman" w:hAnsi="Times New Roman" w:cs="Times New Roman"/>
          <w:color w:val="auto"/>
          <w:sz w:val="24"/>
        </w:rPr>
        <w:t xml:space="preserve">resoluciones declarando la violación de derechos o comportamientos administrativos lesivos a los mismos; emitir condena moral por la violación de derechos, y </w:t>
      </w:r>
      <w:r w:rsidR="00494F6B">
        <w:rPr>
          <w:rFonts w:ascii="Times New Roman" w:hAnsi="Times New Roman" w:cs="Times New Roman"/>
          <w:color w:val="auto"/>
          <w:sz w:val="24"/>
        </w:rPr>
        <w:t xml:space="preserve">recomendaciones </w:t>
      </w:r>
      <w:r w:rsidR="0001366E">
        <w:rPr>
          <w:rFonts w:ascii="Times New Roman" w:hAnsi="Times New Roman" w:cs="Times New Roman"/>
          <w:color w:val="auto"/>
          <w:sz w:val="24"/>
        </w:rPr>
        <w:t>al Estado para el cumplimiento eficaz de los derechos humanos</w:t>
      </w:r>
      <w:r w:rsidR="00CB310D">
        <w:rPr>
          <w:rFonts w:ascii="Times New Roman" w:hAnsi="Times New Roman" w:cs="Times New Roman"/>
          <w:color w:val="auto"/>
          <w:sz w:val="24"/>
        </w:rPr>
        <w:t xml:space="preserve"> en el país.</w:t>
      </w:r>
    </w:p>
    <w:p w14:paraId="6E514CED" w14:textId="06D38336" w:rsidR="0001366E" w:rsidRDefault="0001366E" w:rsidP="0001366E">
      <w:pPr>
        <w:spacing w:line="240" w:lineRule="auto"/>
        <w:rPr>
          <w:rFonts w:ascii="Times New Roman" w:hAnsi="Times New Roman" w:cs="Times New Roman"/>
          <w:color w:val="auto"/>
          <w:sz w:val="24"/>
        </w:rPr>
      </w:pPr>
    </w:p>
    <w:p w14:paraId="1BB61F46" w14:textId="65971C82" w:rsidR="00494F6B" w:rsidRPr="00CB310D" w:rsidRDefault="0001366E" w:rsidP="002F200B">
      <w:pPr>
        <w:spacing w:line="240" w:lineRule="auto"/>
        <w:ind w:left="720"/>
        <w:rPr>
          <w:rFonts w:ascii="Times New Roman" w:hAnsi="Times New Roman" w:cs="Times New Roman"/>
          <w:color w:val="auto"/>
          <w:sz w:val="24"/>
          <w:lang w:val="es-GT"/>
        </w:rPr>
      </w:pPr>
      <w:r>
        <w:rPr>
          <w:rFonts w:ascii="Times New Roman" w:hAnsi="Times New Roman" w:cs="Times New Roman"/>
          <w:color w:val="auto"/>
          <w:sz w:val="24"/>
        </w:rPr>
        <w:t xml:space="preserve">En </w:t>
      </w:r>
      <w:r w:rsidR="00CB310D">
        <w:rPr>
          <w:rFonts w:ascii="Times New Roman" w:hAnsi="Times New Roman" w:cs="Times New Roman"/>
          <w:color w:val="auto"/>
          <w:sz w:val="24"/>
        </w:rPr>
        <w:t xml:space="preserve">ese marco, el PDH desarrolla en </w:t>
      </w:r>
      <w:r>
        <w:rPr>
          <w:rFonts w:ascii="Times New Roman" w:hAnsi="Times New Roman" w:cs="Times New Roman"/>
          <w:color w:val="auto"/>
          <w:sz w:val="24"/>
        </w:rPr>
        <w:t>sus informes anuales</w:t>
      </w:r>
      <w:r w:rsidR="00CB310D">
        <w:rPr>
          <w:rFonts w:ascii="Times New Roman" w:hAnsi="Times New Roman" w:cs="Times New Roman"/>
          <w:color w:val="auto"/>
          <w:sz w:val="24"/>
        </w:rPr>
        <w:t xml:space="preserve"> un apartado sobre el cumplimiento al derecho al agua</w:t>
      </w:r>
      <w:r w:rsidR="002F200B">
        <w:rPr>
          <w:rFonts w:ascii="Times New Roman" w:hAnsi="Times New Roman" w:cs="Times New Roman"/>
          <w:color w:val="auto"/>
          <w:sz w:val="24"/>
        </w:rPr>
        <w:t xml:space="preserve"> y</w:t>
      </w:r>
      <w:r w:rsidR="002F200B" w:rsidRPr="00ED432B">
        <w:rPr>
          <w:rFonts w:ascii="Times New Roman" w:hAnsi="Times New Roman" w:cs="Times New Roman"/>
          <w:color w:val="auto"/>
          <w:sz w:val="24"/>
        </w:rPr>
        <w:t xml:space="preserve"> al saneamiento (disponibilidad, accesibilidad, asequibilidad, seguridad, calidad, aceptabilidad, privacidad y dignidad</w:t>
      </w:r>
      <w:r w:rsidR="002F200B">
        <w:rPr>
          <w:rFonts w:ascii="Times New Roman" w:hAnsi="Times New Roman" w:cs="Times New Roman"/>
          <w:color w:val="auto"/>
          <w:sz w:val="24"/>
        </w:rPr>
        <w:t>)</w:t>
      </w:r>
      <w:r w:rsidR="00CB310D">
        <w:rPr>
          <w:rFonts w:ascii="Times New Roman" w:hAnsi="Times New Roman" w:cs="Times New Roman"/>
          <w:color w:val="auto"/>
          <w:sz w:val="24"/>
        </w:rPr>
        <w:t>. En su informe anual 2020, el PDH señaló cómo el e</w:t>
      </w:r>
      <w:r w:rsidR="00494F6B">
        <w:rPr>
          <w:rFonts w:ascii="Times New Roman" w:hAnsi="Times New Roman" w:cs="Times New Roman"/>
          <w:color w:val="000000"/>
          <w:sz w:val="24"/>
          <w:lang w:val="es-GT"/>
        </w:rPr>
        <w:t>l Estado de Guatemala continúa sin poder garantizar el derecho al agua para todas las</w:t>
      </w:r>
      <w:r w:rsidR="00CB310D">
        <w:rPr>
          <w:rFonts w:ascii="Times New Roman" w:hAnsi="Times New Roman" w:cs="Times New Roman"/>
          <w:color w:val="000000"/>
          <w:sz w:val="24"/>
          <w:lang w:val="es-GT"/>
        </w:rPr>
        <w:t xml:space="preserve"> </w:t>
      </w:r>
      <w:r w:rsidR="00494F6B">
        <w:rPr>
          <w:rFonts w:ascii="Times New Roman" w:hAnsi="Times New Roman" w:cs="Times New Roman"/>
          <w:color w:val="000000"/>
          <w:sz w:val="24"/>
          <w:lang w:val="es-GT"/>
        </w:rPr>
        <w:t>personas, en parte porque sigue retrasando la aprobación de una ley de aguas específica,</w:t>
      </w:r>
      <w:r w:rsidR="00CB310D">
        <w:rPr>
          <w:rFonts w:ascii="Times New Roman" w:hAnsi="Times New Roman" w:cs="Times New Roman"/>
          <w:color w:val="000000"/>
          <w:sz w:val="24"/>
          <w:lang w:val="es-GT"/>
        </w:rPr>
        <w:t xml:space="preserve"> </w:t>
      </w:r>
      <w:r w:rsidR="00494F6B">
        <w:rPr>
          <w:rFonts w:ascii="Times New Roman" w:hAnsi="Times New Roman" w:cs="Times New Roman"/>
          <w:color w:val="000000"/>
          <w:sz w:val="24"/>
          <w:lang w:val="es-GT"/>
        </w:rPr>
        <w:t>como se estableció en la Constitución Política de la República desde hace más de tres décadas</w:t>
      </w:r>
      <w:r w:rsidR="00CB310D">
        <w:rPr>
          <w:rFonts w:ascii="Times New Roman" w:hAnsi="Times New Roman" w:cs="Times New Roman"/>
          <w:color w:val="000000"/>
          <w:sz w:val="24"/>
          <w:lang w:val="es-GT"/>
        </w:rPr>
        <w:t xml:space="preserve"> </w:t>
      </w:r>
      <w:r w:rsidR="00494F6B">
        <w:rPr>
          <w:rFonts w:ascii="Times New Roman" w:hAnsi="Times New Roman" w:cs="Times New Roman"/>
          <w:color w:val="000000"/>
          <w:sz w:val="24"/>
          <w:lang w:val="es-GT"/>
        </w:rPr>
        <w:t>(1985). A pesar de que el Estado ha ratificado instrumentos internacionales sobre el derecho</w:t>
      </w:r>
      <w:r w:rsidR="00CB310D">
        <w:rPr>
          <w:rFonts w:ascii="Times New Roman" w:hAnsi="Times New Roman" w:cs="Times New Roman"/>
          <w:color w:val="000000"/>
          <w:sz w:val="24"/>
          <w:lang w:val="es-GT"/>
        </w:rPr>
        <w:t xml:space="preserve"> </w:t>
      </w:r>
      <w:r w:rsidR="00494F6B">
        <w:rPr>
          <w:rFonts w:ascii="Times New Roman" w:hAnsi="Times New Roman" w:cs="Times New Roman"/>
          <w:color w:val="000000"/>
          <w:sz w:val="24"/>
          <w:lang w:val="es-GT"/>
        </w:rPr>
        <w:t>al agua</w:t>
      </w:r>
      <w:r w:rsidR="00CB310D">
        <w:rPr>
          <w:rFonts w:ascii="Times New Roman" w:hAnsi="Times New Roman" w:cs="Times New Roman"/>
          <w:color w:val="000000"/>
          <w:sz w:val="24"/>
          <w:lang w:val="es-GT"/>
        </w:rPr>
        <w:t xml:space="preserve"> </w:t>
      </w:r>
      <w:r w:rsidR="00494F6B">
        <w:rPr>
          <w:rFonts w:ascii="Times New Roman" w:hAnsi="Times New Roman" w:cs="Times New Roman"/>
          <w:color w:val="000000"/>
          <w:sz w:val="24"/>
          <w:lang w:val="es-GT"/>
        </w:rPr>
        <w:t>y que este está reconocido en la Constitución y en el Plan Nacional de Desarrollo</w:t>
      </w:r>
      <w:r w:rsidR="00CB310D">
        <w:rPr>
          <w:rFonts w:ascii="Times New Roman" w:hAnsi="Times New Roman" w:cs="Times New Roman"/>
          <w:color w:val="000000"/>
          <w:sz w:val="24"/>
          <w:lang w:val="es-GT"/>
        </w:rPr>
        <w:t xml:space="preserve"> </w:t>
      </w:r>
      <w:proofErr w:type="spellStart"/>
      <w:r w:rsidR="00494F6B">
        <w:rPr>
          <w:rFonts w:ascii="Times New Roman" w:hAnsi="Times New Roman" w:cs="Times New Roman"/>
          <w:color w:val="000000"/>
          <w:sz w:val="24"/>
          <w:lang w:val="es-GT"/>
        </w:rPr>
        <w:t>K’atun</w:t>
      </w:r>
      <w:proofErr w:type="spellEnd"/>
      <w:r w:rsidR="00494F6B">
        <w:rPr>
          <w:rFonts w:ascii="Times New Roman" w:hAnsi="Times New Roman" w:cs="Times New Roman"/>
          <w:color w:val="000000"/>
          <w:sz w:val="24"/>
          <w:lang w:val="es-GT"/>
        </w:rPr>
        <w:t xml:space="preserve"> Nuestra Guatemala 2032</w:t>
      </w:r>
      <w:r w:rsidR="00CB310D">
        <w:rPr>
          <w:rStyle w:val="Refdenotaalpie"/>
          <w:rFonts w:ascii="Times New Roman" w:hAnsi="Times New Roman" w:cs="Times New Roman"/>
          <w:color w:val="000000"/>
          <w:sz w:val="24"/>
          <w:lang w:val="es-GT"/>
        </w:rPr>
        <w:footnoteReference w:id="1"/>
      </w:r>
      <w:r w:rsidR="00494F6B">
        <w:rPr>
          <w:rFonts w:ascii="Times New Roman" w:hAnsi="Times New Roman" w:cs="Times New Roman"/>
          <w:color w:val="000000"/>
          <w:sz w:val="24"/>
          <w:lang w:val="es-GT"/>
        </w:rPr>
        <w:t>, aún hace falta que el Estado adecúe su normativa nacional</w:t>
      </w:r>
      <w:r w:rsidR="00CB310D">
        <w:rPr>
          <w:rFonts w:ascii="Times New Roman" w:hAnsi="Times New Roman" w:cs="Times New Roman"/>
          <w:color w:val="000000"/>
          <w:sz w:val="24"/>
          <w:lang w:val="es-GT"/>
        </w:rPr>
        <w:t xml:space="preserve"> </w:t>
      </w:r>
      <w:r w:rsidR="00494F6B">
        <w:rPr>
          <w:rFonts w:ascii="Times New Roman" w:hAnsi="Times New Roman" w:cs="Times New Roman"/>
          <w:color w:val="000000"/>
          <w:sz w:val="24"/>
          <w:lang w:val="es-GT"/>
        </w:rPr>
        <w:t>a los estándares internacionales de derechos humanos; ello pese a que han existido múltiples</w:t>
      </w:r>
      <w:r w:rsidR="00CB310D">
        <w:rPr>
          <w:rFonts w:ascii="Times New Roman" w:hAnsi="Times New Roman" w:cs="Times New Roman"/>
          <w:color w:val="000000"/>
          <w:sz w:val="24"/>
          <w:lang w:val="es-GT"/>
        </w:rPr>
        <w:t xml:space="preserve"> </w:t>
      </w:r>
      <w:r w:rsidR="00494F6B">
        <w:rPr>
          <w:rFonts w:ascii="Times New Roman" w:hAnsi="Times New Roman" w:cs="Times New Roman"/>
          <w:color w:val="000000"/>
          <w:sz w:val="24"/>
          <w:lang w:val="es-GT"/>
        </w:rPr>
        <w:t>iniciativas de ley que buscan aprobar una ley marco en la materia (ver Cuadro 19.1), pero el</w:t>
      </w:r>
      <w:r w:rsidR="00CB310D">
        <w:rPr>
          <w:rFonts w:ascii="Times New Roman" w:hAnsi="Times New Roman" w:cs="Times New Roman"/>
          <w:color w:val="000000"/>
          <w:sz w:val="24"/>
          <w:lang w:val="es-GT"/>
        </w:rPr>
        <w:t xml:space="preserve">  </w:t>
      </w:r>
      <w:r w:rsidR="00494F6B">
        <w:rPr>
          <w:rFonts w:ascii="Times New Roman" w:hAnsi="Times New Roman" w:cs="Times New Roman"/>
          <w:color w:val="000000"/>
          <w:sz w:val="24"/>
          <w:lang w:val="es-GT"/>
        </w:rPr>
        <w:t xml:space="preserve">Congreso de la República </w:t>
      </w:r>
      <w:proofErr w:type="gramStart"/>
      <w:r w:rsidR="00494F6B">
        <w:rPr>
          <w:rFonts w:ascii="Times New Roman" w:hAnsi="Times New Roman" w:cs="Times New Roman"/>
          <w:color w:val="000000"/>
          <w:sz w:val="24"/>
          <w:lang w:val="es-GT"/>
        </w:rPr>
        <w:lastRenderedPageBreak/>
        <w:t>no</w:t>
      </w:r>
      <w:proofErr w:type="gramEnd"/>
      <w:r w:rsidR="00494F6B">
        <w:rPr>
          <w:rFonts w:ascii="Times New Roman" w:hAnsi="Times New Roman" w:cs="Times New Roman"/>
          <w:color w:val="000000"/>
          <w:sz w:val="24"/>
          <w:lang w:val="es-GT"/>
        </w:rPr>
        <w:t xml:space="preserve"> ha concretado su aprobación, siendo una de las dificultades la </w:t>
      </w:r>
      <w:r w:rsidR="00CB310D">
        <w:rPr>
          <w:rFonts w:ascii="Times New Roman" w:hAnsi="Times New Roman" w:cs="Times New Roman"/>
          <w:color w:val="000000"/>
          <w:sz w:val="24"/>
          <w:lang w:val="es-GT"/>
        </w:rPr>
        <w:t xml:space="preserve"> </w:t>
      </w:r>
      <w:r w:rsidR="00494F6B">
        <w:rPr>
          <w:rFonts w:ascii="Times New Roman" w:hAnsi="Times New Roman" w:cs="Times New Roman"/>
          <w:color w:val="000000"/>
          <w:sz w:val="24"/>
          <w:lang w:val="es-GT"/>
        </w:rPr>
        <w:t>multiplicidad de intereses y sectores que confluyen en el tema del</w:t>
      </w:r>
      <w:r w:rsidR="00635E47">
        <w:rPr>
          <w:rFonts w:ascii="Times New Roman" w:hAnsi="Times New Roman" w:cs="Times New Roman"/>
          <w:color w:val="000000"/>
          <w:sz w:val="24"/>
          <w:lang w:val="es-GT"/>
        </w:rPr>
        <w:t xml:space="preserve"> agua</w:t>
      </w:r>
      <w:r w:rsidR="00635E47">
        <w:rPr>
          <w:rStyle w:val="Refdenotaalpie"/>
          <w:rFonts w:ascii="Times New Roman" w:hAnsi="Times New Roman" w:cs="Times New Roman"/>
          <w:color w:val="000000"/>
          <w:sz w:val="24"/>
          <w:lang w:val="es-GT"/>
        </w:rPr>
        <w:footnoteReference w:id="2"/>
      </w:r>
    </w:p>
    <w:p w14:paraId="719A9329" w14:textId="77777777" w:rsidR="00190D6C" w:rsidRDefault="00190D6C" w:rsidP="00190D6C">
      <w:pPr>
        <w:pStyle w:val="Prrafodelista"/>
        <w:spacing w:line="240" w:lineRule="auto"/>
        <w:rPr>
          <w:rFonts w:ascii="Times New Roman" w:hAnsi="Times New Roman" w:cs="Times New Roman"/>
          <w:color w:val="auto"/>
          <w:sz w:val="24"/>
        </w:rPr>
      </w:pPr>
    </w:p>
    <w:p w14:paraId="51BE0F7E" w14:textId="20F27861" w:rsidR="00820C86" w:rsidRDefault="002F200B" w:rsidP="00820C86">
      <w:pPr>
        <w:pStyle w:val="Prrafodelista"/>
        <w:numPr>
          <w:ilvl w:val="0"/>
          <w:numId w:val="3"/>
        </w:numPr>
        <w:spacing w:line="240" w:lineRule="auto"/>
        <w:rPr>
          <w:rFonts w:ascii="Times New Roman" w:hAnsi="Times New Roman" w:cs="Times New Roman"/>
          <w:color w:val="auto"/>
          <w:sz w:val="24"/>
        </w:rPr>
      </w:pPr>
      <w:r>
        <w:rPr>
          <w:rFonts w:ascii="Times New Roman" w:hAnsi="Times New Roman" w:cs="Times New Roman"/>
          <w:color w:val="auto"/>
          <w:sz w:val="24"/>
        </w:rPr>
        <w:t xml:space="preserve">En Guatemala, históricamente ha persistido una estructura social de discriminación, </w:t>
      </w:r>
      <w:r w:rsidR="00BE1D7B">
        <w:rPr>
          <w:rFonts w:ascii="Times New Roman" w:hAnsi="Times New Roman" w:cs="Times New Roman"/>
          <w:color w:val="auto"/>
          <w:sz w:val="24"/>
        </w:rPr>
        <w:t xml:space="preserve">racismo y exclusión social </w:t>
      </w:r>
      <w:r>
        <w:rPr>
          <w:rFonts w:ascii="Times New Roman" w:hAnsi="Times New Roman" w:cs="Times New Roman"/>
          <w:color w:val="auto"/>
          <w:sz w:val="24"/>
        </w:rPr>
        <w:t>desigualdad social y económica</w:t>
      </w:r>
      <w:r w:rsidR="00BE1D7B">
        <w:rPr>
          <w:rFonts w:ascii="Times New Roman" w:hAnsi="Times New Roman" w:cs="Times New Roman"/>
          <w:color w:val="auto"/>
          <w:sz w:val="24"/>
        </w:rPr>
        <w:t xml:space="preserve"> hacia los pueblos indígenas, especialmente mujeres indígenas; y son problemas estructurales acentuados en el contexto de la pandemia COVID-19.  En ese sentido, existe una ausencia de normativa y políticas públicas integrales que incluyan a dicha población e impulsen el desarrollo para todas las personas, que incluya </w:t>
      </w:r>
      <w:r w:rsidR="00820C86" w:rsidRPr="00820C86">
        <w:rPr>
          <w:rFonts w:ascii="Times New Roman" w:hAnsi="Times New Roman" w:cs="Times New Roman"/>
          <w:color w:val="auto"/>
          <w:sz w:val="24"/>
        </w:rPr>
        <w:t xml:space="preserve">la infraestructura </w:t>
      </w:r>
      <w:r w:rsidR="00BE1D7B">
        <w:rPr>
          <w:rFonts w:ascii="Times New Roman" w:hAnsi="Times New Roman" w:cs="Times New Roman"/>
          <w:color w:val="auto"/>
          <w:sz w:val="24"/>
        </w:rPr>
        <w:t xml:space="preserve">para </w:t>
      </w:r>
      <w:r w:rsidR="00820C86" w:rsidRPr="00820C86">
        <w:rPr>
          <w:rFonts w:ascii="Times New Roman" w:hAnsi="Times New Roman" w:cs="Times New Roman"/>
          <w:color w:val="auto"/>
          <w:sz w:val="24"/>
        </w:rPr>
        <w:t>el acceso al agua potable y al saneamiento</w:t>
      </w:r>
      <w:r w:rsidR="00BE1D7B">
        <w:rPr>
          <w:rFonts w:ascii="Times New Roman" w:hAnsi="Times New Roman" w:cs="Times New Roman"/>
          <w:color w:val="auto"/>
          <w:sz w:val="24"/>
        </w:rPr>
        <w:t xml:space="preserve">, </w:t>
      </w:r>
      <w:r w:rsidR="00820C86" w:rsidRPr="00820C86">
        <w:rPr>
          <w:rFonts w:ascii="Times New Roman" w:hAnsi="Times New Roman" w:cs="Times New Roman"/>
          <w:color w:val="auto"/>
          <w:sz w:val="24"/>
        </w:rPr>
        <w:t xml:space="preserve">la participación y </w:t>
      </w:r>
      <w:r w:rsidR="00BE1D7B">
        <w:rPr>
          <w:rFonts w:ascii="Times New Roman" w:hAnsi="Times New Roman" w:cs="Times New Roman"/>
          <w:color w:val="auto"/>
          <w:sz w:val="24"/>
        </w:rPr>
        <w:t xml:space="preserve">el cumplimiento de la </w:t>
      </w:r>
      <w:r w:rsidR="00820C86" w:rsidRPr="00820C86">
        <w:rPr>
          <w:rFonts w:ascii="Times New Roman" w:hAnsi="Times New Roman" w:cs="Times New Roman"/>
          <w:color w:val="auto"/>
          <w:sz w:val="24"/>
        </w:rPr>
        <w:t>consulta a los pueblos indígenas.</w:t>
      </w:r>
    </w:p>
    <w:p w14:paraId="1100F815" w14:textId="77777777" w:rsidR="00C003AD" w:rsidRPr="00820C86" w:rsidRDefault="00C003AD" w:rsidP="00C003AD">
      <w:pPr>
        <w:pStyle w:val="Prrafodelista"/>
        <w:spacing w:line="240" w:lineRule="auto"/>
        <w:rPr>
          <w:rFonts w:ascii="Times New Roman" w:hAnsi="Times New Roman" w:cs="Times New Roman"/>
          <w:color w:val="auto"/>
          <w:sz w:val="24"/>
        </w:rPr>
      </w:pPr>
    </w:p>
    <w:p w14:paraId="7ECCED83" w14:textId="6D3A051C" w:rsidR="00276374" w:rsidRDefault="00DF5AD0" w:rsidP="00AB0E21">
      <w:pPr>
        <w:pStyle w:val="Prrafodelista"/>
        <w:numPr>
          <w:ilvl w:val="0"/>
          <w:numId w:val="3"/>
        </w:numPr>
        <w:spacing w:line="240" w:lineRule="auto"/>
        <w:rPr>
          <w:rFonts w:ascii="Times New Roman" w:hAnsi="Times New Roman" w:cs="Times New Roman"/>
          <w:color w:val="auto"/>
          <w:sz w:val="24"/>
        </w:rPr>
      </w:pPr>
      <w:r>
        <w:rPr>
          <w:rFonts w:ascii="Times New Roman" w:hAnsi="Times New Roman" w:cs="Times New Roman"/>
          <w:color w:val="auto"/>
          <w:sz w:val="24"/>
        </w:rPr>
        <w:t>Guatemala ha incumplido con e</w:t>
      </w:r>
      <w:r w:rsidR="00917F1F">
        <w:rPr>
          <w:rFonts w:ascii="Times New Roman" w:hAnsi="Times New Roman" w:cs="Times New Roman"/>
          <w:color w:val="auto"/>
          <w:sz w:val="24"/>
        </w:rPr>
        <w:t>l convenio 169 de la OIT en materia de consulta</w:t>
      </w:r>
      <w:r>
        <w:rPr>
          <w:rFonts w:ascii="Times New Roman" w:hAnsi="Times New Roman" w:cs="Times New Roman"/>
          <w:color w:val="auto"/>
          <w:sz w:val="24"/>
        </w:rPr>
        <w:t xml:space="preserve">, </w:t>
      </w:r>
      <w:r w:rsidR="00917F1F">
        <w:rPr>
          <w:rFonts w:ascii="Times New Roman" w:hAnsi="Times New Roman" w:cs="Times New Roman"/>
          <w:color w:val="auto"/>
          <w:sz w:val="24"/>
        </w:rPr>
        <w:t xml:space="preserve">y </w:t>
      </w:r>
      <w:r>
        <w:rPr>
          <w:rFonts w:ascii="Times New Roman" w:hAnsi="Times New Roman" w:cs="Times New Roman"/>
          <w:color w:val="auto"/>
          <w:sz w:val="24"/>
        </w:rPr>
        <w:t xml:space="preserve">no ha generado </w:t>
      </w:r>
      <w:r w:rsidR="00917F1F">
        <w:rPr>
          <w:rFonts w:ascii="Times New Roman" w:hAnsi="Times New Roman" w:cs="Times New Roman"/>
          <w:color w:val="auto"/>
          <w:sz w:val="24"/>
        </w:rPr>
        <w:t xml:space="preserve">jurisprudencia </w:t>
      </w:r>
      <w:r>
        <w:rPr>
          <w:rFonts w:ascii="Times New Roman" w:hAnsi="Times New Roman" w:cs="Times New Roman"/>
          <w:color w:val="auto"/>
          <w:sz w:val="24"/>
        </w:rPr>
        <w:t xml:space="preserve">suficiente </w:t>
      </w:r>
      <w:r w:rsidR="00917F1F">
        <w:rPr>
          <w:rFonts w:ascii="Times New Roman" w:hAnsi="Times New Roman" w:cs="Times New Roman"/>
          <w:color w:val="auto"/>
          <w:sz w:val="24"/>
        </w:rPr>
        <w:t xml:space="preserve">en </w:t>
      </w:r>
      <w:r>
        <w:rPr>
          <w:rFonts w:ascii="Times New Roman" w:hAnsi="Times New Roman" w:cs="Times New Roman"/>
          <w:color w:val="auto"/>
          <w:sz w:val="24"/>
        </w:rPr>
        <w:t xml:space="preserve">la </w:t>
      </w:r>
      <w:r w:rsidR="00917F1F">
        <w:rPr>
          <w:rFonts w:ascii="Times New Roman" w:hAnsi="Times New Roman" w:cs="Times New Roman"/>
          <w:color w:val="auto"/>
          <w:sz w:val="24"/>
        </w:rPr>
        <w:t xml:space="preserve">materia; </w:t>
      </w:r>
      <w:r>
        <w:rPr>
          <w:rFonts w:ascii="Times New Roman" w:hAnsi="Times New Roman" w:cs="Times New Roman"/>
          <w:color w:val="auto"/>
          <w:sz w:val="24"/>
        </w:rPr>
        <w:t>actualmente</w:t>
      </w:r>
      <w:r w:rsidR="00917F1F">
        <w:rPr>
          <w:rFonts w:ascii="Times New Roman" w:hAnsi="Times New Roman" w:cs="Times New Roman"/>
          <w:color w:val="auto"/>
          <w:sz w:val="24"/>
        </w:rPr>
        <w:t xml:space="preserve"> existe</w:t>
      </w:r>
      <w:r>
        <w:rPr>
          <w:rFonts w:ascii="Times New Roman" w:hAnsi="Times New Roman" w:cs="Times New Roman"/>
          <w:color w:val="auto"/>
          <w:sz w:val="24"/>
        </w:rPr>
        <w:t xml:space="preserve"> una sentencia (</w:t>
      </w:r>
      <w:r w:rsidR="00917F1F" w:rsidRPr="00DF5AD0">
        <w:rPr>
          <w:rFonts w:ascii="Times New Roman" w:hAnsi="Times New Roman" w:cs="Times New Roman"/>
          <w:color w:val="auto"/>
          <w:sz w:val="24"/>
        </w:rPr>
        <w:t xml:space="preserve">Expediente </w:t>
      </w:r>
      <w:r w:rsidR="00917F1F" w:rsidRPr="00DF5AD0">
        <w:rPr>
          <w:rFonts w:ascii="Times New Roman" w:hAnsi="Times New Roman" w:cs="Times New Roman"/>
          <w:i/>
          <w:color w:val="auto"/>
          <w:szCs w:val="22"/>
        </w:rPr>
        <w:t>2810-2011</w:t>
      </w:r>
      <w:r>
        <w:rPr>
          <w:rFonts w:ascii="Times New Roman" w:hAnsi="Times New Roman" w:cs="Times New Roman"/>
          <w:b/>
          <w:i/>
          <w:color w:val="auto"/>
          <w:szCs w:val="22"/>
        </w:rPr>
        <w:t>)</w:t>
      </w:r>
      <w:r w:rsidR="00917F1F">
        <w:rPr>
          <w:rFonts w:ascii="Times New Roman" w:hAnsi="Times New Roman" w:cs="Times New Roman"/>
          <w:b/>
          <w:i/>
          <w:color w:val="auto"/>
          <w:szCs w:val="22"/>
        </w:rPr>
        <w:t xml:space="preserve"> </w:t>
      </w:r>
      <w:r w:rsidR="00917F1F">
        <w:rPr>
          <w:rFonts w:ascii="Times New Roman" w:hAnsi="Times New Roman" w:cs="Times New Roman"/>
          <w:color w:val="auto"/>
          <w:szCs w:val="22"/>
        </w:rPr>
        <w:t>de la Corte de Constitucionalidad (Ver Anexo I)</w:t>
      </w:r>
      <w:r w:rsidR="00917F1F">
        <w:rPr>
          <w:rFonts w:ascii="Times New Roman" w:hAnsi="Times New Roman" w:cs="Times New Roman"/>
          <w:color w:val="auto"/>
          <w:sz w:val="24"/>
        </w:rPr>
        <w:t xml:space="preserve">; </w:t>
      </w:r>
      <w:r w:rsidR="00276374">
        <w:rPr>
          <w:rFonts w:ascii="Times New Roman" w:hAnsi="Times New Roman" w:cs="Times New Roman"/>
          <w:color w:val="auto"/>
          <w:sz w:val="24"/>
        </w:rPr>
        <w:t xml:space="preserve"> dicha Corte ha dictado cuatro sentencias en las que reconoce el incumplimiento por parte del Estado al derecho de consulta de los pueblos indígenas ordenando al Organismo Ejecutivo la realización de las mismas.</w:t>
      </w:r>
    </w:p>
    <w:p w14:paraId="4CE93AF4" w14:textId="77777777" w:rsidR="00C003AD" w:rsidRPr="00C003AD" w:rsidRDefault="00C003AD" w:rsidP="00C003AD">
      <w:pPr>
        <w:pStyle w:val="Prrafodelista"/>
        <w:rPr>
          <w:rFonts w:ascii="Times New Roman" w:hAnsi="Times New Roman" w:cs="Times New Roman"/>
          <w:color w:val="auto"/>
          <w:sz w:val="24"/>
        </w:rPr>
      </w:pPr>
    </w:p>
    <w:p w14:paraId="03652759" w14:textId="7E459A93" w:rsidR="00917F1F" w:rsidRDefault="00276374" w:rsidP="00276374">
      <w:pPr>
        <w:pStyle w:val="Prrafodelista"/>
        <w:spacing w:line="240" w:lineRule="auto"/>
        <w:rPr>
          <w:rFonts w:ascii="Times New Roman" w:hAnsi="Times New Roman" w:cs="Times New Roman"/>
          <w:color w:val="auto"/>
          <w:sz w:val="24"/>
        </w:rPr>
      </w:pPr>
      <w:r>
        <w:rPr>
          <w:rFonts w:ascii="Times New Roman" w:hAnsi="Times New Roman" w:cs="Times New Roman"/>
          <w:color w:val="auto"/>
          <w:sz w:val="24"/>
        </w:rPr>
        <w:t>L</w:t>
      </w:r>
      <w:r w:rsidR="00917F1F">
        <w:rPr>
          <w:rFonts w:ascii="Times New Roman" w:hAnsi="Times New Roman" w:cs="Times New Roman"/>
          <w:color w:val="auto"/>
          <w:sz w:val="24"/>
        </w:rPr>
        <w:t xml:space="preserve">a PDH ha dado acompañamiento a procesos comunitarios de consulta a requerimiento de las autoridades indígenas </w:t>
      </w:r>
      <w:r w:rsidR="00C003AD">
        <w:rPr>
          <w:rFonts w:ascii="Times New Roman" w:hAnsi="Times New Roman" w:cs="Times New Roman"/>
          <w:color w:val="auto"/>
          <w:sz w:val="24"/>
        </w:rPr>
        <w:t xml:space="preserve">y algunas veces por orden de la Corte de Constitucionalidad, </w:t>
      </w:r>
      <w:r w:rsidR="00917F1F">
        <w:rPr>
          <w:rFonts w:ascii="Times New Roman" w:hAnsi="Times New Roman" w:cs="Times New Roman"/>
          <w:color w:val="auto"/>
          <w:sz w:val="24"/>
        </w:rPr>
        <w:t xml:space="preserve">pero el Estado reclama que </w:t>
      </w:r>
      <w:r w:rsidR="00DF5AD0">
        <w:rPr>
          <w:rFonts w:ascii="Times New Roman" w:hAnsi="Times New Roman" w:cs="Times New Roman"/>
          <w:color w:val="auto"/>
          <w:sz w:val="24"/>
        </w:rPr>
        <w:t xml:space="preserve">las </w:t>
      </w:r>
      <w:r w:rsidR="00917F1F">
        <w:rPr>
          <w:rFonts w:ascii="Times New Roman" w:hAnsi="Times New Roman" w:cs="Times New Roman"/>
          <w:color w:val="auto"/>
          <w:sz w:val="24"/>
        </w:rPr>
        <w:t xml:space="preserve">decisiones </w:t>
      </w:r>
      <w:r w:rsidR="00DF5AD0">
        <w:rPr>
          <w:rFonts w:ascii="Times New Roman" w:hAnsi="Times New Roman" w:cs="Times New Roman"/>
          <w:color w:val="auto"/>
          <w:sz w:val="24"/>
        </w:rPr>
        <w:t xml:space="preserve">derivadas de estos procesos </w:t>
      </w:r>
      <w:r w:rsidR="00917F1F">
        <w:rPr>
          <w:rFonts w:ascii="Times New Roman" w:hAnsi="Times New Roman" w:cs="Times New Roman"/>
          <w:color w:val="auto"/>
          <w:sz w:val="24"/>
        </w:rPr>
        <w:t xml:space="preserve">no son vinculantes; la PDH ejerce su función de supervisión a la administración </w:t>
      </w:r>
      <w:r>
        <w:rPr>
          <w:rFonts w:ascii="Times New Roman" w:hAnsi="Times New Roman" w:cs="Times New Roman"/>
          <w:color w:val="auto"/>
          <w:sz w:val="24"/>
        </w:rPr>
        <w:t xml:space="preserve">para observar </w:t>
      </w:r>
      <w:r w:rsidR="00917F1F">
        <w:rPr>
          <w:rFonts w:ascii="Times New Roman" w:hAnsi="Times New Roman" w:cs="Times New Roman"/>
          <w:color w:val="auto"/>
          <w:sz w:val="24"/>
        </w:rPr>
        <w:t xml:space="preserve">que estos procesos </w:t>
      </w:r>
      <w:r>
        <w:rPr>
          <w:rFonts w:ascii="Times New Roman" w:hAnsi="Times New Roman" w:cs="Times New Roman"/>
          <w:color w:val="auto"/>
          <w:sz w:val="24"/>
        </w:rPr>
        <w:t>se enmarquen en</w:t>
      </w:r>
      <w:r w:rsidR="00F3360E">
        <w:rPr>
          <w:rFonts w:ascii="Times New Roman" w:hAnsi="Times New Roman" w:cs="Times New Roman"/>
          <w:color w:val="auto"/>
          <w:sz w:val="24"/>
        </w:rPr>
        <w:t xml:space="preserve"> los estándares internacionales y nacionales en materia de derechos humanos</w:t>
      </w:r>
      <w:r>
        <w:rPr>
          <w:rFonts w:ascii="Times New Roman" w:hAnsi="Times New Roman" w:cs="Times New Roman"/>
          <w:color w:val="auto"/>
          <w:sz w:val="24"/>
        </w:rPr>
        <w:t>; y ha observado</w:t>
      </w:r>
      <w:r w:rsidR="00F3360E">
        <w:rPr>
          <w:rFonts w:ascii="Times New Roman" w:hAnsi="Times New Roman" w:cs="Times New Roman"/>
          <w:color w:val="auto"/>
          <w:sz w:val="24"/>
        </w:rPr>
        <w:t xml:space="preserve"> deficiencias </w:t>
      </w:r>
      <w:r>
        <w:rPr>
          <w:rFonts w:ascii="Times New Roman" w:hAnsi="Times New Roman" w:cs="Times New Roman"/>
          <w:color w:val="auto"/>
          <w:sz w:val="24"/>
        </w:rPr>
        <w:t xml:space="preserve">en los procesos de consulta, </w:t>
      </w:r>
      <w:r w:rsidR="00F3360E">
        <w:rPr>
          <w:rFonts w:ascii="Times New Roman" w:hAnsi="Times New Roman" w:cs="Times New Roman"/>
          <w:color w:val="auto"/>
          <w:sz w:val="24"/>
        </w:rPr>
        <w:t>principalmente en cuanto a la metodología y la legitimación de los representantes de los pueblos indígenas</w:t>
      </w:r>
      <w:r>
        <w:rPr>
          <w:rFonts w:ascii="Times New Roman" w:hAnsi="Times New Roman" w:cs="Times New Roman"/>
          <w:color w:val="auto"/>
          <w:sz w:val="24"/>
        </w:rPr>
        <w:t>,</w:t>
      </w:r>
      <w:r w:rsidR="00F3360E">
        <w:rPr>
          <w:rFonts w:ascii="Times New Roman" w:hAnsi="Times New Roman" w:cs="Times New Roman"/>
          <w:color w:val="auto"/>
          <w:sz w:val="24"/>
        </w:rPr>
        <w:t xml:space="preserve"> atendiendo a sus propias formas de organización. </w:t>
      </w:r>
      <w:r w:rsidR="005924DC">
        <w:rPr>
          <w:rFonts w:ascii="Times New Roman" w:hAnsi="Times New Roman" w:cs="Times New Roman"/>
          <w:color w:val="auto"/>
          <w:sz w:val="24"/>
        </w:rPr>
        <w:t>La participación de mujeres indígenas en estos procesos ha sido escasa y el Estado no ha tenido la capacidad de crear condiciones óptimas de participación de mujeres y mujeres indígenas en la toma de decisiones relativas al agua potable y saneamiento</w:t>
      </w:r>
      <w:r w:rsidR="00C003AD">
        <w:rPr>
          <w:rFonts w:ascii="Times New Roman" w:hAnsi="Times New Roman" w:cs="Times New Roman"/>
          <w:color w:val="auto"/>
          <w:sz w:val="24"/>
        </w:rPr>
        <w:t>.</w:t>
      </w:r>
    </w:p>
    <w:p w14:paraId="4F4806B7" w14:textId="77777777" w:rsidR="00C003AD" w:rsidRDefault="00C003AD" w:rsidP="00276374">
      <w:pPr>
        <w:pStyle w:val="Prrafodelista"/>
        <w:spacing w:line="240" w:lineRule="auto"/>
        <w:rPr>
          <w:rFonts w:ascii="Times New Roman" w:hAnsi="Times New Roman" w:cs="Times New Roman"/>
          <w:color w:val="auto"/>
          <w:sz w:val="24"/>
        </w:rPr>
      </w:pPr>
    </w:p>
    <w:p w14:paraId="5AA33B40" w14:textId="009808EA" w:rsidR="00BE0ACC" w:rsidRDefault="00844701" w:rsidP="00AB0E21">
      <w:pPr>
        <w:pStyle w:val="Prrafodelista"/>
        <w:numPr>
          <w:ilvl w:val="0"/>
          <w:numId w:val="3"/>
        </w:numPr>
        <w:spacing w:line="240" w:lineRule="auto"/>
        <w:rPr>
          <w:rFonts w:ascii="Times New Roman" w:hAnsi="Times New Roman" w:cs="Times New Roman"/>
          <w:color w:val="auto"/>
          <w:sz w:val="24"/>
        </w:rPr>
      </w:pPr>
      <w:r>
        <w:rPr>
          <w:rFonts w:ascii="Times New Roman" w:hAnsi="Times New Roman" w:cs="Times New Roman"/>
          <w:color w:val="auto"/>
          <w:sz w:val="24"/>
        </w:rPr>
        <w:t xml:space="preserve">En </w:t>
      </w:r>
      <w:r w:rsidR="00436B16">
        <w:rPr>
          <w:rFonts w:ascii="Times New Roman" w:hAnsi="Times New Roman" w:cs="Times New Roman"/>
          <w:color w:val="auto"/>
          <w:sz w:val="24"/>
        </w:rPr>
        <w:t xml:space="preserve">el </w:t>
      </w:r>
      <w:r>
        <w:rPr>
          <w:rFonts w:ascii="Times New Roman" w:hAnsi="Times New Roman" w:cs="Times New Roman"/>
          <w:color w:val="auto"/>
          <w:sz w:val="24"/>
        </w:rPr>
        <w:t>2013</w:t>
      </w:r>
      <w:r w:rsidR="00436B16">
        <w:rPr>
          <w:rFonts w:ascii="Times New Roman" w:hAnsi="Times New Roman" w:cs="Times New Roman"/>
          <w:color w:val="auto"/>
          <w:sz w:val="24"/>
        </w:rPr>
        <w:t>,</w:t>
      </w:r>
      <w:r>
        <w:rPr>
          <w:rFonts w:ascii="Times New Roman" w:hAnsi="Times New Roman" w:cs="Times New Roman"/>
          <w:color w:val="auto"/>
          <w:sz w:val="24"/>
        </w:rPr>
        <w:t xml:space="preserve"> el Estado aprobó la Política </w:t>
      </w:r>
      <w:r w:rsidR="00C003AD">
        <w:rPr>
          <w:rFonts w:ascii="Times New Roman" w:hAnsi="Times New Roman" w:cs="Times New Roman"/>
          <w:color w:val="auto"/>
          <w:sz w:val="24"/>
        </w:rPr>
        <w:t xml:space="preserve">de </w:t>
      </w:r>
      <w:r>
        <w:rPr>
          <w:rFonts w:ascii="Times New Roman" w:hAnsi="Times New Roman" w:cs="Times New Roman"/>
          <w:color w:val="auto"/>
          <w:sz w:val="24"/>
        </w:rPr>
        <w:t>Agua Potable y Saneamiento</w:t>
      </w:r>
      <w:r w:rsidR="00C003AD">
        <w:rPr>
          <w:rFonts w:ascii="Times New Roman" w:hAnsi="Times New Roman" w:cs="Times New Roman"/>
          <w:color w:val="auto"/>
          <w:sz w:val="24"/>
        </w:rPr>
        <w:t xml:space="preserve">, pero a la fecha no </w:t>
      </w:r>
      <w:r>
        <w:rPr>
          <w:rFonts w:ascii="Times New Roman" w:hAnsi="Times New Roman" w:cs="Times New Roman"/>
          <w:color w:val="auto"/>
          <w:sz w:val="24"/>
        </w:rPr>
        <w:t xml:space="preserve">se ha implementado por la inexistencia de </w:t>
      </w:r>
      <w:r w:rsidR="00C003AD">
        <w:rPr>
          <w:rFonts w:ascii="Times New Roman" w:hAnsi="Times New Roman" w:cs="Times New Roman"/>
          <w:color w:val="auto"/>
          <w:sz w:val="24"/>
        </w:rPr>
        <w:t>un</w:t>
      </w:r>
      <w:r w:rsidR="00952703">
        <w:rPr>
          <w:rFonts w:ascii="Times New Roman" w:hAnsi="Times New Roman" w:cs="Times New Roman"/>
          <w:color w:val="auto"/>
          <w:sz w:val="24"/>
        </w:rPr>
        <w:t xml:space="preserve"> plan de acción</w:t>
      </w:r>
      <w:r w:rsidR="002B7269">
        <w:rPr>
          <w:rFonts w:ascii="Times New Roman" w:hAnsi="Times New Roman" w:cs="Times New Roman"/>
          <w:color w:val="auto"/>
          <w:sz w:val="24"/>
        </w:rPr>
        <w:t xml:space="preserve">. No se han producido en el país cambios normativos, jurídicos y políticos relativos al acceso al agua potable y saneamiento durante la pandemia COVID-19. </w:t>
      </w:r>
      <w:r w:rsidR="007F092F">
        <w:rPr>
          <w:rFonts w:ascii="Times New Roman" w:hAnsi="Times New Roman" w:cs="Times New Roman"/>
          <w:color w:val="auto"/>
          <w:sz w:val="24"/>
        </w:rPr>
        <w:t xml:space="preserve">El Art. 70 de la Constitución establece la creación de una ley específica para la atención de los temas relacionados a los Pueblos Indígenas; por lo que a 36 años de la Constitución vigente el </w:t>
      </w:r>
      <w:r w:rsidR="007F092F" w:rsidRPr="00CC277C">
        <w:rPr>
          <w:rFonts w:ascii="Times New Roman" w:hAnsi="Times New Roman" w:cs="Times New Roman"/>
          <w:color w:val="auto"/>
          <w:sz w:val="24"/>
        </w:rPr>
        <w:t>Estado ha incumplido esta responsabilidad.</w:t>
      </w:r>
    </w:p>
    <w:p w14:paraId="08C0F645" w14:textId="77777777" w:rsidR="00A32B05" w:rsidRPr="00CC277C" w:rsidRDefault="00A32B05" w:rsidP="00A32B05">
      <w:pPr>
        <w:pStyle w:val="Prrafodelista"/>
        <w:spacing w:line="240" w:lineRule="auto"/>
        <w:rPr>
          <w:rFonts w:ascii="Times New Roman" w:hAnsi="Times New Roman" w:cs="Times New Roman"/>
          <w:color w:val="auto"/>
          <w:sz w:val="24"/>
        </w:rPr>
      </w:pPr>
    </w:p>
    <w:p w14:paraId="4324EFC0" w14:textId="6DB45AE7" w:rsidR="002B7269" w:rsidRDefault="002B7269" w:rsidP="00AB0E21">
      <w:pPr>
        <w:pStyle w:val="Prrafodelista"/>
        <w:numPr>
          <w:ilvl w:val="0"/>
          <w:numId w:val="3"/>
        </w:numPr>
        <w:spacing w:line="240" w:lineRule="auto"/>
        <w:rPr>
          <w:rFonts w:ascii="Times New Roman" w:hAnsi="Times New Roman" w:cs="Times New Roman"/>
          <w:color w:val="auto"/>
          <w:sz w:val="24"/>
        </w:rPr>
      </w:pPr>
      <w:r w:rsidRPr="00CC277C">
        <w:rPr>
          <w:rFonts w:ascii="Times New Roman" w:hAnsi="Times New Roman" w:cs="Times New Roman"/>
          <w:color w:val="auto"/>
          <w:sz w:val="24"/>
        </w:rPr>
        <w:t xml:space="preserve">La PDH no </w:t>
      </w:r>
      <w:r w:rsidR="00CC277C" w:rsidRPr="00CC277C">
        <w:rPr>
          <w:rFonts w:ascii="Times New Roman" w:hAnsi="Times New Roman" w:cs="Times New Roman"/>
          <w:color w:val="auto"/>
          <w:sz w:val="24"/>
        </w:rPr>
        <w:t>realiza incidencia financiera internacional para el Estado, sin embargo, en el marco de sus atribuciones, realiza un monitoreo del cumplimiento de los Objetivos de Desarrollo Sostenible (ODS), desde un enfoque basado en los derechos humanos, del cual emite recomendaciones pertinentes al Estado sobre sus compromisos con los ODS, en los que se incluye el derecho al agua y saneamiento.</w:t>
      </w:r>
    </w:p>
    <w:p w14:paraId="7A4EF8E8" w14:textId="77777777" w:rsidR="00A32B05" w:rsidRPr="00A32B05" w:rsidRDefault="00A32B05" w:rsidP="00A32B05">
      <w:pPr>
        <w:pStyle w:val="Prrafodelista"/>
        <w:rPr>
          <w:rFonts w:ascii="Times New Roman" w:hAnsi="Times New Roman" w:cs="Times New Roman"/>
          <w:color w:val="auto"/>
          <w:sz w:val="24"/>
        </w:rPr>
      </w:pPr>
    </w:p>
    <w:p w14:paraId="3B1045B5" w14:textId="77777777" w:rsidR="00A32B05" w:rsidRPr="00CC277C" w:rsidRDefault="00A32B05" w:rsidP="00A32B05">
      <w:pPr>
        <w:pStyle w:val="Prrafodelista"/>
        <w:spacing w:line="240" w:lineRule="auto"/>
        <w:rPr>
          <w:rFonts w:ascii="Times New Roman" w:hAnsi="Times New Roman" w:cs="Times New Roman"/>
          <w:color w:val="auto"/>
          <w:sz w:val="24"/>
        </w:rPr>
      </w:pPr>
    </w:p>
    <w:p w14:paraId="7B0E68FF" w14:textId="2BD4205C" w:rsidR="00621EE6" w:rsidRDefault="00621EE6" w:rsidP="00AB0E21">
      <w:pPr>
        <w:pStyle w:val="Prrafodelista"/>
        <w:numPr>
          <w:ilvl w:val="0"/>
          <w:numId w:val="3"/>
        </w:numPr>
        <w:spacing w:line="240" w:lineRule="auto"/>
        <w:rPr>
          <w:rFonts w:ascii="Times New Roman" w:hAnsi="Times New Roman" w:cs="Times New Roman"/>
          <w:color w:val="auto"/>
          <w:sz w:val="24"/>
        </w:rPr>
      </w:pPr>
      <w:r>
        <w:rPr>
          <w:rFonts w:ascii="Times New Roman" w:hAnsi="Times New Roman" w:cs="Times New Roman"/>
          <w:color w:val="auto"/>
          <w:sz w:val="24"/>
        </w:rPr>
        <w:t xml:space="preserve">No existe claridad sobre el marco de responsabilidad y funciones de los proveedores de servicios de agua potable y saneamiento a los pueblos indígenas, especialmente por falta de </w:t>
      </w:r>
      <w:r w:rsidR="00CC277C">
        <w:rPr>
          <w:rFonts w:ascii="Times New Roman" w:hAnsi="Times New Roman" w:cs="Times New Roman"/>
          <w:color w:val="auto"/>
          <w:sz w:val="24"/>
        </w:rPr>
        <w:t>un marco normativo en el tema</w:t>
      </w:r>
      <w:r>
        <w:rPr>
          <w:rFonts w:ascii="Times New Roman" w:hAnsi="Times New Roman" w:cs="Times New Roman"/>
          <w:color w:val="auto"/>
          <w:sz w:val="24"/>
        </w:rPr>
        <w:t xml:space="preserve">; tampoco </w:t>
      </w:r>
      <w:r w:rsidR="00A32B05">
        <w:rPr>
          <w:rFonts w:ascii="Times New Roman" w:hAnsi="Times New Roman" w:cs="Times New Roman"/>
          <w:color w:val="auto"/>
          <w:sz w:val="24"/>
        </w:rPr>
        <w:t xml:space="preserve">se </w:t>
      </w:r>
      <w:r>
        <w:rPr>
          <w:rFonts w:ascii="Times New Roman" w:hAnsi="Times New Roman" w:cs="Times New Roman"/>
          <w:color w:val="auto"/>
          <w:sz w:val="24"/>
        </w:rPr>
        <w:t xml:space="preserve">cuenta con mecanismos de acceso a la información con pertinencia cultural (idiomas nacionales, cultura, cosmovisión) que aseguren el acceso a estos derechos. </w:t>
      </w:r>
      <w:r w:rsidR="00CC277C">
        <w:rPr>
          <w:rFonts w:ascii="Times New Roman" w:hAnsi="Times New Roman" w:cs="Times New Roman"/>
          <w:color w:val="auto"/>
          <w:sz w:val="24"/>
        </w:rPr>
        <w:t>E</w:t>
      </w:r>
      <w:r w:rsidR="00986940">
        <w:rPr>
          <w:rFonts w:ascii="Times New Roman" w:hAnsi="Times New Roman" w:cs="Times New Roman"/>
          <w:color w:val="auto"/>
          <w:sz w:val="24"/>
        </w:rPr>
        <w:t>xisten obstáculos para e</w:t>
      </w:r>
      <w:r w:rsidR="00B800C9">
        <w:rPr>
          <w:rFonts w:ascii="Times New Roman" w:hAnsi="Times New Roman" w:cs="Times New Roman"/>
          <w:color w:val="auto"/>
          <w:sz w:val="24"/>
        </w:rPr>
        <w:t xml:space="preserve">l acceso a </w:t>
      </w:r>
      <w:r w:rsidR="00986940">
        <w:rPr>
          <w:rFonts w:ascii="Times New Roman" w:hAnsi="Times New Roman" w:cs="Times New Roman"/>
          <w:color w:val="auto"/>
          <w:sz w:val="24"/>
        </w:rPr>
        <w:t xml:space="preserve">la información y a la </w:t>
      </w:r>
      <w:r w:rsidR="00B800C9">
        <w:rPr>
          <w:rFonts w:ascii="Times New Roman" w:hAnsi="Times New Roman" w:cs="Times New Roman"/>
          <w:color w:val="auto"/>
          <w:sz w:val="24"/>
        </w:rPr>
        <w:t xml:space="preserve">rendición de cuentas </w:t>
      </w:r>
      <w:r w:rsidR="00986940">
        <w:rPr>
          <w:rFonts w:ascii="Times New Roman" w:hAnsi="Times New Roman" w:cs="Times New Roman"/>
          <w:color w:val="auto"/>
          <w:sz w:val="24"/>
        </w:rPr>
        <w:t xml:space="preserve">ya que </w:t>
      </w:r>
      <w:r w:rsidR="00B800C9">
        <w:rPr>
          <w:rFonts w:ascii="Times New Roman" w:hAnsi="Times New Roman" w:cs="Times New Roman"/>
          <w:color w:val="auto"/>
          <w:sz w:val="24"/>
        </w:rPr>
        <w:t>los procesos administrativos y judiciales resultan onerosos para</w:t>
      </w:r>
      <w:r w:rsidR="00025429">
        <w:rPr>
          <w:rFonts w:ascii="Times New Roman" w:hAnsi="Times New Roman" w:cs="Times New Roman"/>
          <w:color w:val="auto"/>
          <w:sz w:val="24"/>
        </w:rPr>
        <w:t xml:space="preserve"> los pueblos indígenas</w:t>
      </w:r>
      <w:r w:rsidR="00986940">
        <w:rPr>
          <w:rFonts w:ascii="Times New Roman" w:hAnsi="Times New Roman" w:cs="Times New Roman"/>
          <w:color w:val="auto"/>
          <w:sz w:val="24"/>
        </w:rPr>
        <w:t>,</w:t>
      </w:r>
      <w:r w:rsidR="00025429">
        <w:rPr>
          <w:rFonts w:ascii="Times New Roman" w:hAnsi="Times New Roman" w:cs="Times New Roman"/>
          <w:color w:val="auto"/>
          <w:sz w:val="24"/>
        </w:rPr>
        <w:t xml:space="preserve"> </w:t>
      </w:r>
      <w:r w:rsidR="00986940">
        <w:rPr>
          <w:rFonts w:ascii="Times New Roman" w:hAnsi="Times New Roman" w:cs="Times New Roman"/>
          <w:color w:val="auto"/>
          <w:sz w:val="24"/>
        </w:rPr>
        <w:t xml:space="preserve">la respuesta estatal es </w:t>
      </w:r>
      <w:r w:rsidR="00025429">
        <w:rPr>
          <w:rFonts w:ascii="Times New Roman" w:hAnsi="Times New Roman" w:cs="Times New Roman"/>
          <w:color w:val="auto"/>
          <w:sz w:val="24"/>
        </w:rPr>
        <w:t xml:space="preserve">lenta </w:t>
      </w:r>
      <w:r w:rsidR="00B7336C">
        <w:rPr>
          <w:rFonts w:ascii="Times New Roman" w:hAnsi="Times New Roman" w:cs="Times New Roman"/>
          <w:color w:val="auto"/>
          <w:sz w:val="24"/>
        </w:rPr>
        <w:t xml:space="preserve">y </w:t>
      </w:r>
      <w:r w:rsidR="00986940">
        <w:rPr>
          <w:rFonts w:ascii="Times New Roman" w:hAnsi="Times New Roman" w:cs="Times New Roman"/>
          <w:color w:val="auto"/>
          <w:sz w:val="24"/>
        </w:rPr>
        <w:t xml:space="preserve">muchas veces sin conocimiento de los derechos de los </w:t>
      </w:r>
      <w:r w:rsidR="00B7336C">
        <w:rPr>
          <w:rFonts w:ascii="Times New Roman" w:hAnsi="Times New Roman" w:cs="Times New Roman"/>
          <w:color w:val="auto"/>
          <w:sz w:val="24"/>
        </w:rPr>
        <w:t>pueblos indígenas.</w:t>
      </w:r>
    </w:p>
    <w:p w14:paraId="608E14CB" w14:textId="77777777" w:rsidR="00A32B05" w:rsidRDefault="00A32B05" w:rsidP="00A32B05">
      <w:pPr>
        <w:pStyle w:val="Prrafodelista"/>
        <w:spacing w:line="240" w:lineRule="auto"/>
        <w:rPr>
          <w:rFonts w:ascii="Times New Roman" w:hAnsi="Times New Roman" w:cs="Times New Roman"/>
          <w:color w:val="auto"/>
          <w:sz w:val="24"/>
        </w:rPr>
      </w:pPr>
    </w:p>
    <w:p w14:paraId="72DEED14" w14:textId="35FE7C98" w:rsidR="00EF7AE7" w:rsidRDefault="005B0AA1" w:rsidP="00AB0E21">
      <w:pPr>
        <w:pStyle w:val="Prrafodelista"/>
        <w:numPr>
          <w:ilvl w:val="0"/>
          <w:numId w:val="3"/>
        </w:numPr>
        <w:spacing w:line="240" w:lineRule="auto"/>
        <w:rPr>
          <w:rFonts w:ascii="Times New Roman" w:hAnsi="Times New Roman" w:cs="Times New Roman"/>
          <w:color w:val="auto"/>
          <w:sz w:val="24"/>
        </w:rPr>
      </w:pPr>
      <w:r>
        <w:rPr>
          <w:rFonts w:ascii="Times New Roman" w:hAnsi="Times New Roman" w:cs="Times New Roman"/>
          <w:color w:val="auto"/>
          <w:sz w:val="24"/>
        </w:rPr>
        <w:t>La PDH ha atendido numerosas denuncias de defensores de derechos humanos de la tierra</w:t>
      </w:r>
      <w:r w:rsidR="00A64E6F">
        <w:rPr>
          <w:rFonts w:ascii="Times New Roman" w:hAnsi="Times New Roman" w:cs="Times New Roman"/>
          <w:color w:val="auto"/>
          <w:sz w:val="24"/>
        </w:rPr>
        <w:t>, territorio</w:t>
      </w:r>
      <w:r>
        <w:rPr>
          <w:rFonts w:ascii="Times New Roman" w:hAnsi="Times New Roman" w:cs="Times New Roman"/>
          <w:color w:val="auto"/>
          <w:sz w:val="24"/>
        </w:rPr>
        <w:t xml:space="preserve"> y el agua</w:t>
      </w:r>
      <w:r w:rsidR="00A32B05">
        <w:rPr>
          <w:rFonts w:ascii="Times New Roman" w:hAnsi="Times New Roman" w:cs="Times New Roman"/>
          <w:color w:val="auto"/>
          <w:sz w:val="24"/>
        </w:rPr>
        <w:t>, quienes</w:t>
      </w:r>
      <w:r>
        <w:rPr>
          <w:rFonts w:ascii="Times New Roman" w:hAnsi="Times New Roman" w:cs="Times New Roman"/>
          <w:color w:val="auto"/>
          <w:sz w:val="24"/>
        </w:rPr>
        <w:t xml:space="preserve"> sistemáticamente han sido objeto de amenazas, acoso, intimidación, agresión, criminalización e incluso muerte de sus líderes </w:t>
      </w:r>
      <w:r w:rsidR="00C532FF">
        <w:rPr>
          <w:rFonts w:ascii="Times New Roman" w:hAnsi="Times New Roman" w:cs="Times New Roman"/>
          <w:color w:val="auto"/>
          <w:sz w:val="24"/>
        </w:rPr>
        <w:t xml:space="preserve">sociales o </w:t>
      </w:r>
      <w:r>
        <w:rPr>
          <w:rFonts w:ascii="Times New Roman" w:hAnsi="Times New Roman" w:cs="Times New Roman"/>
          <w:color w:val="auto"/>
          <w:sz w:val="24"/>
        </w:rPr>
        <w:t xml:space="preserve">comunitarios; </w:t>
      </w:r>
      <w:r w:rsidR="00A32B05">
        <w:rPr>
          <w:rFonts w:ascii="Times New Roman" w:hAnsi="Times New Roman" w:cs="Times New Roman"/>
          <w:color w:val="auto"/>
          <w:sz w:val="24"/>
        </w:rPr>
        <w:t>dada la</w:t>
      </w:r>
      <w:r>
        <w:rPr>
          <w:rFonts w:ascii="Times New Roman" w:hAnsi="Times New Roman" w:cs="Times New Roman"/>
          <w:color w:val="auto"/>
          <w:sz w:val="24"/>
        </w:rPr>
        <w:t xml:space="preserve"> recurren</w:t>
      </w:r>
      <w:r w:rsidR="00A32B05">
        <w:rPr>
          <w:rFonts w:ascii="Times New Roman" w:hAnsi="Times New Roman" w:cs="Times New Roman"/>
          <w:color w:val="auto"/>
          <w:sz w:val="24"/>
        </w:rPr>
        <w:t>cia de</w:t>
      </w:r>
      <w:r>
        <w:rPr>
          <w:rFonts w:ascii="Times New Roman" w:hAnsi="Times New Roman" w:cs="Times New Roman"/>
          <w:color w:val="auto"/>
          <w:sz w:val="24"/>
        </w:rPr>
        <w:t xml:space="preserve"> estos hechos</w:t>
      </w:r>
      <w:r w:rsidR="00A32B05">
        <w:rPr>
          <w:rFonts w:ascii="Times New Roman" w:hAnsi="Times New Roman" w:cs="Times New Roman"/>
          <w:color w:val="auto"/>
          <w:sz w:val="24"/>
        </w:rPr>
        <w:t>,</w:t>
      </w:r>
      <w:r>
        <w:rPr>
          <w:rFonts w:ascii="Times New Roman" w:hAnsi="Times New Roman" w:cs="Times New Roman"/>
          <w:color w:val="auto"/>
          <w:sz w:val="24"/>
        </w:rPr>
        <w:t xml:space="preserve"> la PDH </w:t>
      </w:r>
      <w:r w:rsidR="00A32B05">
        <w:rPr>
          <w:rFonts w:ascii="Times New Roman" w:hAnsi="Times New Roman" w:cs="Times New Roman"/>
          <w:color w:val="auto"/>
          <w:sz w:val="24"/>
        </w:rPr>
        <w:t>creó</w:t>
      </w:r>
      <w:r>
        <w:rPr>
          <w:rFonts w:ascii="Times New Roman" w:hAnsi="Times New Roman" w:cs="Times New Roman"/>
          <w:color w:val="auto"/>
          <w:sz w:val="24"/>
        </w:rPr>
        <w:t xml:space="preserve"> la Defensoría de Personas Defensoras de Derechos Humanos y Periodistas para la atenci</w:t>
      </w:r>
      <w:r w:rsidR="00A64E6F">
        <w:rPr>
          <w:rFonts w:ascii="Times New Roman" w:hAnsi="Times New Roman" w:cs="Times New Roman"/>
          <w:color w:val="auto"/>
          <w:sz w:val="24"/>
        </w:rPr>
        <w:t>ón especializada de estos casos</w:t>
      </w:r>
      <w:r w:rsidR="00A32B05">
        <w:rPr>
          <w:rFonts w:ascii="Times New Roman" w:hAnsi="Times New Roman" w:cs="Times New Roman"/>
          <w:color w:val="auto"/>
          <w:sz w:val="24"/>
        </w:rPr>
        <w:t xml:space="preserve">, </w:t>
      </w:r>
      <w:r w:rsidR="00986940">
        <w:rPr>
          <w:rFonts w:ascii="Times New Roman" w:hAnsi="Times New Roman" w:cs="Times New Roman"/>
          <w:color w:val="auto"/>
          <w:sz w:val="24"/>
        </w:rPr>
        <w:t xml:space="preserve">y generar incidencia para el desarrollo de mecanismos estatales para </w:t>
      </w:r>
      <w:r w:rsidR="009E481B">
        <w:rPr>
          <w:rFonts w:ascii="Times New Roman" w:hAnsi="Times New Roman" w:cs="Times New Roman"/>
          <w:color w:val="auto"/>
          <w:sz w:val="24"/>
        </w:rPr>
        <w:t xml:space="preserve">la defensa, protección, investigación y promoción de los derechos humanos de </w:t>
      </w:r>
      <w:r w:rsidR="00A32B05">
        <w:rPr>
          <w:rFonts w:ascii="Times New Roman" w:hAnsi="Times New Roman" w:cs="Times New Roman"/>
          <w:color w:val="auto"/>
          <w:sz w:val="24"/>
        </w:rPr>
        <w:t>dichas personas; s</w:t>
      </w:r>
      <w:r w:rsidR="009E481B">
        <w:rPr>
          <w:rFonts w:ascii="Times New Roman" w:hAnsi="Times New Roman" w:cs="Times New Roman"/>
          <w:color w:val="auto"/>
          <w:sz w:val="24"/>
        </w:rPr>
        <w:t xml:space="preserve">e han desarrollado foros y entrevistas con entidades públicas, medios de comunicación y organizaciones de la sociedad civil con la finalidad de sensibilizar a los defensores y activistas </w:t>
      </w:r>
      <w:r w:rsidR="00A32B05">
        <w:rPr>
          <w:rFonts w:ascii="Times New Roman" w:hAnsi="Times New Roman" w:cs="Times New Roman"/>
          <w:color w:val="auto"/>
          <w:sz w:val="24"/>
        </w:rPr>
        <w:t>sobre</w:t>
      </w:r>
      <w:r w:rsidR="009E481B">
        <w:rPr>
          <w:rFonts w:ascii="Times New Roman" w:hAnsi="Times New Roman" w:cs="Times New Roman"/>
          <w:color w:val="auto"/>
          <w:sz w:val="24"/>
        </w:rPr>
        <w:t xml:space="preserve"> sus derechos y cómo actuar </w:t>
      </w:r>
      <w:r w:rsidR="00A32B05">
        <w:rPr>
          <w:rFonts w:ascii="Times New Roman" w:hAnsi="Times New Roman" w:cs="Times New Roman"/>
          <w:color w:val="auto"/>
          <w:sz w:val="24"/>
        </w:rPr>
        <w:t>cuando estos le sean violentados</w:t>
      </w:r>
      <w:r w:rsidR="009E481B">
        <w:rPr>
          <w:rFonts w:ascii="Times New Roman" w:hAnsi="Times New Roman" w:cs="Times New Roman"/>
          <w:color w:val="auto"/>
          <w:sz w:val="24"/>
        </w:rPr>
        <w:t xml:space="preserve">. </w:t>
      </w:r>
      <w:r w:rsidR="00A32B05">
        <w:rPr>
          <w:rFonts w:ascii="Times New Roman" w:hAnsi="Times New Roman" w:cs="Times New Roman"/>
          <w:color w:val="auto"/>
          <w:sz w:val="24"/>
        </w:rPr>
        <w:t>E</w:t>
      </w:r>
      <w:r w:rsidR="00DF45DF">
        <w:rPr>
          <w:rFonts w:ascii="Times New Roman" w:hAnsi="Times New Roman" w:cs="Times New Roman"/>
          <w:color w:val="auto"/>
          <w:sz w:val="24"/>
        </w:rPr>
        <w:t>n los últimos años</w:t>
      </w:r>
      <w:r w:rsidR="00A32B05">
        <w:rPr>
          <w:rFonts w:ascii="Times New Roman" w:hAnsi="Times New Roman" w:cs="Times New Roman"/>
          <w:color w:val="auto"/>
          <w:sz w:val="24"/>
        </w:rPr>
        <w:t>,</w:t>
      </w:r>
      <w:r w:rsidR="00DF45DF">
        <w:rPr>
          <w:rFonts w:ascii="Times New Roman" w:hAnsi="Times New Roman" w:cs="Times New Roman"/>
          <w:color w:val="auto"/>
          <w:sz w:val="24"/>
        </w:rPr>
        <w:t xml:space="preserve"> los pueblos indígenas han tenido un rol importante en la reclamación de sus derechos</w:t>
      </w:r>
      <w:r w:rsidR="00C508F3">
        <w:rPr>
          <w:rFonts w:ascii="Times New Roman" w:hAnsi="Times New Roman" w:cs="Times New Roman"/>
          <w:color w:val="auto"/>
          <w:sz w:val="24"/>
        </w:rPr>
        <w:t>,</w:t>
      </w:r>
      <w:r w:rsidR="00DF45DF">
        <w:rPr>
          <w:rFonts w:ascii="Times New Roman" w:hAnsi="Times New Roman" w:cs="Times New Roman"/>
          <w:color w:val="auto"/>
          <w:sz w:val="24"/>
        </w:rPr>
        <w:t xml:space="preserve"> recurriendo a la denuncia pública y ejerciendo su derecho a manifestar; </w:t>
      </w:r>
      <w:r w:rsidR="006C44FD">
        <w:rPr>
          <w:rFonts w:ascii="Times New Roman" w:hAnsi="Times New Roman" w:cs="Times New Roman"/>
          <w:color w:val="auto"/>
          <w:sz w:val="24"/>
        </w:rPr>
        <w:t>en algunos casos</w:t>
      </w:r>
      <w:r w:rsidR="00C508F3">
        <w:rPr>
          <w:rFonts w:ascii="Times New Roman" w:hAnsi="Times New Roman" w:cs="Times New Roman"/>
          <w:color w:val="auto"/>
          <w:sz w:val="24"/>
        </w:rPr>
        <w:t>,</w:t>
      </w:r>
      <w:r w:rsidR="006C44FD">
        <w:rPr>
          <w:rFonts w:ascii="Times New Roman" w:hAnsi="Times New Roman" w:cs="Times New Roman"/>
          <w:color w:val="auto"/>
          <w:sz w:val="24"/>
        </w:rPr>
        <w:t xml:space="preserve"> </w:t>
      </w:r>
      <w:r w:rsidR="00DF45DF">
        <w:rPr>
          <w:rFonts w:ascii="Times New Roman" w:hAnsi="Times New Roman" w:cs="Times New Roman"/>
          <w:color w:val="auto"/>
          <w:sz w:val="24"/>
        </w:rPr>
        <w:t>la PDH ha observado que este activismo ha culminado con criminalización, persecución o agresión de las personas que han participado en el ejercicio de este derecho</w:t>
      </w:r>
      <w:r w:rsidR="00C508F3">
        <w:rPr>
          <w:rFonts w:ascii="Times New Roman" w:hAnsi="Times New Roman" w:cs="Times New Roman"/>
          <w:color w:val="auto"/>
          <w:sz w:val="24"/>
        </w:rPr>
        <w:t>,</w:t>
      </w:r>
      <w:r w:rsidR="00DF45DF">
        <w:rPr>
          <w:rFonts w:ascii="Times New Roman" w:hAnsi="Times New Roman" w:cs="Times New Roman"/>
          <w:color w:val="auto"/>
          <w:sz w:val="24"/>
        </w:rPr>
        <w:t xml:space="preserve"> sin que se resuelvan las peticiones o demandas que realizan.</w:t>
      </w:r>
      <w:r w:rsidR="0013305E">
        <w:rPr>
          <w:rFonts w:ascii="Times New Roman" w:hAnsi="Times New Roman" w:cs="Times New Roman"/>
          <w:color w:val="auto"/>
          <w:sz w:val="24"/>
        </w:rPr>
        <w:t xml:space="preserve"> </w:t>
      </w:r>
      <w:r w:rsidR="00C508F3">
        <w:rPr>
          <w:rFonts w:ascii="Times New Roman" w:hAnsi="Times New Roman" w:cs="Times New Roman"/>
          <w:color w:val="auto"/>
          <w:sz w:val="24"/>
        </w:rPr>
        <w:t xml:space="preserve">El </w:t>
      </w:r>
      <w:r w:rsidR="0013305E">
        <w:rPr>
          <w:rFonts w:ascii="Times New Roman" w:hAnsi="Times New Roman" w:cs="Times New Roman"/>
          <w:color w:val="auto"/>
          <w:sz w:val="24"/>
        </w:rPr>
        <w:t>Estado</w:t>
      </w:r>
      <w:r w:rsidR="00C508F3">
        <w:rPr>
          <w:rFonts w:ascii="Times New Roman" w:hAnsi="Times New Roman" w:cs="Times New Roman"/>
          <w:color w:val="auto"/>
          <w:sz w:val="24"/>
        </w:rPr>
        <w:t xml:space="preserve"> necesita </w:t>
      </w:r>
      <w:r w:rsidR="0013305E">
        <w:rPr>
          <w:rFonts w:ascii="Times New Roman" w:hAnsi="Times New Roman" w:cs="Times New Roman"/>
          <w:color w:val="auto"/>
          <w:sz w:val="24"/>
        </w:rPr>
        <w:t>fortale</w:t>
      </w:r>
      <w:r w:rsidR="00C508F3">
        <w:rPr>
          <w:rFonts w:ascii="Times New Roman" w:hAnsi="Times New Roman" w:cs="Times New Roman"/>
          <w:color w:val="auto"/>
          <w:sz w:val="24"/>
        </w:rPr>
        <w:t>cer</w:t>
      </w:r>
      <w:r w:rsidR="0013305E">
        <w:rPr>
          <w:rFonts w:ascii="Times New Roman" w:hAnsi="Times New Roman" w:cs="Times New Roman"/>
          <w:color w:val="auto"/>
          <w:sz w:val="24"/>
        </w:rPr>
        <w:t xml:space="preserve"> los pocos espacios existentes para la resolución de conflictos relativos a la tierra, territorio, agua y saneamiento de los pueblos indígenas.</w:t>
      </w:r>
    </w:p>
    <w:p w14:paraId="7EFEA436" w14:textId="77777777" w:rsidR="00C508F3" w:rsidRDefault="00C508F3" w:rsidP="00C508F3">
      <w:pPr>
        <w:pStyle w:val="Prrafodelista"/>
        <w:spacing w:line="240" w:lineRule="auto"/>
        <w:rPr>
          <w:rFonts w:ascii="Times New Roman" w:hAnsi="Times New Roman" w:cs="Times New Roman"/>
          <w:color w:val="auto"/>
          <w:sz w:val="24"/>
        </w:rPr>
      </w:pPr>
    </w:p>
    <w:p w14:paraId="376D07D3" w14:textId="77777777" w:rsidR="00F531DA" w:rsidRDefault="00C508F3" w:rsidP="00AB0E21">
      <w:pPr>
        <w:pStyle w:val="Prrafodelista"/>
        <w:numPr>
          <w:ilvl w:val="0"/>
          <w:numId w:val="3"/>
        </w:numPr>
        <w:spacing w:line="240" w:lineRule="auto"/>
        <w:rPr>
          <w:rFonts w:ascii="Times New Roman" w:hAnsi="Times New Roman" w:cs="Times New Roman"/>
          <w:color w:val="auto"/>
          <w:sz w:val="24"/>
        </w:rPr>
      </w:pPr>
      <w:r>
        <w:rPr>
          <w:rFonts w:ascii="Times New Roman" w:hAnsi="Times New Roman" w:cs="Times New Roman"/>
          <w:color w:val="auto"/>
          <w:sz w:val="24"/>
        </w:rPr>
        <w:t xml:space="preserve">Los pueblos indígenas, </w:t>
      </w:r>
      <w:r w:rsidR="00523B27">
        <w:rPr>
          <w:rFonts w:ascii="Times New Roman" w:hAnsi="Times New Roman" w:cs="Times New Roman"/>
          <w:color w:val="auto"/>
          <w:sz w:val="24"/>
        </w:rPr>
        <w:t xml:space="preserve">históricamente han sido desplazados a zonas climáticas y geográficas </w:t>
      </w:r>
      <w:r>
        <w:rPr>
          <w:rFonts w:ascii="Times New Roman" w:hAnsi="Times New Roman" w:cs="Times New Roman"/>
          <w:color w:val="auto"/>
          <w:sz w:val="24"/>
        </w:rPr>
        <w:t xml:space="preserve">adversas, </w:t>
      </w:r>
      <w:r w:rsidR="00523B27">
        <w:rPr>
          <w:rFonts w:ascii="Times New Roman" w:hAnsi="Times New Roman" w:cs="Times New Roman"/>
          <w:color w:val="auto"/>
          <w:sz w:val="24"/>
        </w:rPr>
        <w:t>aislados y desprotegidos por parte del Estado</w:t>
      </w:r>
      <w:r>
        <w:rPr>
          <w:rFonts w:ascii="Times New Roman" w:hAnsi="Times New Roman" w:cs="Times New Roman"/>
          <w:color w:val="auto"/>
          <w:sz w:val="24"/>
        </w:rPr>
        <w:t xml:space="preserve">, sin </w:t>
      </w:r>
      <w:r w:rsidR="00523B27">
        <w:rPr>
          <w:rFonts w:ascii="Times New Roman" w:hAnsi="Times New Roman" w:cs="Times New Roman"/>
          <w:color w:val="auto"/>
          <w:sz w:val="24"/>
        </w:rPr>
        <w:t xml:space="preserve">acceso a servicios </w:t>
      </w:r>
      <w:r>
        <w:rPr>
          <w:rFonts w:ascii="Times New Roman" w:hAnsi="Times New Roman" w:cs="Times New Roman"/>
          <w:color w:val="auto"/>
          <w:sz w:val="24"/>
        </w:rPr>
        <w:t xml:space="preserve">básicos, a </w:t>
      </w:r>
      <w:r w:rsidR="00523B27">
        <w:rPr>
          <w:rFonts w:ascii="Times New Roman" w:hAnsi="Times New Roman" w:cs="Times New Roman"/>
          <w:color w:val="auto"/>
          <w:sz w:val="24"/>
        </w:rPr>
        <w:t xml:space="preserve">alimentación, educación, salud, trabajo, vivienda y acceso a la </w:t>
      </w:r>
      <w:r>
        <w:rPr>
          <w:rFonts w:ascii="Times New Roman" w:hAnsi="Times New Roman" w:cs="Times New Roman"/>
          <w:color w:val="auto"/>
          <w:sz w:val="24"/>
        </w:rPr>
        <w:t xml:space="preserve">propiedad de </w:t>
      </w:r>
      <w:r w:rsidR="00523B27">
        <w:rPr>
          <w:rFonts w:ascii="Times New Roman" w:hAnsi="Times New Roman" w:cs="Times New Roman"/>
          <w:color w:val="auto"/>
          <w:sz w:val="24"/>
        </w:rPr>
        <w:t xml:space="preserve">tierra. </w:t>
      </w:r>
      <w:r>
        <w:rPr>
          <w:rFonts w:ascii="Times New Roman" w:hAnsi="Times New Roman" w:cs="Times New Roman"/>
          <w:color w:val="auto"/>
          <w:sz w:val="24"/>
        </w:rPr>
        <w:t>Se han tenido</w:t>
      </w:r>
      <w:r w:rsidR="00523B27">
        <w:rPr>
          <w:rFonts w:ascii="Times New Roman" w:hAnsi="Times New Roman" w:cs="Times New Roman"/>
          <w:color w:val="auto"/>
          <w:sz w:val="24"/>
        </w:rPr>
        <w:t xml:space="preserve"> dos </w:t>
      </w:r>
      <w:r w:rsidR="003D1783">
        <w:rPr>
          <w:rFonts w:ascii="Times New Roman" w:hAnsi="Times New Roman" w:cs="Times New Roman"/>
          <w:color w:val="auto"/>
          <w:sz w:val="24"/>
        </w:rPr>
        <w:t xml:space="preserve">esfuerzos </w:t>
      </w:r>
      <w:r w:rsidR="00523B27">
        <w:rPr>
          <w:rFonts w:ascii="Times New Roman" w:hAnsi="Times New Roman" w:cs="Times New Roman"/>
          <w:color w:val="auto"/>
          <w:sz w:val="24"/>
        </w:rPr>
        <w:t xml:space="preserve">para reformar la Constitución Política </w:t>
      </w:r>
      <w:r w:rsidR="00523B27">
        <w:rPr>
          <w:rFonts w:ascii="Times New Roman" w:hAnsi="Times New Roman" w:cs="Times New Roman"/>
          <w:color w:val="auto"/>
          <w:sz w:val="24"/>
        </w:rPr>
        <w:lastRenderedPageBreak/>
        <w:t xml:space="preserve">de la República </w:t>
      </w:r>
      <w:r w:rsidR="003D1783">
        <w:rPr>
          <w:rFonts w:ascii="Times New Roman" w:hAnsi="Times New Roman" w:cs="Times New Roman"/>
          <w:color w:val="auto"/>
          <w:sz w:val="24"/>
        </w:rPr>
        <w:t>para</w:t>
      </w:r>
      <w:r w:rsidR="00523B27">
        <w:rPr>
          <w:rFonts w:ascii="Times New Roman" w:hAnsi="Times New Roman" w:cs="Times New Roman"/>
          <w:color w:val="auto"/>
          <w:sz w:val="24"/>
        </w:rPr>
        <w:t xml:space="preserve"> reconocer la pluralidad cultural y las formas propias de gobierno, administración y justicia de los pueblos indígenas</w:t>
      </w:r>
      <w:r w:rsidR="003D1783">
        <w:rPr>
          <w:rFonts w:ascii="Times New Roman" w:hAnsi="Times New Roman" w:cs="Times New Roman"/>
          <w:color w:val="auto"/>
          <w:sz w:val="24"/>
        </w:rPr>
        <w:t>,</w:t>
      </w:r>
      <w:r w:rsidR="00523B27">
        <w:rPr>
          <w:rFonts w:ascii="Times New Roman" w:hAnsi="Times New Roman" w:cs="Times New Roman"/>
          <w:color w:val="auto"/>
          <w:sz w:val="24"/>
        </w:rPr>
        <w:t xml:space="preserve"> pero ninguno</w:t>
      </w:r>
      <w:r w:rsidR="003D1783">
        <w:rPr>
          <w:rFonts w:ascii="Times New Roman" w:hAnsi="Times New Roman" w:cs="Times New Roman"/>
          <w:color w:val="auto"/>
          <w:sz w:val="24"/>
        </w:rPr>
        <w:t xml:space="preserve"> ha prosperado; históricamente </w:t>
      </w:r>
      <w:r w:rsidR="00523B27">
        <w:rPr>
          <w:rFonts w:ascii="Times New Roman" w:hAnsi="Times New Roman" w:cs="Times New Roman"/>
          <w:color w:val="auto"/>
          <w:sz w:val="24"/>
        </w:rPr>
        <w:t xml:space="preserve">el Estado </w:t>
      </w:r>
      <w:r w:rsidR="003D1783">
        <w:rPr>
          <w:rFonts w:ascii="Times New Roman" w:hAnsi="Times New Roman" w:cs="Times New Roman"/>
          <w:color w:val="auto"/>
          <w:sz w:val="24"/>
        </w:rPr>
        <w:t xml:space="preserve">no ha reconocido </w:t>
      </w:r>
      <w:r w:rsidR="00523B27">
        <w:rPr>
          <w:rFonts w:ascii="Times New Roman" w:hAnsi="Times New Roman" w:cs="Times New Roman"/>
          <w:color w:val="auto"/>
          <w:sz w:val="24"/>
        </w:rPr>
        <w:t>los bienes relativos a la tierra y los recursos naturales de los pueblos indígenas</w:t>
      </w:r>
      <w:r w:rsidR="003D1783">
        <w:rPr>
          <w:rFonts w:ascii="Times New Roman" w:hAnsi="Times New Roman" w:cs="Times New Roman"/>
          <w:color w:val="auto"/>
          <w:sz w:val="24"/>
        </w:rPr>
        <w:t xml:space="preserve">; a pesar de las luchas de </w:t>
      </w:r>
      <w:r w:rsidR="00523B27">
        <w:rPr>
          <w:rFonts w:ascii="Times New Roman" w:hAnsi="Times New Roman" w:cs="Times New Roman"/>
          <w:color w:val="auto"/>
          <w:sz w:val="24"/>
        </w:rPr>
        <w:t xml:space="preserve">numerosas organizaciones comunitarias </w:t>
      </w:r>
      <w:r w:rsidR="003D1783">
        <w:rPr>
          <w:rFonts w:ascii="Times New Roman" w:hAnsi="Times New Roman" w:cs="Times New Roman"/>
          <w:color w:val="auto"/>
          <w:sz w:val="24"/>
        </w:rPr>
        <w:t xml:space="preserve">que han surgido </w:t>
      </w:r>
      <w:r w:rsidR="00523B27">
        <w:rPr>
          <w:rFonts w:ascii="Times New Roman" w:hAnsi="Times New Roman" w:cs="Times New Roman"/>
          <w:color w:val="auto"/>
          <w:sz w:val="24"/>
        </w:rPr>
        <w:t xml:space="preserve">para gestionar la recuperación, readecuación y revitalización de territorios que </w:t>
      </w:r>
      <w:r w:rsidR="003D1783">
        <w:rPr>
          <w:rFonts w:ascii="Times New Roman" w:hAnsi="Times New Roman" w:cs="Times New Roman"/>
          <w:color w:val="auto"/>
          <w:sz w:val="24"/>
        </w:rPr>
        <w:t>históricamente les ha pertenecido y se les ha arrebatado</w:t>
      </w:r>
      <w:r w:rsidR="00523B27">
        <w:rPr>
          <w:rFonts w:ascii="Times New Roman" w:hAnsi="Times New Roman" w:cs="Times New Roman"/>
          <w:color w:val="auto"/>
          <w:sz w:val="24"/>
        </w:rPr>
        <w:t xml:space="preserve">. </w:t>
      </w:r>
      <w:r w:rsidR="003D1783">
        <w:rPr>
          <w:rFonts w:ascii="Times New Roman" w:hAnsi="Times New Roman" w:cs="Times New Roman"/>
          <w:color w:val="auto"/>
          <w:sz w:val="24"/>
        </w:rPr>
        <w:t>L</w:t>
      </w:r>
      <w:r w:rsidR="00CB73F9">
        <w:rPr>
          <w:rFonts w:ascii="Times New Roman" w:hAnsi="Times New Roman" w:cs="Times New Roman"/>
          <w:color w:val="auto"/>
          <w:sz w:val="24"/>
        </w:rPr>
        <w:t xml:space="preserve">as autoridades indígenas </w:t>
      </w:r>
      <w:r w:rsidR="003D1783">
        <w:rPr>
          <w:rFonts w:ascii="Times New Roman" w:hAnsi="Times New Roman" w:cs="Times New Roman"/>
          <w:color w:val="auto"/>
          <w:sz w:val="24"/>
        </w:rPr>
        <w:t xml:space="preserve">han sido excluidas de las decisiones de </w:t>
      </w:r>
      <w:r w:rsidR="00CB73F9">
        <w:rPr>
          <w:rFonts w:ascii="Times New Roman" w:hAnsi="Times New Roman" w:cs="Times New Roman"/>
          <w:color w:val="auto"/>
          <w:sz w:val="24"/>
        </w:rPr>
        <w:t xml:space="preserve">las autoridades </w:t>
      </w:r>
      <w:r w:rsidR="003D1783">
        <w:rPr>
          <w:rFonts w:ascii="Times New Roman" w:hAnsi="Times New Roman" w:cs="Times New Roman"/>
          <w:color w:val="auto"/>
          <w:sz w:val="24"/>
        </w:rPr>
        <w:t>estatales</w:t>
      </w:r>
      <w:r w:rsidR="00CB73F9">
        <w:rPr>
          <w:rFonts w:ascii="Times New Roman" w:hAnsi="Times New Roman" w:cs="Times New Roman"/>
          <w:color w:val="auto"/>
          <w:sz w:val="24"/>
        </w:rPr>
        <w:t xml:space="preserve"> para discutir soluciones a sus demandas relativas al agua y saneamiento; </w:t>
      </w:r>
      <w:r w:rsidR="003D1783">
        <w:rPr>
          <w:rFonts w:ascii="Times New Roman" w:hAnsi="Times New Roman" w:cs="Times New Roman"/>
          <w:color w:val="auto"/>
          <w:sz w:val="24"/>
        </w:rPr>
        <w:t xml:space="preserve">si bien, a </w:t>
      </w:r>
      <w:r w:rsidR="00CB73F9">
        <w:rPr>
          <w:rFonts w:ascii="Times New Roman" w:hAnsi="Times New Roman" w:cs="Times New Roman"/>
          <w:color w:val="auto"/>
          <w:sz w:val="24"/>
        </w:rPr>
        <w:t xml:space="preserve">nivel de gobierno municipal y local en algunos casos </w:t>
      </w:r>
      <w:r w:rsidR="003D1783">
        <w:rPr>
          <w:rFonts w:ascii="Times New Roman" w:hAnsi="Times New Roman" w:cs="Times New Roman"/>
          <w:color w:val="auto"/>
          <w:sz w:val="24"/>
        </w:rPr>
        <w:t xml:space="preserve">los pueblos logran </w:t>
      </w:r>
      <w:r w:rsidR="00CB73F9">
        <w:rPr>
          <w:rFonts w:ascii="Times New Roman" w:hAnsi="Times New Roman" w:cs="Times New Roman"/>
          <w:color w:val="auto"/>
          <w:sz w:val="24"/>
        </w:rPr>
        <w:t xml:space="preserve">establecer </w:t>
      </w:r>
      <w:r w:rsidR="003D1783">
        <w:rPr>
          <w:rFonts w:ascii="Times New Roman" w:hAnsi="Times New Roman" w:cs="Times New Roman"/>
          <w:color w:val="auto"/>
          <w:sz w:val="24"/>
        </w:rPr>
        <w:t xml:space="preserve">alguna </w:t>
      </w:r>
      <w:r w:rsidR="00CB73F9">
        <w:rPr>
          <w:rFonts w:ascii="Times New Roman" w:hAnsi="Times New Roman" w:cs="Times New Roman"/>
          <w:color w:val="auto"/>
          <w:sz w:val="24"/>
        </w:rPr>
        <w:t>comunicación</w:t>
      </w:r>
      <w:r w:rsidR="003D1783">
        <w:rPr>
          <w:rFonts w:ascii="Times New Roman" w:hAnsi="Times New Roman" w:cs="Times New Roman"/>
          <w:color w:val="auto"/>
          <w:sz w:val="24"/>
        </w:rPr>
        <w:t xml:space="preserve">, los resultados resultan infructuosos </w:t>
      </w:r>
      <w:r w:rsidR="00F531DA">
        <w:rPr>
          <w:rFonts w:ascii="Times New Roman" w:hAnsi="Times New Roman" w:cs="Times New Roman"/>
          <w:color w:val="auto"/>
          <w:sz w:val="24"/>
        </w:rPr>
        <w:t>para el cumplimiento de sus derechos.</w:t>
      </w:r>
      <w:r w:rsidR="00AE310B">
        <w:rPr>
          <w:rFonts w:ascii="Times New Roman" w:hAnsi="Times New Roman" w:cs="Times New Roman"/>
          <w:color w:val="auto"/>
          <w:sz w:val="24"/>
        </w:rPr>
        <w:t xml:space="preserve"> </w:t>
      </w:r>
    </w:p>
    <w:p w14:paraId="507DC334" w14:textId="77777777" w:rsidR="00F531DA" w:rsidRDefault="00F531DA" w:rsidP="00F531DA">
      <w:pPr>
        <w:pStyle w:val="Prrafodelista"/>
        <w:spacing w:line="240" w:lineRule="auto"/>
        <w:rPr>
          <w:rFonts w:ascii="Times New Roman" w:hAnsi="Times New Roman" w:cs="Times New Roman"/>
          <w:color w:val="auto"/>
          <w:sz w:val="24"/>
        </w:rPr>
      </w:pPr>
    </w:p>
    <w:p w14:paraId="6D3A0E93" w14:textId="39E610DA" w:rsidR="00DF45DF" w:rsidRDefault="00AE310B" w:rsidP="00F531DA">
      <w:pPr>
        <w:pStyle w:val="Prrafodelista"/>
        <w:spacing w:line="240" w:lineRule="auto"/>
        <w:rPr>
          <w:rFonts w:ascii="Times New Roman" w:hAnsi="Times New Roman" w:cs="Times New Roman"/>
          <w:color w:val="auto"/>
          <w:sz w:val="24"/>
        </w:rPr>
      </w:pPr>
      <w:r>
        <w:rPr>
          <w:rFonts w:ascii="Times New Roman" w:hAnsi="Times New Roman" w:cs="Times New Roman"/>
          <w:color w:val="auto"/>
          <w:sz w:val="24"/>
        </w:rPr>
        <w:t xml:space="preserve">Por su parte la PDH ha mantenido esfuerzos para fortalecer las capacidades de las autoridades indígenas, liderazgos comunitarios y representantes de organizaciones civiles que defienden derechos específicos de pueblos indígenas; </w:t>
      </w:r>
      <w:r w:rsidR="00F531DA">
        <w:rPr>
          <w:rFonts w:ascii="Times New Roman" w:hAnsi="Times New Roman" w:cs="Times New Roman"/>
          <w:color w:val="auto"/>
          <w:sz w:val="24"/>
        </w:rPr>
        <w:t>h</w:t>
      </w:r>
      <w:r>
        <w:rPr>
          <w:rFonts w:ascii="Times New Roman" w:hAnsi="Times New Roman" w:cs="Times New Roman"/>
          <w:color w:val="auto"/>
          <w:sz w:val="24"/>
        </w:rPr>
        <w:t>a firmado</w:t>
      </w:r>
      <w:r w:rsidR="00F531DA">
        <w:rPr>
          <w:rFonts w:ascii="Times New Roman" w:hAnsi="Times New Roman" w:cs="Times New Roman"/>
          <w:color w:val="auto"/>
          <w:sz w:val="24"/>
        </w:rPr>
        <w:t>,</w:t>
      </w:r>
      <w:r>
        <w:rPr>
          <w:rFonts w:ascii="Times New Roman" w:hAnsi="Times New Roman" w:cs="Times New Roman"/>
          <w:color w:val="auto"/>
          <w:sz w:val="24"/>
        </w:rPr>
        <w:t xml:space="preserve"> en algunos casos</w:t>
      </w:r>
      <w:r w:rsidR="00F531DA">
        <w:rPr>
          <w:rFonts w:ascii="Times New Roman" w:hAnsi="Times New Roman" w:cs="Times New Roman"/>
          <w:color w:val="auto"/>
          <w:sz w:val="24"/>
        </w:rPr>
        <w:t>,</w:t>
      </w:r>
      <w:r>
        <w:rPr>
          <w:rFonts w:ascii="Times New Roman" w:hAnsi="Times New Roman" w:cs="Times New Roman"/>
          <w:color w:val="auto"/>
          <w:sz w:val="24"/>
        </w:rPr>
        <w:t xml:space="preserve"> cartas de entendimiento y </w:t>
      </w:r>
      <w:r w:rsidR="00F531DA">
        <w:rPr>
          <w:rFonts w:ascii="Times New Roman" w:hAnsi="Times New Roman" w:cs="Times New Roman"/>
          <w:color w:val="auto"/>
          <w:sz w:val="24"/>
        </w:rPr>
        <w:t xml:space="preserve">ha </w:t>
      </w:r>
      <w:r>
        <w:rPr>
          <w:rFonts w:ascii="Times New Roman" w:hAnsi="Times New Roman" w:cs="Times New Roman"/>
          <w:color w:val="auto"/>
          <w:sz w:val="24"/>
        </w:rPr>
        <w:t xml:space="preserve">acompañado demandas puntuales de los pueblos indígenas, en </w:t>
      </w:r>
      <w:r w:rsidR="00F531DA">
        <w:rPr>
          <w:rFonts w:ascii="Times New Roman" w:hAnsi="Times New Roman" w:cs="Times New Roman"/>
          <w:color w:val="auto"/>
          <w:sz w:val="24"/>
        </w:rPr>
        <w:t>el marco de sus funciones constitucionales.</w:t>
      </w:r>
      <w:r w:rsidR="00CB73F9">
        <w:rPr>
          <w:rFonts w:ascii="Times New Roman" w:hAnsi="Times New Roman" w:cs="Times New Roman"/>
          <w:color w:val="auto"/>
          <w:sz w:val="24"/>
        </w:rPr>
        <w:t xml:space="preserve"> </w:t>
      </w:r>
    </w:p>
    <w:p w14:paraId="0A930829" w14:textId="77777777" w:rsidR="00F531DA" w:rsidRDefault="00F531DA" w:rsidP="00F531DA">
      <w:pPr>
        <w:pStyle w:val="Prrafodelista"/>
        <w:spacing w:line="240" w:lineRule="auto"/>
        <w:rPr>
          <w:rFonts w:ascii="Times New Roman" w:hAnsi="Times New Roman" w:cs="Times New Roman"/>
          <w:color w:val="auto"/>
          <w:sz w:val="24"/>
        </w:rPr>
      </w:pPr>
    </w:p>
    <w:p w14:paraId="674E1669" w14:textId="0676D541" w:rsidR="00AE310B" w:rsidRDefault="00F64040" w:rsidP="00AB0E21">
      <w:pPr>
        <w:pStyle w:val="Prrafodelista"/>
        <w:numPr>
          <w:ilvl w:val="0"/>
          <w:numId w:val="3"/>
        </w:numPr>
        <w:spacing w:line="240" w:lineRule="auto"/>
        <w:rPr>
          <w:rFonts w:ascii="Times New Roman" w:hAnsi="Times New Roman" w:cs="Times New Roman"/>
          <w:color w:val="auto"/>
          <w:sz w:val="24"/>
        </w:rPr>
      </w:pPr>
      <w:r>
        <w:rPr>
          <w:rFonts w:ascii="Times New Roman" w:hAnsi="Times New Roman" w:cs="Times New Roman"/>
          <w:color w:val="auto"/>
          <w:sz w:val="24"/>
        </w:rPr>
        <w:t xml:space="preserve">La PDH </w:t>
      </w:r>
      <w:r w:rsidR="001200F3">
        <w:rPr>
          <w:rFonts w:ascii="Times New Roman" w:hAnsi="Times New Roman" w:cs="Times New Roman"/>
          <w:color w:val="auto"/>
          <w:sz w:val="24"/>
        </w:rPr>
        <w:t>recibe y gestiona</w:t>
      </w:r>
      <w:r>
        <w:rPr>
          <w:rFonts w:ascii="Times New Roman" w:hAnsi="Times New Roman" w:cs="Times New Roman"/>
          <w:color w:val="auto"/>
          <w:sz w:val="24"/>
        </w:rPr>
        <w:t xml:space="preserve"> denuncias en materia de acceso al agua </w:t>
      </w:r>
      <w:r w:rsidR="001200F3">
        <w:rPr>
          <w:rFonts w:ascii="Times New Roman" w:hAnsi="Times New Roman" w:cs="Times New Roman"/>
          <w:color w:val="auto"/>
          <w:sz w:val="24"/>
        </w:rPr>
        <w:t>potable y</w:t>
      </w:r>
      <w:r>
        <w:rPr>
          <w:rFonts w:ascii="Times New Roman" w:hAnsi="Times New Roman" w:cs="Times New Roman"/>
          <w:color w:val="auto"/>
          <w:sz w:val="24"/>
        </w:rPr>
        <w:t xml:space="preserve"> saneamiento con autoridades y representantes de los tres pueblos indígenas </w:t>
      </w:r>
      <w:r w:rsidR="00651A89">
        <w:rPr>
          <w:rFonts w:ascii="Times New Roman" w:hAnsi="Times New Roman" w:cs="Times New Roman"/>
          <w:color w:val="auto"/>
          <w:sz w:val="24"/>
        </w:rPr>
        <w:t xml:space="preserve">(Maya, Garífuna y </w:t>
      </w:r>
      <w:proofErr w:type="spellStart"/>
      <w:r w:rsidR="00651A89">
        <w:rPr>
          <w:rFonts w:ascii="Times New Roman" w:hAnsi="Times New Roman" w:cs="Times New Roman"/>
          <w:color w:val="auto"/>
          <w:sz w:val="24"/>
        </w:rPr>
        <w:t>X</w:t>
      </w:r>
      <w:r w:rsidR="008D6800">
        <w:rPr>
          <w:rFonts w:ascii="Times New Roman" w:hAnsi="Times New Roman" w:cs="Times New Roman"/>
          <w:color w:val="auto"/>
          <w:sz w:val="24"/>
        </w:rPr>
        <w:t>inca</w:t>
      </w:r>
      <w:proofErr w:type="spellEnd"/>
      <w:r w:rsidR="000F1761">
        <w:rPr>
          <w:rFonts w:ascii="Times New Roman" w:hAnsi="Times New Roman" w:cs="Times New Roman"/>
          <w:color w:val="auto"/>
          <w:sz w:val="24"/>
        </w:rPr>
        <w:t>), observando</w:t>
      </w:r>
      <w:r>
        <w:rPr>
          <w:rFonts w:ascii="Times New Roman" w:hAnsi="Times New Roman" w:cs="Times New Roman"/>
          <w:color w:val="auto"/>
          <w:sz w:val="24"/>
        </w:rPr>
        <w:t xml:space="preserve"> en</w:t>
      </w:r>
      <w:r w:rsidR="001200F3">
        <w:rPr>
          <w:rFonts w:ascii="Times New Roman" w:hAnsi="Times New Roman" w:cs="Times New Roman"/>
          <w:color w:val="auto"/>
          <w:sz w:val="24"/>
        </w:rPr>
        <w:t xml:space="preserve"> los</w:t>
      </w:r>
      <w:r>
        <w:rPr>
          <w:rFonts w:ascii="Times New Roman" w:hAnsi="Times New Roman" w:cs="Times New Roman"/>
          <w:color w:val="auto"/>
          <w:sz w:val="24"/>
        </w:rPr>
        <w:t xml:space="preserve"> tres últimos años el aumento de la violación a estos derechos por</w:t>
      </w:r>
      <w:r w:rsidR="008D6800">
        <w:rPr>
          <w:rFonts w:ascii="Times New Roman" w:hAnsi="Times New Roman" w:cs="Times New Roman"/>
          <w:color w:val="auto"/>
          <w:sz w:val="24"/>
        </w:rPr>
        <w:t xml:space="preserve"> el incremento de licencias para </w:t>
      </w:r>
      <w:r>
        <w:rPr>
          <w:rFonts w:ascii="Times New Roman" w:hAnsi="Times New Roman" w:cs="Times New Roman"/>
          <w:color w:val="auto"/>
          <w:sz w:val="24"/>
        </w:rPr>
        <w:t xml:space="preserve">proyectos </w:t>
      </w:r>
      <w:r w:rsidR="008D6800">
        <w:rPr>
          <w:rFonts w:ascii="Times New Roman" w:hAnsi="Times New Roman" w:cs="Times New Roman"/>
          <w:color w:val="auto"/>
          <w:sz w:val="24"/>
        </w:rPr>
        <w:t>mineros</w:t>
      </w:r>
      <w:r>
        <w:rPr>
          <w:rFonts w:ascii="Times New Roman" w:hAnsi="Times New Roman" w:cs="Times New Roman"/>
          <w:color w:val="auto"/>
          <w:sz w:val="24"/>
        </w:rPr>
        <w:t xml:space="preserve">, monocultivos </w:t>
      </w:r>
      <w:r w:rsidR="008D6800">
        <w:rPr>
          <w:rFonts w:ascii="Times New Roman" w:hAnsi="Times New Roman" w:cs="Times New Roman"/>
          <w:color w:val="auto"/>
          <w:sz w:val="24"/>
        </w:rPr>
        <w:t xml:space="preserve">e </w:t>
      </w:r>
      <w:r>
        <w:rPr>
          <w:rFonts w:ascii="Times New Roman" w:hAnsi="Times New Roman" w:cs="Times New Roman"/>
          <w:color w:val="auto"/>
          <w:sz w:val="24"/>
        </w:rPr>
        <w:t>hidroeléctricos</w:t>
      </w:r>
      <w:r w:rsidR="001200F3">
        <w:rPr>
          <w:rFonts w:ascii="Times New Roman" w:hAnsi="Times New Roman" w:cs="Times New Roman"/>
          <w:color w:val="auto"/>
          <w:sz w:val="24"/>
        </w:rPr>
        <w:t xml:space="preserve">, mayormente </w:t>
      </w:r>
      <w:r>
        <w:rPr>
          <w:rFonts w:ascii="Times New Roman" w:hAnsi="Times New Roman" w:cs="Times New Roman"/>
          <w:color w:val="auto"/>
          <w:sz w:val="24"/>
        </w:rPr>
        <w:t>en la parte central y norte del país. De las v</w:t>
      </w:r>
      <w:r w:rsidR="000F1761">
        <w:rPr>
          <w:rFonts w:ascii="Times New Roman" w:hAnsi="Times New Roman" w:cs="Times New Roman"/>
          <w:color w:val="auto"/>
          <w:sz w:val="24"/>
        </w:rPr>
        <w:t xml:space="preserve">erificaciones “in situ”, la </w:t>
      </w:r>
      <w:r>
        <w:rPr>
          <w:rFonts w:ascii="Times New Roman" w:hAnsi="Times New Roman" w:cs="Times New Roman"/>
          <w:color w:val="auto"/>
          <w:sz w:val="24"/>
        </w:rPr>
        <w:t xml:space="preserve">PDH </w:t>
      </w:r>
      <w:r w:rsidR="000F1761">
        <w:rPr>
          <w:rFonts w:ascii="Times New Roman" w:hAnsi="Times New Roman" w:cs="Times New Roman"/>
          <w:color w:val="auto"/>
          <w:sz w:val="24"/>
        </w:rPr>
        <w:t xml:space="preserve">ha observado </w:t>
      </w:r>
      <w:r>
        <w:rPr>
          <w:rFonts w:ascii="Times New Roman" w:hAnsi="Times New Roman" w:cs="Times New Roman"/>
          <w:color w:val="auto"/>
          <w:sz w:val="24"/>
        </w:rPr>
        <w:t xml:space="preserve">que el agua que utilizan para el uso doméstico y personal no reúne las condiciones mínimas para </w:t>
      </w:r>
      <w:r w:rsidR="008D6800">
        <w:rPr>
          <w:rFonts w:ascii="Times New Roman" w:hAnsi="Times New Roman" w:cs="Times New Roman"/>
          <w:color w:val="auto"/>
          <w:sz w:val="24"/>
        </w:rPr>
        <w:t xml:space="preserve">su </w:t>
      </w:r>
      <w:r w:rsidR="000F1761">
        <w:rPr>
          <w:rFonts w:ascii="Times New Roman" w:hAnsi="Times New Roman" w:cs="Times New Roman"/>
          <w:color w:val="auto"/>
          <w:sz w:val="24"/>
        </w:rPr>
        <w:t>consumo,</w:t>
      </w:r>
      <w:r>
        <w:rPr>
          <w:rFonts w:ascii="Times New Roman" w:hAnsi="Times New Roman" w:cs="Times New Roman"/>
          <w:color w:val="auto"/>
          <w:sz w:val="24"/>
        </w:rPr>
        <w:t xml:space="preserve"> teniendo muchas veces que consumir el recurso de ríos y afluentes contaminados</w:t>
      </w:r>
      <w:r w:rsidR="000F1761">
        <w:rPr>
          <w:rFonts w:ascii="Times New Roman" w:hAnsi="Times New Roman" w:cs="Times New Roman"/>
          <w:color w:val="auto"/>
          <w:sz w:val="24"/>
        </w:rPr>
        <w:t xml:space="preserve">, violentando </w:t>
      </w:r>
      <w:r>
        <w:rPr>
          <w:rFonts w:ascii="Times New Roman" w:hAnsi="Times New Roman" w:cs="Times New Roman"/>
          <w:color w:val="auto"/>
          <w:sz w:val="24"/>
        </w:rPr>
        <w:t xml:space="preserve">otros derechos humanos como la alimentación y la salud. </w:t>
      </w:r>
      <w:r w:rsidR="000F1761">
        <w:rPr>
          <w:rFonts w:ascii="Times New Roman" w:hAnsi="Times New Roman" w:cs="Times New Roman"/>
          <w:color w:val="auto"/>
          <w:sz w:val="24"/>
        </w:rPr>
        <w:t xml:space="preserve">La carencia </w:t>
      </w:r>
      <w:r>
        <w:rPr>
          <w:rFonts w:ascii="Times New Roman" w:hAnsi="Times New Roman" w:cs="Times New Roman"/>
          <w:color w:val="auto"/>
          <w:sz w:val="24"/>
        </w:rPr>
        <w:t xml:space="preserve">de servicios y condiciones apropiadas para </w:t>
      </w:r>
      <w:r w:rsidR="000F1761">
        <w:rPr>
          <w:rFonts w:ascii="Times New Roman" w:hAnsi="Times New Roman" w:cs="Times New Roman"/>
          <w:color w:val="auto"/>
          <w:sz w:val="24"/>
        </w:rPr>
        <w:t xml:space="preserve">el </w:t>
      </w:r>
      <w:r>
        <w:rPr>
          <w:rFonts w:ascii="Times New Roman" w:hAnsi="Times New Roman" w:cs="Times New Roman"/>
          <w:color w:val="auto"/>
          <w:sz w:val="24"/>
        </w:rPr>
        <w:t xml:space="preserve">acceso </w:t>
      </w:r>
      <w:r w:rsidR="000F1761">
        <w:rPr>
          <w:rFonts w:ascii="Times New Roman" w:hAnsi="Times New Roman" w:cs="Times New Roman"/>
          <w:color w:val="auto"/>
          <w:sz w:val="24"/>
        </w:rPr>
        <w:t xml:space="preserve">al agua </w:t>
      </w:r>
      <w:r>
        <w:rPr>
          <w:rFonts w:ascii="Times New Roman" w:hAnsi="Times New Roman" w:cs="Times New Roman"/>
          <w:color w:val="auto"/>
          <w:sz w:val="24"/>
        </w:rPr>
        <w:t xml:space="preserve">y saneamiento </w:t>
      </w:r>
      <w:r w:rsidR="000F1761">
        <w:rPr>
          <w:rFonts w:ascii="Times New Roman" w:hAnsi="Times New Roman" w:cs="Times New Roman"/>
          <w:color w:val="auto"/>
          <w:sz w:val="24"/>
        </w:rPr>
        <w:t xml:space="preserve">tiene que ver con </w:t>
      </w:r>
      <w:r>
        <w:rPr>
          <w:rFonts w:ascii="Times New Roman" w:hAnsi="Times New Roman" w:cs="Times New Roman"/>
          <w:color w:val="auto"/>
          <w:sz w:val="24"/>
        </w:rPr>
        <w:t xml:space="preserve">el desinterés generalizado del Estado en proporcionar los mecanismos, infraestructura y mantenimiento de estos servicios </w:t>
      </w:r>
      <w:r w:rsidR="000F1761">
        <w:rPr>
          <w:rFonts w:ascii="Times New Roman" w:hAnsi="Times New Roman" w:cs="Times New Roman"/>
          <w:color w:val="auto"/>
          <w:sz w:val="24"/>
        </w:rPr>
        <w:t>y el des</w:t>
      </w:r>
      <w:r>
        <w:rPr>
          <w:rFonts w:ascii="Times New Roman" w:hAnsi="Times New Roman" w:cs="Times New Roman"/>
          <w:color w:val="auto"/>
          <w:sz w:val="24"/>
        </w:rPr>
        <w:t>control</w:t>
      </w:r>
      <w:r w:rsidR="000F1761">
        <w:rPr>
          <w:rFonts w:ascii="Times New Roman" w:hAnsi="Times New Roman" w:cs="Times New Roman"/>
          <w:color w:val="auto"/>
          <w:sz w:val="24"/>
        </w:rPr>
        <w:t xml:space="preserve"> de los factores contaminantes</w:t>
      </w:r>
      <w:r w:rsidR="008D6800">
        <w:rPr>
          <w:rFonts w:ascii="Times New Roman" w:hAnsi="Times New Roman" w:cs="Times New Roman"/>
          <w:color w:val="auto"/>
          <w:sz w:val="24"/>
        </w:rPr>
        <w:t xml:space="preserve">; </w:t>
      </w:r>
      <w:r w:rsidR="000F1761">
        <w:rPr>
          <w:rFonts w:ascii="Times New Roman" w:hAnsi="Times New Roman" w:cs="Times New Roman"/>
          <w:color w:val="auto"/>
          <w:sz w:val="24"/>
        </w:rPr>
        <w:t xml:space="preserve">ello </w:t>
      </w:r>
      <w:r w:rsidR="008D6800">
        <w:rPr>
          <w:rFonts w:ascii="Times New Roman" w:hAnsi="Times New Roman" w:cs="Times New Roman"/>
          <w:color w:val="auto"/>
          <w:sz w:val="24"/>
        </w:rPr>
        <w:t>impact</w:t>
      </w:r>
      <w:r w:rsidR="000F1761">
        <w:rPr>
          <w:rFonts w:ascii="Times New Roman" w:hAnsi="Times New Roman" w:cs="Times New Roman"/>
          <w:color w:val="auto"/>
          <w:sz w:val="24"/>
        </w:rPr>
        <w:t>a</w:t>
      </w:r>
      <w:r w:rsidR="008D6800">
        <w:rPr>
          <w:rFonts w:ascii="Times New Roman" w:hAnsi="Times New Roman" w:cs="Times New Roman"/>
          <w:color w:val="auto"/>
          <w:sz w:val="24"/>
        </w:rPr>
        <w:t xml:space="preserve"> en </w:t>
      </w:r>
      <w:r w:rsidR="000F1761">
        <w:rPr>
          <w:rFonts w:ascii="Times New Roman" w:hAnsi="Times New Roman" w:cs="Times New Roman"/>
          <w:color w:val="auto"/>
          <w:sz w:val="24"/>
        </w:rPr>
        <w:t>los</w:t>
      </w:r>
      <w:r w:rsidR="008D6800">
        <w:rPr>
          <w:rFonts w:ascii="Times New Roman" w:hAnsi="Times New Roman" w:cs="Times New Roman"/>
          <w:color w:val="auto"/>
          <w:sz w:val="24"/>
        </w:rPr>
        <w:t xml:space="preserve"> propios valores, espiritualidad y creencias </w:t>
      </w:r>
      <w:r w:rsidR="000F1761">
        <w:rPr>
          <w:rFonts w:ascii="Times New Roman" w:hAnsi="Times New Roman" w:cs="Times New Roman"/>
          <w:color w:val="auto"/>
          <w:sz w:val="24"/>
        </w:rPr>
        <w:t xml:space="preserve">de los pueblos indígenas, y su relación </w:t>
      </w:r>
      <w:r w:rsidR="008D6800">
        <w:rPr>
          <w:rFonts w:ascii="Times New Roman" w:hAnsi="Times New Roman" w:cs="Times New Roman"/>
          <w:color w:val="auto"/>
          <w:sz w:val="24"/>
        </w:rPr>
        <w:t>con la Madre Tierra y los recursos naturales; impact</w:t>
      </w:r>
      <w:r w:rsidR="000F1761">
        <w:rPr>
          <w:rFonts w:ascii="Times New Roman" w:hAnsi="Times New Roman" w:cs="Times New Roman"/>
          <w:color w:val="auto"/>
          <w:sz w:val="24"/>
        </w:rPr>
        <w:t xml:space="preserve">ando también </w:t>
      </w:r>
      <w:r w:rsidR="008D6800">
        <w:rPr>
          <w:rFonts w:ascii="Times New Roman" w:hAnsi="Times New Roman" w:cs="Times New Roman"/>
          <w:color w:val="auto"/>
          <w:sz w:val="24"/>
        </w:rPr>
        <w:t xml:space="preserve">en los roles de género que tienen las mujeres y niñas indígenas para </w:t>
      </w:r>
      <w:r w:rsidR="000F1761">
        <w:rPr>
          <w:rFonts w:ascii="Times New Roman" w:hAnsi="Times New Roman" w:cs="Times New Roman"/>
          <w:color w:val="auto"/>
          <w:sz w:val="24"/>
        </w:rPr>
        <w:t>acceder</w:t>
      </w:r>
      <w:r w:rsidR="008D6800">
        <w:rPr>
          <w:rFonts w:ascii="Times New Roman" w:hAnsi="Times New Roman" w:cs="Times New Roman"/>
          <w:color w:val="auto"/>
          <w:sz w:val="24"/>
        </w:rPr>
        <w:t xml:space="preserve"> al suministro de agua y saneamiento de sus familias y comunidades.</w:t>
      </w:r>
    </w:p>
    <w:p w14:paraId="17DFD996" w14:textId="77777777" w:rsidR="009D5C55" w:rsidRPr="009D5C55" w:rsidRDefault="009D5C55" w:rsidP="009D5C55">
      <w:pPr>
        <w:pStyle w:val="Prrafodelista"/>
        <w:spacing w:line="240" w:lineRule="auto"/>
        <w:rPr>
          <w:rFonts w:ascii="Times New Roman" w:hAnsi="Times New Roman" w:cs="Times New Roman"/>
          <w:color w:val="auto"/>
          <w:sz w:val="24"/>
        </w:rPr>
      </w:pPr>
    </w:p>
    <w:p w14:paraId="39BEA179" w14:textId="01AB1818" w:rsidR="008D6800" w:rsidRPr="009D5C55" w:rsidRDefault="00F531DA" w:rsidP="00AB0E21">
      <w:pPr>
        <w:pStyle w:val="Prrafodelista"/>
        <w:numPr>
          <w:ilvl w:val="0"/>
          <w:numId w:val="3"/>
        </w:numPr>
        <w:spacing w:line="240" w:lineRule="auto"/>
        <w:rPr>
          <w:rFonts w:ascii="Times New Roman" w:hAnsi="Times New Roman" w:cs="Times New Roman"/>
          <w:color w:val="auto"/>
          <w:sz w:val="24"/>
        </w:rPr>
      </w:pPr>
      <w:r w:rsidRPr="009D5C55">
        <w:rPr>
          <w:rFonts w:ascii="Times New Roman" w:hAnsi="Times New Roman" w:cs="Times New Roman"/>
          <w:color w:val="auto"/>
          <w:sz w:val="24"/>
        </w:rPr>
        <w:t>A la fecha, l</w:t>
      </w:r>
      <w:r w:rsidR="00813AF8" w:rsidRPr="009D5C55">
        <w:rPr>
          <w:rFonts w:ascii="Times New Roman" w:hAnsi="Times New Roman" w:cs="Times New Roman"/>
          <w:color w:val="auto"/>
          <w:sz w:val="24"/>
        </w:rPr>
        <w:t xml:space="preserve">a PDH no tiene registro </w:t>
      </w:r>
      <w:r w:rsidRPr="009D5C55">
        <w:rPr>
          <w:rFonts w:ascii="Times New Roman" w:hAnsi="Times New Roman" w:cs="Times New Roman"/>
          <w:color w:val="auto"/>
          <w:sz w:val="24"/>
        </w:rPr>
        <w:t>de</w:t>
      </w:r>
      <w:r w:rsidR="00813AF8" w:rsidRPr="009D5C55">
        <w:rPr>
          <w:rFonts w:ascii="Times New Roman" w:hAnsi="Times New Roman" w:cs="Times New Roman"/>
          <w:color w:val="auto"/>
          <w:sz w:val="24"/>
        </w:rPr>
        <w:t xml:space="preserve"> trabajo realizado con pueblos indígenas que viven en zonas urbanas o periurbanas.</w:t>
      </w:r>
    </w:p>
    <w:p w14:paraId="611B2D82" w14:textId="77777777" w:rsidR="009D5C55" w:rsidRPr="009D5C55" w:rsidRDefault="009D5C55" w:rsidP="009D5C55">
      <w:pPr>
        <w:pStyle w:val="Prrafodelista"/>
        <w:rPr>
          <w:rFonts w:ascii="Times New Roman" w:hAnsi="Times New Roman" w:cs="Times New Roman"/>
          <w:color w:val="auto"/>
          <w:sz w:val="24"/>
        </w:rPr>
      </w:pPr>
    </w:p>
    <w:p w14:paraId="614564F0" w14:textId="2D21ED91" w:rsidR="00813AF8" w:rsidRDefault="00DB566E" w:rsidP="00AB0E21">
      <w:pPr>
        <w:pStyle w:val="Prrafodelista"/>
        <w:numPr>
          <w:ilvl w:val="0"/>
          <w:numId w:val="3"/>
        </w:numPr>
        <w:spacing w:line="240" w:lineRule="auto"/>
        <w:rPr>
          <w:rFonts w:ascii="Times New Roman" w:hAnsi="Times New Roman" w:cs="Times New Roman"/>
          <w:color w:val="auto"/>
          <w:sz w:val="24"/>
        </w:rPr>
      </w:pPr>
      <w:r>
        <w:rPr>
          <w:rFonts w:ascii="Times New Roman" w:hAnsi="Times New Roman" w:cs="Times New Roman"/>
          <w:color w:val="auto"/>
          <w:sz w:val="24"/>
        </w:rPr>
        <w:t xml:space="preserve">No existe una categorización exacta para definir las zonas rurales, urbanas y periurbanas en el país; no </w:t>
      </w:r>
      <w:r w:rsidR="009D5C55">
        <w:rPr>
          <w:rFonts w:ascii="Times New Roman" w:hAnsi="Times New Roman" w:cs="Times New Roman"/>
          <w:color w:val="auto"/>
          <w:sz w:val="24"/>
        </w:rPr>
        <w:t>obstante,</w:t>
      </w:r>
      <w:r>
        <w:rPr>
          <w:rFonts w:ascii="Times New Roman" w:hAnsi="Times New Roman" w:cs="Times New Roman"/>
          <w:color w:val="auto"/>
          <w:sz w:val="24"/>
        </w:rPr>
        <w:t xml:space="preserve"> se entiende que existe una situación que las diferencia y es su </w:t>
      </w:r>
      <w:r>
        <w:rPr>
          <w:rFonts w:ascii="Times New Roman" w:hAnsi="Times New Roman" w:cs="Times New Roman"/>
          <w:color w:val="auto"/>
          <w:sz w:val="24"/>
        </w:rPr>
        <w:lastRenderedPageBreak/>
        <w:t xml:space="preserve">lejanía con relación a la cabecera municipal; en el siguiente orden: municipio, aldea, cantón y caserío; </w:t>
      </w:r>
      <w:r w:rsidR="009D5C55">
        <w:rPr>
          <w:rFonts w:ascii="Times New Roman" w:hAnsi="Times New Roman" w:cs="Times New Roman"/>
          <w:color w:val="auto"/>
          <w:sz w:val="24"/>
        </w:rPr>
        <w:t xml:space="preserve">las comunidades </w:t>
      </w:r>
      <w:r>
        <w:rPr>
          <w:rFonts w:ascii="Times New Roman" w:hAnsi="Times New Roman" w:cs="Times New Roman"/>
          <w:color w:val="auto"/>
          <w:sz w:val="24"/>
        </w:rPr>
        <w:t xml:space="preserve">más alejadas de lo urbano son las que más </w:t>
      </w:r>
      <w:r w:rsidR="009D5C55">
        <w:rPr>
          <w:rFonts w:ascii="Times New Roman" w:hAnsi="Times New Roman" w:cs="Times New Roman"/>
          <w:color w:val="auto"/>
          <w:sz w:val="24"/>
        </w:rPr>
        <w:t>sufren</w:t>
      </w:r>
      <w:r>
        <w:rPr>
          <w:rFonts w:ascii="Times New Roman" w:hAnsi="Times New Roman" w:cs="Times New Roman"/>
          <w:color w:val="auto"/>
          <w:sz w:val="24"/>
        </w:rPr>
        <w:t xml:space="preserve"> de exclusión y </w:t>
      </w:r>
      <w:r w:rsidR="009D5C55">
        <w:rPr>
          <w:rFonts w:ascii="Times New Roman" w:hAnsi="Times New Roman" w:cs="Times New Roman"/>
          <w:color w:val="auto"/>
          <w:sz w:val="24"/>
        </w:rPr>
        <w:t xml:space="preserve">falta de </w:t>
      </w:r>
      <w:r>
        <w:rPr>
          <w:rFonts w:ascii="Times New Roman" w:hAnsi="Times New Roman" w:cs="Times New Roman"/>
          <w:color w:val="auto"/>
          <w:sz w:val="24"/>
        </w:rPr>
        <w:t>acceso a los derechos al agua y saneamiento.</w:t>
      </w:r>
    </w:p>
    <w:p w14:paraId="2F40040A" w14:textId="77777777" w:rsidR="009D5C55" w:rsidRPr="009D5C55" w:rsidRDefault="009D5C55" w:rsidP="009D5C55">
      <w:pPr>
        <w:pStyle w:val="Prrafodelista"/>
        <w:rPr>
          <w:rFonts w:ascii="Times New Roman" w:hAnsi="Times New Roman" w:cs="Times New Roman"/>
          <w:color w:val="auto"/>
          <w:sz w:val="24"/>
        </w:rPr>
      </w:pPr>
    </w:p>
    <w:p w14:paraId="3E3E3E0E" w14:textId="6B2AE223" w:rsidR="00241CA1" w:rsidRDefault="00DB566E" w:rsidP="00AB0E21">
      <w:pPr>
        <w:pStyle w:val="Prrafodelista"/>
        <w:numPr>
          <w:ilvl w:val="0"/>
          <w:numId w:val="3"/>
        </w:numPr>
        <w:spacing w:line="240" w:lineRule="auto"/>
        <w:rPr>
          <w:rFonts w:ascii="Times New Roman" w:hAnsi="Times New Roman" w:cs="Times New Roman"/>
          <w:color w:val="auto"/>
          <w:sz w:val="24"/>
        </w:rPr>
      </w:pPr>
      <w:r>
        <w:rPr>
          <w:rFonts w:ascii="Times New Roman" w:hAnsi="Times New Roman" w:cs="Times New Roman"/>
          <w:color w:val="auto"/>
          <w:sz w:val="24"/>
        </w:rPr>
        <w:t>Muchas de las comunidades más empobrecidas del país</w:t>
      </w:r>
      <w:r w:rsidR="009D5C55">
        <w:rPr>
          <w:rFonts w:ascii="Times New Roman" w:hAnsi="Times New Roman" w:cs="Times New Roman"/>
          <w:color w:val="auto"/>
          <w:sz w:val="24"/>
        </w:rPr>
        <w:t xml:space="preserve"> sufrieron</w:t>
      </w:r>
      <w:r>
        <w:rPr>
          <w:rFonts w:ascii="Times New Roman" w:hAnsi="Times New Roman" w:cs="Times New Roman"/>
          <w:color w:val="auto"/>
          <w:sz w:val="24"/>
        </w:rPr>
        <w:t xml:space="preserve"> por más de</w:t>
      </w:r>
      <w:r w:rsidR="009D5C55">
        <w:rPr>
          <w:rFonts w:ascii="Times New Roman" w:hAnsi="Times New Roman" w:cs="Times New Roman"/>
          <w:color w:val="auto"/>
          <w:sz w:val="24"/>
        </w:rPr>
        <w:t xml:space="preserve"> 36</w:t>
      </w:r>
      <w:r>
        <w:rPr>
          <w:rFonts w:ascii="Times New Roman" w:hAnsi="Times New Roman" w:cs="Times New Roman"/>
          <w:color w:val="auto"/>
          <w:sz w:val="24"/>
        </w:rPr>
        <w:t xml:space="preserve"> el conflicto armado interno; situación que las obligó a desplazamientos forzados a zonas climáticas</w:t>
      </w:r>
      <w:r w:rsidR="00D53524">
        <w:rPr>
          <w:rFonts w:ascii="Times New Roman" w:hAnsi="Times New Roman" w:cs="Times New Roman"/>
          <w:color w:val="auto"/>
          <w:sz w:val="24"/>
        </w:rPr>
        <w:t>,</w:t>
      </w:r>
      <w:r>
        <w:rPr>
          <w:rFonts w:ascii="Times New Roman" w:hAnsi="Times New Roman" w:cs="Times New Roman"/>
          <w:color w:val="auto"/>
          <w:sz w:val="24"/>
        </w:rPr>
        <w:t xml:space="preserve"> geográficas y topográficas con las peores condiciones</w:t>
      </w:r>
      <w:r w:rsidR="009D5C55">
        <w:rPr>
          <w:rFonts w:ascii="Times New Roman" w:hAnsi="Times New Roman" w:cs="Times New Roman"/>
          <w:color w:val="auto"/>
          <w:sz w:val="24"/>
        </w:rPr>
        <w:t>,</w:t>
      </w:r>
      <w:r>
        <w:rPr>
          <w:rFonts w:ascii="Times New Roman" w:hAnsi="Times New Roman" w:cs="Times New Roman"/>
          <w:color w:val="auto"/>
          <w:sz w:val="24"/>
        </w:rPr>
        <w:t xml:space="preserve"> principiando con la </w:t>
      </w:r>
      <w:r w:rsidR="009D5C55">
        <w:rPr>
          <w:rFonts w:ascii="Times New Roman" w:hAnsi="Times New Roman" w:cs="Times New Roman"/>
          <w:color w:val="auto"/>
          <w:sz w:val="24"/>
        </w:rPr>
        <w:t>imposibilidad</w:t>
      </w:r>
      <w:r>
        <w:rPr>
          <w:rFonts w:ascii="Times New Roman" w:hAnsi="Times New Roman" w:cs="Times New Roman"/>
          <w:color w:val="auto"/>
          <w:sz w:val="24"/>
        </w:rPr>
        <w:t xml:space="preserve"> de acceso a </w:t>
      </w:r>
      <w:r w:rsidR="009D5C55">
        <w:rPr>
          <w:rFonts w:ascii="Times New Roman" w:hAnsi="Times New Roman" w:cs="Times New Roman"/>
          <w:color w:val="auto"/>
          <w:sz w:val="24"/>
        </w:rPr>
        <w:t xml:space="preserve">los </w:t>
      </w:r>
      <w:r>
        <w:rPr>
          <w:rFonts w:ascii="Times New Roman" w:hAnsi="Times New Roman" w:cs="Times New Roman"/>
          <w:color w:val="auto"/>
          <w:sz w:val="24"/>
        </w:rPr>
        <w:t xml:space="preserve">servicios públicos </w:t>
      </w:r>
      <w:r w:rsidR="009D5C55">
        <w:rPr>
          <w:rFonts w:ascii="Times New Roman" w:hAnsi="Times New Roman" w:cs="Times New Roman"/>
          <w:color w:val="auto"/>
          <w:sz w:val="24"/>
        </w:rPr>
        <w:t xml:space="preserve">elementales y derechos fundamentales como </w:t>
      </w:r>
      <w:r>
        <w:rPr>
          <w:rFonts w:ascii="Times New Roman" w:hAnsi="Times New Roman" w:cs="Times New Roman"/>
          <w:color w:val="auto"/>
          <w:sz w:val="24"/>
        </w:rPr>
        <w:t>educación, salud, trabajo, a</w:t>
      </w:r>
      <w:r w:rsidR="00D53524">
        <w:rPr>
          <w:rFonts w:ascii="Times New Roman" w:hAnsi="Times New Roman" w:cs="Times New Roman"/>
          <w:color w:val="auto"/>
          <w:sz w:val="24"/>
        </w:rPr>
        <w:t xml:space="preserve">limentación, vivienda, empleo, </w:t>
      </w:r>
      <w:r>
        <w:rPr>
          <w:rFonts w:ascii="Times New Roman" w:hAnsi="Times New Roman" w:cs="Times New Roman"/>
          <w:color w:val="auto"/>
          <w:sz w:val="24"/>
        </w:rPr>
        <w:t xml:space="preserve">tierra y territorio. </w:t>
      </w:r>
      <w:r w:rsidR="009D5C55">
        <w:rPr>
          <w:rFonts w:ascii="Times New Roman" w:hAnsi="Times New Roman" w:cs="Times New Roman"/>
          <w:color w:val="auto"/>
          <w:sz w:val="24"/>
        </w:rPr>
        <w:t xml:space="preserve">Dicho </w:t>
      </w:r>
      <w:r w:rsidR="00241CA1">
        <w:rPr>
          <w:rFonts w:ascii="Times New Roman" w:hAnsi="Times New Roman" w:cs="Times New Roman"/>
          <w:color w:val="auto"/>
          <w:sz w:val="24"/>
        </w:rPr>
        <w:t xml:space="preserve">desplazamiento ha </w:t>
      </w:r>
      <w:r w:rsidR="009D5C55">
        <w:rPr>
          <w:rFonts w:ascii="Times New Roman" w:hAnsi="Times New Roman" w:cs="Times New Roman"/>
          <w:color w:val="auto"/>
          <w:sz w:val="24"/>
        </w:rPr>
        <w:t xml:space="preserve">ocasionado </w:t>
      </w:r>
      <w:r w:rsidR="00241CA1">
        <w:rPr>
          <w:rFonts w:ascii="Times New Roman" w:hAnsi="Times New Roman" w:cs="Times New Roman"/>
          <w:color w:val="auto"/>
          <w:sz w:val="24"/>
        </w:rPr>
        <w:t>el rompimiento del tejido social</w:t>
      </w:r>
      <w:r w:rsidR="009D5C55">
        <w:rPr>
          <w:rFonts w:ascii="Times New Roman" w:hAnsi="Times New Roman" w:cs="Times New Roman"/>
          <w:color w:val="auto"/>
          <w:sz w:val="24"/>
        </w:rPr>
        <w:t>,</w:t>
      </w:r>
      <w:r w:rsidR="00241CA1">
        <w:rPr>
          <w:rFonts w:ascii="Times New Roman" w:hAnsi="Times New Roman" w:cs="Times New Roman"/>
          <w:color w:val="auto"/>
          <w:sz w:val="24"/>
        </w:rPr>
        <w:t xml:space="preserve"> y varias comunidades lingüísticas han tenido la necesidad de compartir espacios comunes que se han vuelto zonas pluriculturales con afectaciones directas a su identidad, espiritualidad y cosmovisión.</w:t>
      </w:r>
    </w:p>
    <w:p w14:paraId="3041C100" w14:textId="77777777" w:rsidR="009D5C55" w:rsidRPr="009D5C55" w:rsidRDefault="009D5C55" w:rsidP="009D5C55">
      <w:pPr>
        <w:pStyle w:val="Prrafodelista"/>
        <w:rPr>
          <w:rFonts w:ascii="Times New Roman" w:hAnsi="Times New Roman" w:cs="Times New Roman"/>
          <w:color w:val="auto"/>
          <w:sz w:val="24"/>
        </w:rPr>
      </w:pPr>
    </w:p>
    <w:p w14:paraId="74DF6404" w14:textId="0DF8A524" w:rsidR="00241CA1" w:rsidRDefault="00241CA1" w:rsidP="00AB0E21">
      <w:pPr>
        <w:pStyle w:val="Prrafodelista"/>
        <w:numPr>
          <w:ilvl w:val="0"/>
          <w:numId w:val="3"/>
        </w:numPr>
        <w:spacing w:line="240" w:lineRule="auto"/>
        <w:rPr>
          <w:rFonts w:ascii="Times New Roman" w:hAnsi="Times New Roman" w:cs="Times New Roman"/>
          <w:color w:val="auto"/>
          <w:sz w:val="24"/>
        </w:rPr>
      </w:pPr>
      <w:r>
        <w:rPr>
          <w:rFonts w:ascii="Times New Roman" w:hAnsi="Times New Roman" w:cs="Times New Roman"/>
          <w:color w:val="auto"/>
          <w:sz w:val="24"/>
        </w:rPr>
        <w:t xml:space="preserve">La situación de las zonas rurales empobrecidas es similar a los problemas estructurales que </w:t>
      </w:r>
      <w:r w:rsidR="009D5C55">
        <w:rPr>
          <w:rFonts w:ascii="Times New Roman" w:hAnsi="Times New Roman" w:cs="Times New Roman"/>
          <w:color w:val="auto"/>
          <w:sz w:val="24"/>
        </w:rPr>
        <w:t xml:space="preserve">enfrentan </w:t>
      </w:r>
      <w:r>
        <w:rPr>
          <w:rFonts w:ascii="Times New Roman" w:hAnsi="Times New Roman" w:cs="Times New Roman"/>
          <w:color w:val="auto"/>
          <w:sz w:val="24"/>
        </w:rPr>
        <w:t>los pueblos indígenas de zonas rurales</w:t>
      </w:r>
      <w:r w:rsidR="009D5C55">
        <w:rPr>
          <w:rFonts w:ascii="Times New Roman" w:hAnsi="Times New Roman" w:cs="Times New Roman"/>
          <w:color w:val="auto"/>
          <w:sz w:val="24"/>
        </w:rPr>
        <w:t>, y no les permite gozar y ejercer sus derechos fundamentales.</w:t>
      </w:r>
    </w:p>
    <w:p w14:paraId="78FB4EF5" w14:textId="77777777" w:rsidR="009D5C55" w:rsidRPr="009D5C55" w:rsidRDefault="009D5C55" w:rsidP="009D5C55">
      <w:pPr>
        <w:pStyle w:val="Prrafodelista"/>
        <w:rPr>
          <w:rFonts w:ascii="Times New Roman" w:hAnsi="Times New Roman" w:cs="Times New Roman"/>
          <w:color w:val="auto"/>
          <w:sz w:val="24"/>
        </w:rPr>
      </w:pPr>
    </w:p>
    <w:p w14:paraId="390CF1DA" w14:textId="4DD6AC38" w:rsidR="00881560" w:rsidRDefault="006D477E" w:rsidP="00AB0E21">
      <w:pPr>
        <w:pStyle w:val="Prrafodelista"/>
        <w:numPr>
          <w:ilvl w:val="0"/>
          <w:numId w:val="3"/>
        </w:numPr>
        <w:spacing w:line="240" w:lineRule="auto"/>
        <w:rPr>
          <w:rFonts w:ascii="Times New Roman" w:hAnsi="Times New Roman" w:cs="Times New Roman"/>
          <w:color w:val="auto"/>
          <w:sz w:val="24"/>
        </w:rPr>
      </w:pPr>
      <w:r>
        <w:rPr>
          <w:rFonts w:ascii="Times New Roman" w:hAnsi="Times New Roman" w:cs="Times New Roman"/>
          <w:color w:val="auto"/>
          <w:sz w:val="24"/>
        </w:rPr>
        <w:t xml:space="preserve">Como manifestación de la estructura social de exclusión, discriminación, racismo y desigualdad social y económica del país, </w:t>
      </w:r>
      <w:r w:rsidR="00760DA0">
        <w:rPr>
          <w:rFonts w:ascii="Times New Roman" w:hAnsi="Times New Roman" w:cs="Times New Roman"/>
          <w:color w:val="auto"/>
          <w:sz w:val="24"/>
        </w:rPr>
        <w:t xml:space="preserve">se observa que </w:t>
      </w:r>
      <w:r>
        <w:rPr>
          <w:rFonts w:ascii="Times New Roman" w:hAnsi="Times New Roman" w:cs="Times New Roman"/>
          <w:color w:val="auto"/>
          <w:sz w:val="24"/>
        </w:rPr>
        <w:t>e</w:t>
      </w:r>
      <w:r w:rsidR="004E6823">
        <w:rPr>
          <w:rFonts w:ascii="Times New Roman" w:hAnsi="Times New Roman" w:cs="Times New Roman"/>
          <w:color w:val="auto"/>
          <w:sz w:val="24"/>
        </w:rPr>
        <w:t xml:space="preserve">l Estado no ha </w:t>
      </w:r>
      <w:r>
        <w:rPr>
          <w:rFonts w:ascii="Times New Roman" w:hAnsi="Times New Roman" w:cs="Times New Roman"/>
          <w:color w:val="auto"/>
          <w:sz w:val="24"/>
        </w:rPr>
        <w:t xml:space="preserve">implementado </w:t>
      </w:r>
      <w:r w:rsidR="004E6823">
        <w:rPr>
          <w:rFonts w:ascii="Times New Roman" w:hAnsi="Times New Roman" w:cs="Times New Roman"/>
          <w:color w:val="auto"/>
          <w:sz w:val="24"/>
        </w:rPr>
        <w:t xml:space="preserve">medidas para garantizar la igualdad </w:t>
      </w:r>
      <w:r w:rsidR="00760DA0">
        <w:rPr>
          <w:rFonts w:ascii="Times New Roman" w:hAnsi="Times New Roman" w:cs="Times New Roman"/>
          <w:color w:val="auto"/>
          <w:sz w:val="24"/>
        </w:rPr>
        <w:t xml:space="preserve">en el </w:t>
      </w:r>
      <w:r w:rsidR="004E6823">
        <w:rPr>
          <w:rFonts w:ascii="Times New Roman" w:hAnsi="Times New Roman" w:cs="Times New Roman"/>
          <w:color w:val="auto"/>
          <w:sz w:val="24"/>
        </w:rPr>
        <w:t xml:space="preserve">acceso al agua y </w:t>
      </w:r>
      <w:r w:rsidR="00760DA0">
        <w:rPr>
          <w:rFonts w:ascii="Times New Roman" w:hAnsi="Times New Roman" w:cs="Times New Roman"/>
          <w:color w:val="auto"/>
          <w:sz w:val="24"/>
        </w:rPr>
        <w:t xml:space="preserve">saneamiento, violentando dichos derechos, </w:t>
      </w:r>
      <w:r w:rsidR="00881560">
        <w:rPr>
          <w:rFonts w:ascii="Times New Roman" w:hAnsi="Times New Roman" w:cs="Times New Roman"/>
          <w:color w:val="auto"/>
          <w:sz w:val="24"/>
        </w:rPr>
        <w:t xml:space="preserve">no solamente de </w:t>
      </w:r>
      <w:r>
        <w:rPr>
          <w:rFonts w:ascii="Times New Roman" w:hAnsi="Times New Roman" w:cs="Times New Roman"/>
          <w:color w:val="auto"/>
          <w:sz w:val="24"/>
        </w:rPr>
        <w:t xml:space="preserve">los </w:t>
      </w:r>
      <w:r w:rsidR="00881560">
        <w:rPr>
          <w:rFonts w:ascii="Times New Roman" w:hAnsi="Times New Roman" w:cs="Times New Roman"/>
          <w:color w:val="auto"/>
          <w:sz w:val="24"/>
        </w:rPr>
        <w:t>pueblos indígenas</w:t>
      </w:r>
      <w:r>
        <w:rPr>
          <w:rFonts w:ascii="Times New Roman" w:hAnsi="Times New Roman" w:cs="Times New Roman"/>
          <w:color w:val="auto"/>
          <w:sz w:val="24"/>
        </w:rPr>
        <w:t>,</w:t>
      </w:r>
      <w:r w:rsidR="00881560">
        <w:rPr>
          <w:rFonts w:ascii="Times New Roman" w:hAnsi="Times New Roman" w:cs="Times New Roman"/>
          <w:color w:val="auto"/>
          <w:sz w:val="24"/>
        </w:rPr>
        <w:t xml:space="preserve"> sino de la población en general. En e</w:t>
      </w:r>
      <w:r w:rsidR="007F72D0">
        <w:rPr>
          <w:rFonts w:ascii="Times New Roman" w:hAnsi="Times New Roman" w:cs="Times New Roman"/>
          <w:color w:val="auto"/>
          <w:sz w:val="24"/>
        </w:rPr>
        <w:t xml:space="preserve">se sentido, </w:t>
      </w:r>
      <w:r w:rsidR="00881560">
        <w:rPr>
          <w:rFonts w:ascii="Times New Roman" w:hAnsi="Times New Roman" w:cs="Times New Roman"/>
          <w:color w:val="auto"/>
          <w:sz w:val="24"/>
        </w:rPr>
        <w:t xml:space="preserve">la PDH </w:t>
      </w:r>
      <w:r>
        <w:rPr>
          <w:rFonts w:ascii="Times New Roman" w:hAnsi="Times New Roman" w:cs="Times New Roman"/>
          <w:color w:val="auto"/>
          <w:sz w:val="24"/>
        </w:rPr>
        <w:t>mantiene la</w:t>
      </w:r>
      <w:r w:rsidR="00881560">
        <w:rPr>
          <w:rFonts w:ascii="Times New Roman" w:hAnsi="Times New Roman" w:cs="Times New Roman"/>
          <w:color w:val="auto"/>
          <w:sz w:val="24"/>
        </w:rPr>
        <w:t xml:space="preserve"> supervisión a la administración pública</w:t>
      </w:r>
      <w:r>
        <w:rPr>
          <w:rFonts w:ascii="Times New Roman" w:hAnsi="Times New Roman" w:cs="Times New Roman"/>
          <w:color w:val="auto"/>
          <w:sz w:val="24"/>
        </w:rPr>
        <w:t>,</w:t>
      </w:r>
      <w:r w:rsidR="00881560">
        <w:rPr>
          <w:rFonts w:ascii="Times New Roman" w:hAnsi="Times New Roman" w:cs="Times New Roman"/>
          <w:color w:val="auto"/>
          <w:sz w:val="24"/>
        </w:rPr>
        <w:t xml:space="preserve"> </w:t>
      </w:r>
      <w:r>
        <w:rPr>
          <w:rFonts w:ascii="Times New Roman" w:hAnsi="Times New Roman" w:cs="Times New Roman"/>
          <w:color w:val="auto"/>
          <w:sz w:val="24"/>
        </w:rPr>
        <w:t>y</w:t>
      </w:r>
      <w:r w:rsidR="00881560">
        <w:rPr>
          <w:rFonts w:ascii="Times New Roman" w:hAnsi="Times New Roman" w:cs="Times New Roman"/>
          <w:color w:val="auto"/>
          <w:sz w:val="24"/>
        </w:rPr>
        <w:t xml:space="preserve"> emite</w:t>
      </w:r>
      <w:r>
        <w:rPr>
          <w:rFonts w:ascii="Times New Roman" w:hAnsi="Times New Roman" w:cs="Times New Roman"/>
          <w:color w:val="auto"/>
          <w:sz w:val="24"/>
        </w:rPr>
        <w:t xml:space="preserve"> oportunamente</w:t>
      </w:r>
      <w:r w:rsidR="00881560">
        <w:rPr>
          <w:rFonts w:ascii="Times New Roman" w:hAnsi="Times New Roman" w:cs="Times New Roman"/>
          <w:color w:val="auto"/>
          <w:sz w:val="24"/>
        </w:rPr>
        <w:t xml:space="preserve"> las recomendaciones </w:t>
      </w:r>
      <w:r>
        <w:rPr>
          <w:rFonts w:ascii="Times New Roman" w:hAnsi="Times New Roman" w:cs="Times New Roman"/>
          <w:color w:val="auto"/>
          <w:sz w:val="24"/>
        </w:rPr>
        <w:t>pertinentes a</w:t>
      </w:r>
      <w:r w:rsidR="00881560">
        <w:rPr>
          <w:rFonts w:ascii="Times New Roman" w:hAnsi="Times New Roman" w:cs="Times New Roman"/>
          <w:color w:val="auto"/>
          <w:sz w:val="24"/>
        </w:rPr>
        <w:t>l Estado</w:t>
      </w:r>
      <w:r>
        <w:rPr>
          <w:rFonts w:ascii="Times New Roman" w:hAnsi="Times New Roman" w:cs="Times New Roman"/>
          <w:color w:val="auto"/>
          <w:sz w:val="24"/>
        </w:rPr>
        <w:t xml:space="preserve">, para que este realice los esfuerzos y medidas para garantizar los derechos humanos. Dichas recomendaciones están incorporadas en los informes anuales del PDH, con apartados específicos sobre pueblos indígenas, </w:t>
      </w:r>
      <w:r w:rsidR="00760DA0">
        <w:rPr>
          <w:rFonts w:ascii="Times New Roman" w:hAnsi="Times New Roman" w:cs="Times New Roman"/>
          <w:color w:val="auto"/>
          <w:sz w:val="24"/>
        </w:rPr>
        <w:t>acceso al agua y saneamiento, igualdad y no discriminación, entre otros.</w:t>
      </w:r>
    </w:p>
    <w:p w14:paraId="40A71089" w14:textId="77777777" w:rsidR="00DB566E" w:rsidRPr="00881560" w:rsidRDefault="00241CA1" w:rsidP="00881560">
      <w:pPr>
        <w:spacing w:line="240" w:lineRule="auto"/>
        <w:ind w:left="360"/>
        <w:rPr>
          <w:rFonts w:ascii="Times New Roman" w:hAnsi="Times New Roman" w:cs="Times New Roman"/>
          <w:color w:val="auto"/>
          <w:sz w:val="24"/>
        </w:rPr>
      </w:pPr>
      <w:r w:rsidRPr="00881560">
        <w:rPr>
          <w:rFonts w:ascii="Times New Roman" w:hAnsi="Times New Roman" w:cs="Times New Roman"/>
          <w:color w:val="auto"/>
          <w:sz w:val="24"/>
        </w:rPr>
        <w:t xml:space="preserve"> </w:t>
      </w:r>
    </w:p>
    <w:p w14:paraId="3554BB4A" w14:textId="77777777" w:rsidR="004E71E5" w:rsidRPr="009F016D" w:rsidRDefault="004E71E5" w:rsidP="004E71E5">
      <w:pPr>
        <w:pStyle w:val="Ttulo2"/>
        <w:rPr>
          <w:rFonts w:ascii="Times New Roman" w:hAnsi="Times New Roman" w:cs="Times New Roman"/>
          <w:color w:val="auto"/>
          <w:sz w:val="24"/>
          <w:szCs w:val="24"/>
        </w:rPr>
      </w:pPr>
      <w:r w:rsidRPr="009F016D">
        <w:rPr>
          <w:rFonts w:ascii="Times New Roman" w:hAnsi="Times New Roman" w:cs="Times New Roman"/>
          <w:color w:val="auto"/>
          <w:sz w:val="24"/>
          <w:szCs w:val="24"/>
        </w:rPr>
        <w:t xml:space="preserve">Guatemala, </w:t>
      </w:r>
      <w:r>
        <w:rPr>
          <w:rFonts w:ascii="Times New Roman" w:hAnsi="Times New Roman" w:cs="Times New Roman"/>
          <w:color w:val="auto"/>
          <w:sz w:val="24"/>
          <w:szCs w:val="24"/>
        </w:rPr>
        <w:t>30</w:t>
      </w:r>
      <w:r w:rsidRPr="009F016D">
        <w:rPr>
          <w:rFonts w:ascii="Times New Roman" w:hAnsi="Times New Roman" w:cs="Times New Roman"/>
          <w:color w:val="auto"/>
          <w:sz w:val="24"/>
          <w:szCs w:val="24"/>
        </w:rPr>
        <w:t xml:space="preserve"> de diciembre de 2021</w:t>
      </w:r>
    </w:p>
    <w:p w14:paraId="75891520" w14:textId="77777777" w:rsidR="00AB0E21" w:rsidRPr="00AB0E21" w:rsidRDefault="00AB0E21" w:rsidP="00AB0E21">
      <w:pPr>
        <w:spacing w:line="240" w:lineRule="auto"/>
        <w:rPr>
          <w:rFonts w:ascii="Times New Roman" w:hAnsi="Times New Roman" w:cs="Times New Roman"/>
          <w:color w:val="auto"/>
          <w:sz w:val="24"/>
        </w:rPr>
      </w:pPr>
    </w:p>
    <w:p w14:paraId="26FC59B9" w14:textId="77777777" w:rsidR="00AB7707" w:rsidRPr="009F016D" w:rsidRDefault="00AB7707" w:rsidP="009F016D">
      <w:pPr>
        <w:spacing w:line="240" w:lineRule="auto"/>
        <w:rPr>
          <w:rFonts w:ascii="Times New Roman" w:hAnsi="Times New Roman" w:cs="Times New Roman"/>
          <w:noProof/>
          <w:sz w:val="24"/>
        </w:rPr>
      </w:pPr>
    </w:p>
    <w:p w14:paraId="3A0AD3AB" w14:textId="77777777" w:rsidR="00AB7707" w:rsidRDefault="00AB7707" w:rsidP="00AB7707">
      <w:pPr>
        <w:spacing w:line="240" w:lineRule="atLeast"/>
        <w:rPr>
          <w:noProof/>
        </w:rPr>
      </w:pPr>
    </w:p>
    <w:p w14:paraId="4C670935" w14:textId="77777777" w:rsidR="0008368B" w:rsidRDefault="0008368B" w:rsidP="00AB7707">
      <w:pPr>
        <w:spacing w:line="240" w:lineRule="atLeast"/>
        <w:rPr>
          <w:noProof/>
        </w:rPr>
      </w:pPr>
    </w:p>
    <w:sectPr w:rsidR="0008368B" w:rsidSect="00522367">
      <w:headerReference w:type="default" r:id="rId8"/>
      <w:footerReference w:type="default" r:id="rId9"/>
      <w:pgSz w:w="12240" w:h="15840"/>
      <w:pgMar w:top="2268" w:right="1985"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1A9D7" w14:textId="77777777" w:rsidR="00FB1756" w:rsidRDefault="00FB1756">
      <w:pPr>
        <w:spacing w:line="240" w:lineRule="auto"/>
      </w:pPr>
      <w:r>
        <w:separator/>
      </w:r>
    </w:p>
  </w:endnote>
  <w:endnote w:type="continuationSeparator" w:id="0">
    <w:p w14:paraId="44288382" w14:textId="77777777" w:rsidR="00FB1756" w:rsidRDefault="00FB1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Helvetica LT Std Cond">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8B17D1F75677432DA3A9750119C0C5D5"/>
      </w:placeholder>
      <w:temporary/>
      <w:showingPlcHdr/>
      <w15:appearance w15:val="hidden"/>
    </w:sdtPr>
    <w:sdtEndPr/>
    <w:sdtContent>
      <w:p w14:paraId="0316C39D" w14:textId="77777777" w:rsidR="00ED432B" w:rsidRDefault="00ED432B">
        <w:pPr>
          <w:pStyle w:val="Piedepgina"/>
        </w:pPr>
        <w:r>
          <w:rPr>
            <w:lang w:val="es-ES"/>
          </w:rPr>
          <w:t>[Escriba aquí]</w:t>
        </w:r>
      </w:p>
    </w:sdtContent>
  </w:sdt>
  <w:p w14:paraId="1B5B0A05" w14:textId="77777777" w:rsidR="00ED432B" w:rsidRDefault="00ED43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E6CCD" w14:textId="77777777" w:rsidR="00FB1756" w:rsidRDefault="00FB1756">
      <w:pPr>
        <w:spacing w:line="240" w:lineRule="auto"/>
      </w:pPr>
      <w:r>
        <w:separator/>
      </w:r>
    </w:p>
  </w:footnote>
  <w:footnote w:type="continuationSeparator" w:id="0">
    <w:p w14:paraId="36FF8BE8" w14:textId="77777777" w:rsidR="00FB1756" w:rsidRDefault="00FB1756">
      <w:pPr>
        <w:spacing w:line="240" w:lineRule="auto"/>
      </w:pPr>
      <w:r>
        <w:continuationSeparator/>
      </w:r>
    </w:p>
  </w:footnote>
  <w:footnote w:id="1">
    <w:p w14:paraId="579D8579" w14:textId="35AD1AF7" w:rsidR="00CB310D" w:rsidRPr="00635E47" w:rsidRDefault="00CB310D" w:rsidP="00D02960">
      <w:pPr>
        <w:autoSpaceDE w:val="0"/>
        <w:autoSpaceDN w:val="0"/>
        <w:adjustRightInd w:val="0"/>
        <w:spacing w:line="240" w:lineRule="auto"/>
        <w:rPr>
          <w:rFonts w:ascii="Times New Roman" w:hAnsi="Times New Roman" w:cs="Times New Roman"/>
          <w:lang w:val="es-GT"/>
        </w:rPr>
      </w:pPr>
      <w:r>
        <w:rPr>
          <w:rStyle w:val="Refdenotaalpie"/>
        </w:rPr>
        <w:footnoteRef/>
      </w:r>
      <w:r>
        <w:t xml:space="preserve"> </w:t>
      </w:r>
      <w:r>
        <w:rPr>
          <w:rFonts w:ascii="Times New Roman" w:hAnsi="Times New Roman" w:cs="Times New Roman"/>
          <w:color w:val="000000"/>
          <w:sz w:val="20"/>
          <w:szCs w:val="20"/>
          <w:lang w:val="es-GT"/>
        </w:rPr>
        <w:t xml:space="preserve">Dentro del marco legal guatemalteco, el derecho al agua se reconoce en la Constitución Política de la República de Guatemala (artículo 127); el Plan Nacional de Desarrollo </w:t>
      </w:r>
      <w:proofErr w:type="spellStart"/>
      <w:r>
        <w:rPr>
          <w:rFonts w:ascii="Times New Roman" w:hAnsi="Times New Roman" w:cs="Times New Roman"/>
          <w:color w:val="000000"/>
          <w:sz w:val="20"/>
          <w:szCs w:val="20"/>
          <w:lang w:val="es-GT"/>
        </w:rPr>
        <w:t>K’atun</w:t>
      </w:r>
      <w:proofErr w:type="spellEnd"/>
      <w:r>
        <w:rPr>
          <w:rFonts w:ascii="Times New Roman" w:hAnsi="Times New Roman" w:cs="Times New Roman"/>
          <w:color w:val="000000"/>
          <w:sz w:val="20"/>
          <w:szCs w:val="20"/>
          <w:lang w:val="es-GT"/>
        </w:rPr>
        <w:t xml:space="preserve"> Nuestra Guatemala 2032, en la prioridad nacional “Gestión sostenible de los recursos hídricos para el logro de objetivos sociales, económicos y </w:t>
      </w:r>
      <w:r w:rsidRPr="00635E47">
        <w:rPr>
          <w:rFonts w:ascii="Times New Roman" w:hAnsi="Times New Roman" w:cs="Times New Roman"/>
          <w:color w:val="000000"/>
          <w:sz w:val="20"/>
          <w:szCs w:val="20"/>
          <w:lang w:val="es-GT"/>
        </w:rPr>
        <w:t>ambientales” y en la Política Nacional del Sector Agua y Saneamiento.</w:t>
      </w:r>
    </w:p>
  </w:footnote>
  <w:footnote w:id="2">
    <w:p w14:paraId="6B92D4C8" w14:textId="561AED2B" w:rsidR="00635E47" w:rsidRPr="00635E47" w:rsidRDefault="00635E47" w:rsidP="00D02960">
      <w:pPr>
        <w:spacing w:line="240" w:lineRule="auto"/>
        <w:rPr>
          <w:rFonts w:ascii="Times New Roman" w:hAnsi="Times New Roman" w:cs="Times New Roman"/>
          <w:color w:val="auto"/>
          <w:sz w:val="20"/>
          <w:szCs w:val="22"/>
          <w:lang w:val="es-GT"/>
        </w:rPr>
      </w:pPr>
      <w:r w:rsidRPr="00635E47">
        <w:rPr>
          <w:rStyle w:val="Refdenotaalpie"/>
          <w:rFonts w:ascii="Times New Roman" w:hAnsi="Times New Roman" w:cs="Times New Roman"/>
          <w:color w:val="auto"/>
          <w:sz w:val="20"/>
          <w:szCs w:val="22"/>
        </w:rPr>
        <w:footnoteRef/>
      </w:r>
      <w:r w:rsidRPr="00635E47">
        <w:rPr>
          <w:rFonts w:ascii="Times New Roman" w:hAnsi="Times New Roman" w:cs="Times New Roman"/>
          <w:color w:val="auto"/>
          <w:sz w:val="20"/>
          <w:szCs w:val="22"/>
        </w:rPr>
        <w:t xml:space="preserve"> PDH. </w:t>
      </w:r>
      <w:r w:rsidRPr="00635E47">
        <w:rPr>
          <w:rFonts w:ascii="Times New Roman" w:hAnsi="Times New Roman" w:cs="Times New Roman"/>
          <w:i/>
          <w:iCs/>
          <w:color w:val="auto"/>
          <w:sz w:val="20"/>
          <w:szCs w:val="22"/>
        </w:rPr>
        <w:t>Informe Anual Circunstanciado de Actividades y de la Situación de los Derechos Humanos en Guatemala</w:t>
      </w:r>
      <w:r>
        <w:rPr>
          <w:rFonts w:ascii="Times New Roman" w:hAnsi="Times New Roman" w:cs="Times New Roman"/>
          <w:i/>
          <w:iCs/>
          <w:color w:val="auto"/>
          <w:sz w:val="20"/>
          <w:szCs w:val="22"/>
        </w:rPr>
        <w:t xml:space="preserve">. </w:t>
      </w:r>
      <w:r>
        <w:rPr>
          <w:rFonts w:ascii="Times New Roman" w:hAnsi="Times New Roman" w:cs="Times New Roman"/>
          <w:color w:val="auto"/>
          <w:sz w:val="20"/>
          <w:szCs w:val="22"/>
        </w:rPr>
        <w:t xml:space="preserve">Guatemala, 2021; Pág. 389. Disponible en: </w:t>
      </w:r>
      <w:hyperlink r:id="rId1" w:history="1">
        <w:r w:rsidRPr="00AC6C3A">
          <w:rPr>
            <w:rStyle w:val="Hipervnculo"/>
            <w:rFonts w:ascii="Times New Roman" w:hAnsi="Times New Roman" w:cs="Times New Roman"/>
            <w:sz w:val="20"/>
            <w:szCs w:val="22"/>
          </w:rPr>
          <w:t>https://www.pdh.org.gt/</w:t>
        </w:r>
      </w:hyperlink>
      <w:r>
        <w:rPr>
          <w:rFonts w:ascii="Times New Roman" w:hAnsi="Times New Roman" w:cs="Times New Roman"/>
          <w:color w:val="auto"/>
          <w:sz w:val="20"/>
          <w:szCs w:val="22"/>
        </w:rPr>
        <w:t>, sección de documentos</w:t>
      </w:r>
      <w:r w:rsidR="002F200B">
        <w:rPr>
          <w:rFonts w:ascii="Times New Roman" w:hAnsi="Times New Roman" w:cs="Times New Roman"/>
          <w:color w:val="auto"/>
          <w:sz w:val="20"/>
          <w:szCs w:val="22"/>
        </w:rPr>
        <w:t>/</w:t>
      </w:r>
      <w:r>
        <w:rPr>
          <w:rFonts w:ascii="Times New Roman" w:hAnsi="Times New Roman" w:cs="Times New Roman"/>
          <w:color w:val="auto"/>
          <w:sz w:val="20"/>
          <w:szCs w:val="22"/>
        </w:rPr>
        <w:t>informes.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57857" w14:textId="77777777" w:rsidR="00D62FCE" w:rsidRDefault="007A4344" w:rsidP="00B23DA6">
    <w:pPr>
      <w:pStyle w:val="Encabezado"/>
      <w:tabs>
        <w:tab w:val="clear" w:pos="4320"/>
        <w:tab w:val="clear" w:pos="8640"/>
        <w:tab w:val="left" w:pos="1253"/>
      </w:tabs>
    </w:pPr>
    <w:r>
      <w:rPr>
        <w:noProof/>
        <w:lang w:val="es-GT" w:eastAsia="es-GT"/>
      </w:rPr>
      <w:drawing>
        <wp:anchor distT="0" distB="0" distL="114300" distR="114300" simplePos="0" relativeHeight="251658240" behindDoc="1" locked="0" layoutInCell="1" allowOverlap="1" wp14:anchorId="513F0F2E" wp14:editId="7B362B2E">
          <wp:simplePos x="0" y="0"/>
          <wp:positionH relativeFrom="page">
            <wp:align>center</wp:align>
          </wp:positionH>
          <wp:positionV relativeFrom="page">
            <wp:align>top</wp:align>
          </wp:positionV>
          <wp:extent cx="7754034" cy="9973994"/>
          <wp:effectExtent l="25400" t="0" r="0" b="0"/>
          <wp:wrapNone/>
          <wp:docPr id="1" name="Imagen 1" descr="PARA JPGS CARTA -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RA JPGS CARTA -01.jpg"/>
                  <pic:cNvPicPr preferRelativeResize="0"/>
                </pic:nvPicPr>
                <pic:blipFill>
                  <a:blip r:embed="rId1"/>
                  <a:stretch>
                    <a:fillRect/>
                  </a:stretch>
                </pic:blipFill>
                <pic:spPr>
                  <a:xfrm>
                    <a:off x="0" y="0"/>
                    <a:ext cx="7754034" cy="997399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CF4"/>
    <w:multiLevelType w:val="hybridMultilevel"/>
    <w:tmpl w:val="7D966042"/>
    <w:lvl w:ilvl="0" w:tplc="3ED4992C">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EF713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0B01B7"/>
    <w:multiLevelType w:val="hybridMultilevel"/>
    <w:tmpl w:val="FBFA502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A4"/>
    <w:rsid w:val="0001366E"/>
    <w:rsid w:val="00025429"/>
    <w:rsid w:val="00042EFB"/>
    <w:rsid w:val="00080A70"/>
    <w:rsid w:val="00083364"/>
    <w:rsid w:val="0008368B"/>
    <w:rsid w:val="000A22E2"/>
    <w:rsid w:val="000A477E"/>
    <w:rsid w:val="000E2131"/>
    <w:rsid w:val="000F1761"/>
    <w:rsid w:val="001200F3"/>
    <w:rsid w:val="00120515"/>
    <w:rsid w:val="0013305E"/>
    <w:rsid w:val="00161889"/>
    <w:rsid w:val="00190D6C"/>
    <w:rsid w:val="001A69F3"/>
    <w:rsid w:val="001C3E78"/>
    <w:rsid w:val="001F2E32"/>
    <w:rsid w:val="00241CA1"/>
    <w:rsid w:val="00276374"/>
    <w:rsid w:val="002B7269"/>
    <w:rsid w:val="002D3783"/>
    <w:rsid w:val="002F200B"/>
    <w:rsid w:val="0032156E"/>
    <w:rsid w:val="00335EDE"/>
    <w:rsid w:val="00364A57"/>
    <w:rsid w:val="00395B89"/>
    <w:rsid w:val="003A7245"/>
    <w:rsid w:val="003B7811"/>
    <w:rsid w:val="003D1783"/>
    <w:rsid w:val="003D3123"/>
    <w:rsid w:val="003E0B33"/>
    <w:rsid w:val="003E5350"/>
    <w:rsid w:val="003E5D7F"/>
    <w:rsid w:val="00432847"/>
    <w:rsid w:val="00436B16"/>
    <w:rsid w:val="00494F6B"/>
    <w:rsid w:val="004A33C3"/>
    <w:rsid w:val="004D6E02"/>
    <w:rsid w:val="004E11D1"/>
    <w:rsid w:val="004E6823"/>
    <w:rsid w:val="004E7138"/>
    <w:rsid w:val="004E71E5"/>
    <w:rsid w:val="00522367"/>
    <w:rsid w:val="00523B27"/>
    <w:rsid w:val="005924DC"/>
    <w:rsid w:val="005B0AA1"/>
    <w:rsid w:val="005C0413"/>
    <w:rsid w:val="005E735C"/>
    <w:rsid w:val="005F72A7"/>
    <w:rsid w:val="006122DF"/>
    <w:rsid w:val="00621EE6"/>
    <w:rsid w:val="00635E47"/>
    <w:rsid w:val="00645092"/>
    <w:rsid w:val="00651A89"/>
    <w:rsid w:val="006813C3"/>
    <w:rsid w:val="006A19C6"/>
    <w:rsid w:val="006A5DC8"/>
    <w:rsid w:val="006C15BC"/>
    <w:rsid w:val="006C44FD"/>
    <w:rsid w:val="006D3648"/>
    <w:rsid w:val="006D477E"/>
    <w:rsid w:val="006E14F3"/>
    <w:rsid w:val="006F083D"/>
    <w:rsid w:val="006F0E4B"/>
    <w:rsid w:val="006F3451"/>
    <w:rsid w:val="006F710E"/>
    <w:rsid w:val="00733D98"/>
    <w:rsid w:val="00744A1B"/>
    <w:rsid w:val="00754D23"/>
    <w:rsid w:val="00760DA0"/>
    <w:rsid w:val="00787F1D"/>
    <w:rsid w:val="007A4344"/>
    <w:rsid w:val="007A5FBE"/>
    <w:rsid w:val="007B0450"/>
    <w:rsid w:val="007B0556"/>
    <w:rsid w:val="007F092F"/>
    <w:rsid w:val="007F72D0"/>
    <w:rsid w:val="00813AF8"/>
    <w:rsid w:val="00820C86"/>
    <w:rsid w:val="00844701"/>
    <w:rsid w:val="00863B61"/>
    <w:rsid w:val="008668D2"/>
    <w:rsid w:val="00881560"/>
    <w:rsid w:val="008B5B05"/>
    <w:rsid w:val="008C3389"/>
    <w:rsid w:val="008D6800"/>
    <w:rsid w:val="008E4B70"/>
    <w:rsid w:val="00917F1F"/>
    <w:rsid w:val="009243D0"/>
    <w:rsid w:val="0093046D"/>
    <w:rsid w:val="00952703"/>
    <w:rsid w:val="00953E29"/>
    <w:rsid w:val="00955FA5"/>
    <w:rsid w:val="0096045C"/>
    <w:rsid w:val="00986940"/>
    <w:rsid w:val="009D5C55"/>
    <w:rsid w:val="009E011F"/>
    <w:rsid w:val="009E481B"/>
    <w:rsid w:val="009F016D"/>
    <w:rsid w:val="00A24EB0"/>
    <w:rsid w:val="00A32B05"/>
    <w:rsid w:val="00A32DC3"/>
    <w:rsid w:val="00A37AAE"/>
    <w:rsid w:val="00A64E6F"/>
    <w:rsid w:val="00A7057A"/>
    <w:rsid w:val="00AB0E21"/>
    <w:rsid w:val="00AB7707"/>
    <w:rsid w:val="00AE310B"/>
    <w:rsid w:val="00AE7833"/>
    <w:rsid w:val="00B10AC9"/>
    <w:rsid w:val="00B1340F"/>
    <w:rsid w:val="00B23DA6"/>
    <w:rsid w:val="00B64F1C"/>
    <w:rsid w:val="00B7336C"/>
    <w:rsid w:val="00B800C9"/>
    <w:rsid w:val="00B83324"/>
    <w:rsid w:val="00B84C9A"/>
    <w:rsid w:val="00B95FCE"/>
    <w:rsid w:val="00BE0ACC"/>
    <w:rsid w:val="00BE1D7B"/>
    <w:rsid w:val="00BF0402"/>
    <w:rsid w:val="00BF44A4"/>
    <w:rsid w:val="00C003AD"/>
    <w:rsid w:val="00C278D7"/>
    <w:rsid w:val="00C4121D"/>
    <w:rsid w:val="00C508F3"/>
    <w:rsid w:val="00C532FF"/>
    <w:rsid w:val="00C9693C"/>
    <w:rsid w:val="00CB310D"/>
    <w:rsid w:val="00CB73F9"/>
    <w:rsid w:val="00CC277C"/>
    <w:rsid w:val="00CC7CC7"/>
    <w:rsid w:val="00CD062C"/>
    <w:rsid w:val="00CE732B"/>
    <w:rsid w:val="00CF02AD"/>
    <w:rsid w:val="00D02960"/>
    <w:rsid w:val="00D429D3"/>
    <w:rsid w:val="00D53524"/>
    <w:rsid w:val="00D62FCE"/>
    <w:rsid w:val="00D84D38"/>
    <w:rsid w:val="00D876BD"/>
    <w:rsid w:val="00DB1FE1"/>
    <w:rsid w:val="00DB566E"/>
    <w:rsid w:val="00DE2C95"/>
    <w:rsid w:val="00DF45DF"/>
    <w:rsid w:val="00DF5AD0"/>
    <w:rsid w:val="00E7511C"/>
    <w:rsid w:val="00E75722"/>
    <w:rsid w:val="00E77667"/>
    <w:rsid w:val="00E97F3C"/>
    <w:rsid w:val="00E97FB4"/>
    <w:rsid w:val="00EA61C8"/>
    <w:rsid w:val="00EC7101"/>
    <w:rsid w:val="00ED432B"/>
    <w:rsid w:val="00EF7AE7"/>
    <w:rsid w:val="00F15561"/>
    <w:rsid w:val="00F3247A"/>
    <w:rsid w:val="00F3360E"/>
    <w:rsid w:val="00F34B20"/>
    <w:rsid w:val="00F531DA"/>
    <w:rsid w:val="00F64040"/>
    <w:rsid w:val="00FA1317"/>
    <w:rsid w:val="00FB1756"/>
    <w:rsid w:val="00FD7413"/>
    <w:rsid w:val="00FF2D9F"/>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864F3"/>
  <w15:docId w15:val="{9B6A71CB-5E73-4A84-84A7-9A29AF80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C3"/>
    <w:pPr>
      <w:spacing w:after="0" w:line="360" w:lineRule="auto"/>
      <w:jc w:val="both"/>
    </w:pPr>
    <w:rPr>
      <w:rFonts w:ascii="Verdana" w:hAnsi="Verdana"/>
      <w:color w:val="595959" w:themeColor="text1" w:themeTint="A6"/>
      <w:sz w:val="22"/>
    </w:rPr>
  </w:style>
  <w:style w:type="paragraph" w:styleId="Ttulo1">
    <w:name w:val="heading 1"/>
    <w:aliases w:val="Encabezado1"/>
    <w:next w:val="Normal"/>
    <w:link w:val="Ttulo1Car"/>
    <w:uiPriority w:val="9"/>
    <w:qFormat/>
    <w:rsid w:val="00A32DC3"/>
    <w:pPr>
      <w:keepNext/>
      <w:keepLines/>
      <w:spacing w:after="0"/>
      <w:jc w:val="right"/>
      <w:outlineLvl w:val="0"/>
    </w:pPr>
    <w:rPr>
      <w:rFonts w:ascii="Verdana" w:eastAsiaTheme="majorEastAsia" w:hAnsi="Verdana" w:cstheme="majorBidi"/>
      <w:b/>
      <w:bCs/>
      <w:color w:val="006079"/>
      <w:sz w:val="22"/>
      <w:szCs w:val="32"/>
      <w:u w:val="single"/>
    </w:rPr>
  </w:style>
  <w:style w:type="paragraph" w:styleId="Ttulo2">
    <w:name w:val="heading 2"/>
    <w:aliases w:val="Encabezado2"/>
    <w:next w:val="Normal"/>
    <w:link w:val="Ttulo2Car"/>
    <w:uiPriority w:val="9"/>
    <w:unhideWhenUsed/>
    <w:qFormat/>
    <w:rsid w:val="000A477E"/>
    <w:pPr>
      <w:keepNext/>
      <w:keepLines/>
      <w:spacing w:before="80" w:after="0"/>
      <w:jc w:val="right"/>
      <w:outlineLvl w:val="1"/>
    </w:pPr>
    <w:rPr>
      <w:rFonts w:ascii="Verdana" w:eastAsiaTheme="majorEastAsia" w:hAnsi="Verdana" w:cstheme="majorBidi"/>
      <w:b/>
      <w:bCs/>
      <w:color w:val="7F7F7F" w:themeColor="text1" w:themeTint="80"/>
      <w:sz w:val="1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DA6"/>
    <w:pPr>
      <w:tabs>
        <w:tab w:val="center" w:pos="4320"/>
        <w:tab w:val="right" w:pos="8640"/>
      </w:tabs>
    </w:pPr>
  </w:style>
  <w:style w:type="character" w:customStyle="1" w:styleId="EncabezadoCar">
    <w:name w:val="Encabezado Car"/>
    <w:basedOn w:val="Fuentedeprrafopredeter"/>
    <w:link w:val="Encabezado"/>
    <w:uiPriority w:val="99"/>
    <w:rsid w:val="00B23DA6"/>
  </w:style>
  <w:style w:type="paragraph" w:styleId="Piedepgina">
    <w:name w:val="footer"/>
    <w:basedOn w:val="Normal"/>
    <w:link w:val="PiedepginaCar"/>
    <w:uiPriority w:val="99"/>
    <w:unhideWhenUsed/>
    <w:rsid w:val="00B23DA6"/>
    <w:pPr>
      <w:tabs>
        <w:tab w:val="center" w:pos="4320"/>
        <w:tab w:val="right" w:pos="8640"/>
      </w:tabs>
    </w:pPr>
  </w:style>
  <w:style w:type="character" w:customStyle="1" w:styleId="PiedepginaCar">
    <w:name w:val="Pie de página Car"/>
    <w:basedOn w:val="Fuentedeprrafopredeter"/>
    <w:link w:val="Piedepgina"/>
    <w:uiPriority w:val="99"/>
    <w:rsid w:val="00B23DA6"/>
  </w:style>
  <w:style w:type="character" w:customStyle="1" w:styleId="Ttulo1Car">
    <w:name w:val="Título 1 Car"/>
    <w:aliases w:val="Encabezado1 Car"/>
    <w:basedOn w:val="Fuentedeprrafopredeter"/>
    <w:link w:val="Ttulo1"/>
    <w:uiPriority w:val="9"/>
    <w:rsid w:val="00A32DC3"/>
    <w:rPr>
      <w:rFonts w:ascii="Verdana" w:eastAsiaTheme="majorEastAsia" w:hAnsi="Verdana" w:cstheme="majorBidi"/>
      <w:b/>
      <w:bCs/>
      <w:color w:val="006079"/>
      <w:sz w:val="22"/>
      <w:szCs w:val="32"/>
      <w:u w:val="single"/>
    </w:rPr>
  </w:style>
  <w:style w:type="character" w:customStyle="1" w:styleId="Ttulo2Car">
    <w:name w:val="Título 2 Car"/>
    <w:aliases w:val="Encabezado2 Car"/>
    <w:basedOn w:val="Fuentedeprrafopredeter"/>
    <w:link w:val="Ttulo2"/>
    <w:uiPriority w:val="9"/>
    <w:rsid w:val="000A477E"/>
    <w:rPr>
      <w:rFonts w:ascii="Verdana" w:eastAsiaTheme="majorEastAsia" w:hAnsi="Verdana" w:cstheme="majorBidi"/>
      <w:b/>
      <w:bCs/>
      <w:color w:val="7F7F7F" w:themeColor="text1" w:themeTint="80"/>
      <w:sz w:val="18"/>
      <w:szCs w:val="26"/>
    </w:rPr>
  </w:style>
  <w:style w:type="paragraph" w:styleId="Sinespaciado">
    <w:name w:val="No Spacing"/>
    <w:aliases w:val="Firma regular"/>
    <w:rsid w:val="00A32DC3"/>
    <w:pPr>
      <w:spacing w:after="0"/>
      <w:jc w:val="right"/>
    </w:pPr>
    <w:rPr>
      <w:rFonts w:ascii="Verdana" w:hAnsi="Verdana"/>
      <w:color w:val="595959" w:themeColor="text1" w:themeTint="A6"/>
      <w:sz w:val="18"/>
    </w:rPr>
  </w:style>
  <w:style w:type="paragraph" w:customStyle="1" w:styleId="TablaTtulos">
    <w:name w:val="Tabla Títulos"/>
    <w:basedOn w:val="Normal"/>
    <w:qFormat/>
    <w:rsid w:val="00AB7707"/>
    <w:pPr>
      <w:jc w:val="right"/>
    </w:pPr>
    <w:rPr>
      <w:b/>
    </w:rPr>
  </w:style>
  <w:style w:type="paragraph" w:customStyle="1" w:styleId="Tablastextos">
    <w:name w:val="Tablas textos"/>
    <w:basedOn w:val="Normal"/>
    <w:qFormat/>
    <w:rsid w:val="00AB7707"/>
  </w:style>
  <w:style w:type="paragraph" w:customStyle="1" w:styleId="Firma1">
    <w:name w:val="Firma1"/>
    <w:basedOn w:val="Sinespaciado"/>
    <w:qFormat/>
    <w:rsid w:val="00AB7707"/>
    <w:rPr>
      <w:b/>
    </w:rPr>
  </w:style>
  <w:style w:type="paragraph" w:customStyle="1" w:styleId="Archivo">
    <w:name w:val="Archivo"/>
    <w:basedOn w:val="Sinespaciado"/>
    <w:qFormat/>
    <w:rsid w:val="005C0413"/>
    <w:pPr>
      <w:jc w:val="left"/>
    </w:pPr>
    <w:rPr>
      <w:b/>
      <w:sz w:val="12"/>
    </w:rPr>
  </w:style>
  <w:style w:type="paragraph" w:styleId="Textodeglobo">
    <w:name w:val="Balloon Text"/>
    <w:basedOn w:val="Normal"/>
    <w:link w:val="TextodegloboCar"/>
    <w:rsid w:val="00042EFB"/>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rsid w:val="00042EFB"/>
    <w:rPr>
      <w:rFonts w:ascii="Lucida Grande" w:hAnsi="Lucida Grande"/>
      <w:color w:val="7F7F7F" w:themeColor="text1" w:themeTint="80"/>
      <w:sz w:val="18"/>
      <w:szCs w:val="18"/>
    </w:rPr>
  </w:style>
  <w:style w:type="character" w:styleId="Refdecomentario">
    <w:name w:val="annotation reference"/>
    <w:basedOn w:val="Fuentedeprrafopredeter"/>
    <w:rsid w:val="00863B61"/>
    <w:rPr>
      <w:sz w:val="18"/>
      <w:szCs w:val="18"/>
    </w:rPr>
  </w:style>
  <w:style w:type="paragraph" w:styleId="Textocomentario">
    <w:name w:val="annotation text"/>
    <w:basedOn w:val="Normal"/>
    <w:link w:val="TextocomentarioCar"/>
    <w:rsid w:val="00863B61"/>
    <w:pPr>
      <w:spacing w:line="240" w:lineRule="auto"/>
    </w:pPr>
  </w:style>
  <w:style w:type="character" w:customStyle="1" w:styleId="TextocomentarioCar">
    <w:name w:val="Texto comentario Car"/>
    <w:basedOn w:val="Fuentedeprrafopredeter"/>
    <w:link w:val="Textocomentario"/>
    <w:rsid w:val="00863B61"/>
    <w:rPr>
      <w:rFonts w:ascii="Helvetica LT Std Cond" w:hAnsi="Helvetica LT Std Cond"/>
      <w:color w:val="7F7F7F" w:themeColor="text1" w:themeTint="80"/>
    </w:rPr>
  </w:style>
  <w:style w:type="paragraph" w:styleId="Asuntodelcomentario">
    <w:name w:val="annotation subject"/>
    <w:basedOn w:val="Textocomentario"/>
    <w:next w:val="Textocomentario"/>
    <w:link w:val="AsuntodelcomentarioCar"/>
    <w:rsid w:val="00863B61"/>
    <w:rPr>
      <w:b/>
      <w:bCs/>
      <w:sz w:val="20"/>
      <w:szCs w:val="20"/>
    </w:rPr>
  </w:style>
  <w:style w:type="character" w:customStyle="1" w:styleId="AsuntodelcomentarioCar">
    <w:name w:val="Asunto del comentario Car"/>
    <w:basedOn w:val="TextocomentarioCar"/>
    <w:link w:val="Asuntodelcomentario"/>
    <w:rsid w:val="00863B61"/>
    <w:rPr>
      <w:rFonts w:ascii="Helvetica LT Std Cond" w:hAnsi="Helvetica LT Std Cond"/>
      <w:b/>
      <w:bCs/>
      <w:color w:val="7F7F7F" w:themeColor="text1" w:themeTint="80"/>
      <w:sz w:val="20"/>
      <w:szCs w:val="20"/>
    </w:rPr>
  </w:style>
  <w:style w:type="paragraph" w:customStyle="1" w:styleId="Datos">
    <w:name w:val="Datos"/>
    <w:qFormat/>
    <w:rsid w:val="00A32DC3"/>
    <w:pPr>
      <w:spacing w:after="0"/>
    </w:pPr>
    <w:rPr>
      <w:rFonts w:ascii="Verdana" w:hAnsi="Verdana"/>
      <w:noProof/>
      <w:color w:val="404040" w:themeColor="text1" w:themeTint="BF"/>
      <w:sz w:val="22"/>
    </w:rPr>
  </w:style>
  <w:style w:type="paragraph" w:styleId="Prrafodelista">
    <w:name w:val="List Paragraph"/>
    <w:basedOn w:val="Normal"/>
    <w:rsid w:val="009F016D"/>
    <w:pPr>
      <w:ind w:left="720"/>
      <w:contextualSpacing/>
    </w:pPr>
  </w:style>
  <w:style w:type="paragraph" w:styleId="Textonotapie">
    <w:name w:val="footnote text"/>
    <w:basedOn w:val="Normal"/>
    <w:link w:val="TextonotapieCar"/>
    <w:semiHidden/>
    <w:unhideWhenUsed/>
    <w:rsid w:val="00CB310D"/>
    <w:pPr>
      <w:spacing w:line="240" w:lineRule="auto"/>
    </w:pPr>
    <w:rPr>
      <w:sz w:val="20"/>
      <w:szCs w:val="20"/>
    </w:rPr>
  </w:style>
  <w:style w:type="character" w:customStyle="1" w:styleId="TextonotapieCar">
    <w:name w:val="Texto nota pie Car"/>
    <w:basedOn w:val="Fuentedeprrafopredeter"/>
    <w:link w:val="Textonotapie"/>
    <w:semiHidden/>
    <w:rsid w:val="00CB310D"/>
    <w:rPr>
      <w:rFonts w:ascii="Verdana" w:hAnsi="Verdana"/>
      <w:color w:val="595959" w:themeColor="text1" w:themeTint="A6"/>
      <w:sz w:val="20"/>
      <w:szCs w:val="20"/>
    </w:rPr>
  </w:style>
  <w:style w:type="character" w:styleId="Refdenotaalpie">
    <w:name w:val="footnote reference"/>
    <w:basedOn w:val="Fuentedeprrafopredeter"/>
    <w:semiHidden/>
    <w:unhideWhenUsed/>
    <w:rsid w:val="00CB310D"/>
    <w:rPr>
      <w:vertAlign w:val="superscript"/>
    </w:rPr>
  </w:style>
  <w:style w:type="character" w:styleId="Hipervnculo">
    <w:name w:val="Hyperlink"/>
    <w:basedOn w:val="Fuentedeprrafopredeter"/>
    <w:uiPriority w:val="99"/>
    <w:unhideWhenUsed/>
    <w:rsid w:val="00635E47"/>
    <w:rPr>
      <w:color w:val="0000FF"/>
      <w:u w:val="single"/>
    </w:rPr>
  </w:style>
  <w:style w:type="character" w:customStyle="1" w:styleId="UnresolvedMention">
    <w:name w:val="Unresolved Mention"/>
    <w:basedOn w:val="Fuentedeprrafopredeter"/>
    <w:uiPriority w:val="99"/>
    <w:semiHidden/>
    <w:unhideWhenUsed/>
    <w:rsid w:val="00635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dh.org.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17D1F75677432DA3A9750119C0C5D5"/>
        <w:category>
          <w:name w:val="General"/>
          <w:gallery w:val="placeholder"/>
        </w:category>
        <w:types>
          <w:type w:val="bbPlcHdr"/>
        </w:types>
        <w:behaviors>
          <w:behavior w:val="content"/>
        </w:behaviors>
        <w:guid w:val="{0151CDA0-2564-4282-9B3D-DA8C83212F56}"/>
      </w:docPartPr>
      <w:docPartBody>
        <w:p w:rsidR="00F81283" w:rsidRDefault="006E4A2A" w:rsidP="006E4A2A">
          <w:pPr>
            <w:pStyle w:val="8B17D1F75677432DA3A9750119C0C5D5"/>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Helvetica LT Std Cond">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2A"/>
    <w:rsid w:val="000B54A7"/>
    <w:rsid w:val="001976A4"/>
    <w:rsid w:val="006E4A2A"/>
    <w:rsid w:val="0071158B"/>
    <w:rsid w:val="00756628"/>
    <w:rsid w:val="00F8128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B17D1F75677432DA3A9750119C0C5D5">
    <w:name w:val="8B17D1F75677432DA3A9750119C0C5D5"/>
    <w:rsid w:val="006E4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914E-10B9-4B8A-A011-22B7C3FA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1937</Words>
  <Characters>10656</Characters>
  <Application>Microsoft Office Word</Application>
  <DocSecurity>0</DocSecurity>
  <Lines>88</Lines>
  <Paragraphs>25</Paragraphs>
  <ScaleCrop>false</ScaleCrop>
  <HeadingPairs>
    <vt:vector size="6" baseType="variant">
      <vt:variant>
        <vt:lpstr>Título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Memorando</vt:lpstr>
      <vt:lpstr>    AAA-0101-fecha</vt:lpstr>
    </vt:vector>
  </TitlesOfParts>
  <Manager/>
  <Company/>
  <LinksUpToDate>false</LinksUpToDate>
  <CharactersWithSpaces>12568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Procuraduria de los Derechos Humanos</dc:creator>
  <cp:keywords/>
  <dc:description/>
  <cp:lastModifiedBy>Rina Anabella Mazariegos</cp:lastModifiedBy>
  <cp:revision>2</cp:revision>
  <cp:lastPrinted>2021-03-15T22:33:00Z</cp:lastPrinted>
  <dcterms:created xsi:type="dcterms:W3CDTF">2022-01-04T20:26:00Z</dcterms:created>
  <dcterms:modified xsi:type="dcterms:W3CDTF">2022-01-04T20:26:00Z</dcterms:modified>
  <cp:category/>
</cp:coreProperties>
</file>