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69A80" w14:textId="5A669DE6" w:rsidR="00B87BC9" w:rsidRPr="00D92567" w:rsidRDefault="001C5254">
      <w:pPr>
        <w:rPr>
          <w:rFonts w:cstheme="minorHAnsi"/>
          <w:b/>
          <w:bCs/>
          <w:color w:val="000000" w:themeColor="text1"/>
          <w:sz w:val="22"/>
          <w:szCs w:val="22"/>
        </w:rPr>
      </w:pPr>
      <w:bookmarkStart w:id="0" w:name="_GoBack"/>
      <w:bookmarkEnd w:id="0"/>
      <w:r w:rsidRPr="00D92567">
        <w:rPr>
          <w:rFonts w:cstheme="minorHAnsi"/>
          <w:b/>
          <w:bCs/>
          <w:color w:val="000000" w:themeColor="text1"/>
          <w:sz w:val="22"/>
          <w:szCs w:val="22"/>
        </w:rPr>
        <w:t xml:space="preserve">Leonard Cheshire </w:t>
      </w:r>
      <w:r w:rsidR="00B87BC9" w:rsidRPr="00D92567">
        <w:rPr>
          <w:rFonts w:cstheme="minorHAnsi"/>
          <w:b/>
          <w:bCs/>
          <w:color w:val="000000" w:themeColor="text1"/>
          <w:sz w:val="22"/>
          <w:szCs w:val="22"/>
        </w:rPr>
        <w:t>Comments on the text of the draft general comment</w:t>
      </w:r>
      <w:r w:rsidRPr="00D92567">
        <w:rPr>
          <w:rFonts w:cstheme="minorHAnsi"/>
          <w:b/>
          <w:bCs/>
          <w:color w:val="000000" w:themeColor="text1"/>
          <w:sz w:val="22"/>
          <w:szCs w:val="22"/>
        </w:rPr>
        <w:t xml:space="preserve"> 09.12.2021</w:t>
      </w:r>
    </w:p>
    <w:p w14:paraId="25F3F7C4" w14:textId="1B74DA1F" w:rsidR="00B87BC9" w:rsidRPr="00D92567" w:rsidRDefault="00B87BC9">
      <w:pPr>
        <w:rPr>
          <w:rFonts w:cstheme="minorHAnsi"/>
          <w:color w:val="000000" w:themeColor="text1"/>
          <w:sz w:val="22"/>
          <w:szCs w:val="22"/>
        </w:rPr>
      </w:pPr>
    </w:p>
    <w:p w14:paraId="6CE0886A" w14:textId="768BC973" w:rsidR="00B87BC9" w:rsidRPr="00D92567" w:rsidRDefault="00B87BC9" w:rsidP="00B87BC9">
      <w:pPr>
        <w:rPr>
          <w:rFonts w:cstheme="minorHAnsi"/>
          <w:color w:val="000000" w:themeColor="text1"/>
          <w:sz w:val="22"/>
          <w:szCs w:val="22"/>
        </w:rPr>
      </w:pPr>
      <w:r w:rsidRPr="00D92567">
        <w:rPr>
          <w:rFonts w:cstheme="minorHAnsi"/>
          <w:color w:val="000000" w:themeColor="text1"/>
          <w:sz w:val="22"/>
          <w:szCs w:val="22"/>
        </w:rPr>
        <w:t xml:space="preserve">Submitting entry: Gemma Cook Policy Manager </w:t>
      </w:r>
      <w:hyperlink r:id="rId5" w:history="1">
        <w:r w:rsidRPr="00D92567">
          <w:rPr>
            <w:rStyle w:val="Hyperlink"/>
            <w:rFonts w:cstheme="minorHAnsi"/>
            <w:color w:val="000000" w:themeColor="text1"/>
            <w:sz w:val="22"/>
            <w:szCs w:val="22"/>
          </w:rPr>
          <w:t>gemma.cook@leonardcheshire.org</w:t>
        </w:r>
      </w:hyperlink>
      <w:r w:rsidR="0013695F" w:rsidRPr="00D92567">
        <w:rPr>
          <w:rFonts w:cstheme="minorHAnsi"/>
          <w:color w:val="000000" w:themeColor="text1"/>
          <w:sz w:val="22"/>
          <w:szCs w:val="22"/>
        </w:rPr>
        <w:t xml:space="preserve"> on behalf of </w:t>
      </w:r>
      <w:r w:rsidR="0013695F" w:rsidRPr="00D92567">
        <w:rPr>
          <w:rFonts w:cstheme="minorHAnsi"/>
          <w:b/>
          <w:bCs/>
          <w:color w:val="000000" w:themeColor="text1"/>
          <w:sz w:val="22"/>
          <w:szCs w:val="22"/>
        </w:rPr>
        <w:t>Leonard Cheshire</w:t>
      </w:r>
      <w:r w:rsidR="0013695F" w:rsidRPr="00D92567">
        <w:rPr>
          <w:rFonts w:cstheme="minorHAnsi"/>
          <w:color w:val="000000" w:themeColor="text1"/>
          <w:sz w:val="22"/>
          <w:szCs w:val="22"/>
        </w:rPr>
        <w:t xml:space="preserve"> https://www.leonardcheshire.org</w:t>
      </w:r>
    </w:p>
    <w:p w14:paraId="52F2722B" w14:textId="77777777" w:rsidR="00B87BC9" w:rsidRPr="00D92567" w:rsidRDefault="00B87BC9" w:rsidP="00B87BC9">
      <w:pPr>
        <w:rPr>
          <w:rFonts w:cstheme="minorHAnsi"/>
          <w:color w:val="000000" w:themeColor="text1"/>
          <w:sz w:val="22"/>
          <w:szCs w:val="22"/>
        </w:rPr>
      </w:pPr>
    </w:p>
    <w:p w14:paraId="20DC4283" w14:textId="6DB966F2" w:rsidR="0013695F" w:rsidRPr="00D92567" w:rsidRDefault="0013695F" w:rsidP="00B87BC9">
      <w:pPr>
        <w:rPr>
          <w:rFonts w:cstheme="minorHAnsi"/>
          <w:b/>
          <w:bCs/>
          <w:color w:val="000000" w:themeColor="text1"/>
          <w:sz w:val="22"/>
          <w:szCs w:val="22"/>
        </w:rPr>
      </w:pPr>
      <w:r w:rsidRPr="00D92567">
        <w:rPr>
          <w:rFonts w:cstheme="minorHAnsi"/>
          <w:b/>
          <w:bCs/>
          <w:color w:val="000000" w:themeColor="text1"/>
          <w:sz w:val="22"/>
          <w:szCs w:val="22"/>
        </w:rPr>
        <w:t>Section Paragraphs 13 – 18</w:t>
      </w:r>
    </w:p>
    <w:p w14:paraId="5B3672E2" w14:textId="4D50EB75" w:rsidR="00B87BC9" w:rsidRPr="00D92567" w:rsidRDefault="0013695F" w:rsidP="00B87BC9">
      <w:pPr>
        <w:rPr>
          <w:rFonts w:cstheme="minorHAnsi"/>
          <w:color w:val="000000" w:themeColor="text1"/>
          <w:sz w:val="22"/>
          <w:szCs w:val="22"/>
        </w:rPr>
      </w:pPr>
      <w:r w:rsidRPr="00D92567">
        <w:rPr>
          <w:rFonts w:cstheme="minorHAnsi"/>
          <w:color w:val="000000" w:themeColor="text1"/>
          <w:sz w:val="22"/>
          <w:szCs w:val="22"/>
        </w:rPr>
        <w:t xml:space="preserve">This </w:t>
      </w:r>
      <w:r w:rsidR="002B687C" w:rsidRPr="00D92567">
        <w:rPr>
          <w:rFonts w:cstheme="minorHAnsi"/>
          <w:color w:val="000000" w:themeColor="text1"/>
          <w:sz w:val="22"/>
          <w:szCs w:val="22"/>
        </w:rPr>
        <w:t>section warrants a paragraph that recognises the importance of effective Social Protection systems, that meet the additional costs of accessing work for people with disability, which are multidimensional in nature and poses a significant barrier.</w:t>
      </w:r>
    </w:p>
    <w:p w14:paraId="71A24EC5" w14:textId="77777777" w:rsidR="002B687C" w:rsidRPr="00D92567" w:rsidRDefault="002B687C" w:rsidP="00B87BC9">
      <w:pPr>
        <w:rPr>
          <w:rFonts w:cstheme="minorHAnsi"/>
          <w:color w:val="000000" w:themeColor="text1"/>
          <w:sz w:val="22"/>
          <w:szCs w:val="22"/>
        </w:rPr>
      </w:pPr>
    </w:p>
    <w:p w14:paraId="13000901" w14:textId="3E4CBBCC" w:rsidR="00B87BC9" w:rsidRPr="00D92567" w:rsidRDefault="00B87BC9" w:rsidP="00B87BC9">
      <w:pPr>
        <w:rPr>
          <w:rFonts w:cstheme="minorHAnsi"/>
          <w:color w:val="000000" w:themeColor="text1"/>
          <w:sz w:val="22"/>
          <w:szCs w:val="22"/>
        </w:rPr>
      </w:pPr>
      <w:r w:rsidRPr="00D92567">
        <w:rPr>
          <w:rFonts w:cstheme="minorHAnsi"/>
          <w:color w:val="000000" w:themeColor="text1"/>
          <w:sz w:val="22"/>
          <w:szCs w:val="22"/>
        </w:rPr>
        <w:t>Social Protection systems need to be strengthened, so that they are designed according to contextual needs</w:t>
      </w:r>
      <w:r w:rsidR="002B687C" w:rsidRPr="00D92567">
        <w:rPr>
          <w:rFonts w:cstheme="minorHAnsi"/>
          <w:color w:val="000000" w:themeColor="text1"/>
          <w:sz w:val="22"/>
          <w:szCs w:val="22"/>
        </w:rPr>
        <w:t xml:space="preserve">, which </w:t>
      </w:r>
      <w:r w:rsidRPr="00D92567">
        <w:rPr>
          <w:rFonts w:cstheme="minorHAnsi"/>
          <w:color w:val="000000" w:themeColor="text1"/>
          <w:sz w:val="22"/>
          <w:szCs w:val="22"/>
        </w:rPr>
        <w:t xml:space="preserve">requires a comprehensive and multi-dimensional needs assessment of </w:t>
      </w:r>
      <w:r w:rsidR="002B687C" w:rsidRPr="00D92567">
        <w:rPr>
          <w:rFonts w:cstheme="minorHAnsi"/>
          <w:color w:val="000000" w:themeColor="text1"/>
          <w:sz w:val="22"/>
          <w:szCs w:val="22"/>
        </w:rPr>
        <w:t>each</w:t>
      </w:r>
      <w:r w:rsidRPr="00D92567">
        <w:rPr>
          <w:rFonts w:cstheme="minorHAnsi"/>
          <w:color w:val="000000" w:themeColor="text1"/>
          <w:sz w:val="22"/>
          <w:szCs w:val="22"/>
        </w:rPr>
        <w:t xml:space="preserve"> context in question. </w:t>
      </w:r>
    </w:p>
    <w:p w14:paraId="49B6AC44" w14:textId="7FFB91A1" w:rsidR="00B87BC9" w:rsidRPr="00D92567" w:rsidRDefault="00B87BC9" w:rsidP="00B87BC9">
      <w:pPr>
        <w:rPr>
          <w:rFonts w:cstheme="minorHAnsi"/>
          <w:color w:val="000000" w:themeColor="text1"/>
          <w:sz w:val="22"/>
          <w:szCs w:val="22"/>
        </w:rPr>
      </w:pPr>
    </w:p>
    <w:p w14:paraId="710EC106" w14:textId="13B2D131" w:rsidR="00B87BC9" w:rsidRPr="00D92567" w:rsidRDefault="00B87BC9" w:rsidP="00B87BC9">
      <w:pPr>
        <w:rPr>
          <w:rFonts w:cstheme="minorHAnsi"/>
          <w:color w:val="000000" w:themeColor="text1"/>
          <w:sz w:val="22"/>
          <w:szCs w:val="22"/>
        </w:rPr>
      </w:pPr>
      <w:r w:rsidRPr="00D92567">
        <w:rPr>
          <w:rFonts w:cstheme="minorHAnsi"/>
          <w:color w:val="000000" w:themeColor="text1"/>
          <w:sz w:val="22"/>
          <w:szCs w:val="22"/>
        </w:rPr>
        <w:t xml:space="preserve">Systems also need to learn from Covid-19 how to build in flexibility and responsiveness into systems, so that cash transfer programmes reach those most vulnerable and marginalised </w:t>
      </w:r>
    </w:p>
    <w:p w14:paraId="4A076482" w14:textId="18A7AB9E" w:rsidR="00B87BC9" w:rsidRPr="00D92567" w:rsidRDefault="00B87BC9" w:rsidP="00B87BC9">
      <w:pPr>
        <w:rPr>
          <w:rFonts w:cstheme="minorHAnsi"/>
          <w:color w:val="000000" w:themeColor="text1"/>
          <w:sz w:val="22"/>
          <w:szCs w:val="22"/>
        </w:rPr>
      </w:pPr>
    </w:p>
    <w:p w14:paraId="1625E815" w14:textId="474526BA" w:rsidR="002B687C" w:rsidRPr="00D92567" w:rsidRDefault="002B687C" w:rsidP="00B87BC9">
      <w:pPr>
        <w:rPr>
          <w:rFonts w:cstheme="minorHAnsi"/>
          <w:color w:val="000000" w:themeColor="text1"/>
          <w:sz w:val="22"/>
          <w:szCs w:val="22"/>
        </w:rPr>
      </w:pPr>
    </w:p>
    <w:p w14:paraId="42EB7C48" w14:textId="56C1B8E2" w:rsidR="002B687C" w:rsidRPr="00D92567" w:rsidRDefault="002B687C" w:rsidP="00B87BC9">
      <w:pPr>
        <w:rPr>
          <w:rFonts w:cstheme="minorHAnsi"/>
          <w:b/>
          <w:bCs/>
          <w:color w:val="000000" w:themeColor="text1"/>
          <w:sz w:val="22"/>
          <w:szCs w:val="22"/>
        </w:rPr>
      </w:pPr>
      <w:r w:rsidRPr="00D92567">
        <w:rPr>
          <w:rFonts w:cstheme="minorHAnsi"/>
          <w:b/>
          <w:bCs/>
          <w:color w:val="000000" w:themeColor="text1"/>
          <w:sz w:val="22"/>
          <w:szCs w:val="22"/>
        </w:rPr>
        <w:t>Paragraph 66</w:t>
      </w:r>
    </w:p>
    <w:p w14:paraId="60DEA96A" w14:textId="1EF2E86A" w:rsidR="002B687C" w:rsidRPr="00D92567" w:rsidRDefault="002B687C" w:rsidP="00B87BC9">
      <w:pPr>
        <w:rPr>
          <w:rFonts w:cstheme="minorHAnsi"/>
          <w:color w:val="000000" w:themeColor="text1"/>
          <w:sz w:val="22"/>
          <w:szCs w:val="22"/>
        </w:rPr>
      </w:pPr>
      <w:r w:rsidRPr="00D92567">
        <w:rPr>
          <w:rFonts w:cstheme="minorHAnsi"/>
          <w:color w:val="000000" w:themeColor="text1"/>
          <w:sz w:val="22"/>
          <w:szCs w:val="22"/>
        </w:rPr>
        <w:t>With regards to state parties being obliged to undertake and promote research on availability of new technologies</w:t>
      </w:r>
      <w:r w:rsidR="00F344D2" w:rsidRPr="00D92567">
        <w:rPr>
          <w:rFonts w:cstheme="minorHAnsi"/>
          <w:color w:val="000000" w:themeColor="text1"/>
          <w:sz w:val="22"/>
          <w:szCs w:val="22"/>
        </w:rPr>
        <w:t>:</w:t>
      </w:r>
    </w:p>
    <w:p w14:paraId="55E551F8" w14:textId="186CE8AD" w:rsidR="002B687C" w:rsidRPr="00D92567" w:rsidRDefault="002B687C" w:rsidP="00B87BC9">
      <w:pPr>
        <w:rPr>
          <w:rFonts w:cstheme="minorHAnsi"/>
          <w:color w:val="000000" w:themeColor="text1"/>
          <w:sz w:val="22"/>
          <w:szCs w:val="22"/>
        </w:rPr>
      </w:pPr>
      <w:r w:rsidRPr="00D92567">
        <w:rPr>
          <w:rFonts w:cstheme="minorHAnsi"/>
          <w:color w:val="000000" w:themeColor="text1"/>
          <w:sz w:val="22"/>
          <w:szCs w:val="22"/>
        </w:rPr>
        <w:t xml:space="preserve">Ensure </w:t>
      </w:r>
      <w:r w:rsidR="00F344D2" w:rsidRPr="00D92567">
        <w:rPr>
          <w:rFonts w:cstheme="minorHAnsi"/>
          <w:color w:val="000000" w:themeColor="text1"/>
          <w:sz w:val="22"/>
          <w:szCs w:val="22"/>
        </w:rPr>
        <w:t xml:space="preserve">the </w:t>
      </w:r>
      <w:r w:rsidRPr="00D92567">
        <w:rPr>
          <w:rFonts w:cstheme="minorHAnsi"/>
          <w:color w:val="000000" w:themeColor="text1"/>
          <w:sz w:val="22"/>
          <w:szCs w:val="22"/>
        </w:rPr>
        <w:t>reach of education programmes</w:t>
      </w:r>
      <w:r w:rsidR="00F344D2" w:rsidRPr="00D92567">
        <w:rPr>
          <w:rFonts w:cstheme="minorHAnsi"/>
          <w:color w:val="000000" w:themeColor="text1"/>
          <w:sz w:val="22"/>
          <w:szCs w:val="22"/>
        </w:rPr>
        <w:t xml:space="preserve"> is widened</w:t>
      </w:r>
      <w:r w:rsidRPr="00D92567">
        <w:rPr>
          <w:rFonts w:cstheme="minorHAnsi"/>
          <w:color w:val="000000" w:themeColor="text1"/>
          <w:sz w:val="22"/>
          <w:szCs w:val="22"/>
        </w:rPr>
        <w:t xml:space="preserve"> through harnessing the opportunities brough about by technology, such as digital platforms, </w:t>
      </w:r>
      <w:r w:rsidR="00F344D2" w:rsidRPr="00D92567">
        <w:rPr>
          <w:rFonts w:cstheme="minorHAnsi"/>
          <w:color w:val="000000" w:themeColor="text1"/>
          <w:sz w:val="22"/>
          <w:szCs w:val="22"/>
        </w:rPr>
        <w:t xml:space="preserve">learning from innovation enforced by Covid-19. </w:t>
      </w:r>
    </w:p>
    <w:p w14:paraId="60DC9D94" w14:textId="0A9625F6" w:rsidR="00F344D2" w:rsidRPr="00D92567" w:rsidRDefault="00F344D2" w:rsidP="00B87BC9">
      <w:pPr>
        <w:rPr>
          <w:rFonts w:cstheme="minorHAnsi"/>
          <w:color w:val="000000" w:themeColor="text1"/>
          <w:sz w:val="22"/>
          <w:szCs w:val="22"/>
        </w:rPr>
      </w:pPr>
    </w:p>
    <w:p w14:paraId="3D3B1720" w14:textId="12C27D0C" w:rsidR="00F344D2" w:rsidRPr="00D92567" w:rsidRDefault="00F344D2" w:rsidP="00B87BC9">
      <w:pPr>
        <w:rPr>
          <w:rFonts w:cstheme="minorHAnsi"/>
          <w:color w:val="000000" w:themeColor="text1"/>
          <w:sz w:val="22"/>
          <w:szCs w:val="22"/>
        </w:rPr>
      </w:pPr>
    </w:p>
    <w:p w14:paraId="4A43ED08" w14:textId="65F92DF0" w:rsidR="00F344D2" w:rsidRPr="00D92567" w:rsidRDefault="00F344D2" w:rsidP="00B87BC9">
      <w:pPr>
        <w:rPr>
          <w:rFonts w:cstheme="minorHAnsi"/>
          <w:b/>
          <w:bCs/>
          <w:color w:val="000000" w:themeColor="text1"/>
          <w:sz w:val="22"/>
          <w:szCs w:val="22"/>
        </w:rPr>
      </w:pPr>
      <w:r w:rsidRPr="00D92567">
        <w:rPr>
          <w:rFonts w:cstheme="minorHAnsi"/>
          <w:b/>
          <w:bCs/>
          <w:color w:val="000000" w:themeColor="text1"/>
          <w:sz w:val="22"/>
          <w:szCs w:val="22"/>
        </w:rPr>
        <w:t>Additional Paragraph after 68</w:t>
      </w:r>
    </w:p>
    <w:p w14:paraId="23643A5D" w14:textId="211D2FBB" w:rsidR="00F344D2" w:rsidRPr="00D92567" w:rsidRDefault="00F344D2"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In order to fulfil (provide) the right to work and employment persons with disabilities, States Parties are obliged to take a life-cycle approach when adopting measures to achieve article 27. Ensure all children with disabilities reach the classroom including girls. Mainstream quality education that is geared towards long-term quality employment for all. Consider education as a life-long need, and make training options available to those who ‘fall-out’ of employment at any time in life.</w:t>
      </w:r>
    </w:p>
    <w:p w14:paraId="77BCEF66" w14:textId="26390D6C" w:rsidR="00F344D2" w:rsidRPr="00D92567" w:rsidRDefault="00F344D2"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p>
    <w:p w14:paraId="75C4BB54" w14:textId="5E29B627" w:rsidR="00F344D2" w:rsidRPr="00D92567" w:rsidRDefault="00F344D2"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themeColor="text1"/>
          <w:sz w:val="22"/>
          <w:szCs w:val="22"/>
        </w:rPr>
      </w:pPr>
      <w:r w:rsidRPr="00D92567">
        <w:rPr>
          <w:rFonts w:cstheme="minorHAnsi"/>
          <w:b/>
          <w:bCs/>
          <w:color w:val="000000" w:themeColor="text1"/>
          <w:sz w:val="22"/>
          <w:szCs w:val="22"/>
        </w:rPr>
        <w:t>Paragraph 80</w:t>
      </w:r>
    </w:p>
    <w:p w14:paraId="013DE7EA" w14:textId="58987339" w:rsidR="00F344D2" w:rsidRPr="00D92567" w:rsidRDefault="00F344D2"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With reference to multiple discrimination that women with disabilities face, this section also warrants reference to the need for equal access to education for women and girls, as an essential first step to employment: a life-cycle approach</w:t>
      </w:r>
    </w:p>
    <w:p w14:paraId="6B893E33" w14:textId="0B242B55" w:rsidR="00F344D2" w:rsidRPr="00D92567" w:rsidRDefault="00F344D2"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p>
    <w:p w14:paraId="059F18A6" w14:textId="3495C234" w:rsidR="00F344D2" w:rsidRPr="00D92567" w:rsidRDefault="00F344D2"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themeColor="text1"/>
          <w:sz w:val="22"/>
          <w:szCs w:val="22"/>
        </w:rPr>
      </w:pPr>
      <w:r w:rsidRPr="00D92567">
        <w:rPr>
          <w:rFonts w:cstheme="minorHAnsi"/>
          <w:b/>
          <w:bCs/>
          <w:color w:val="000000" w:themeColor="text1"/>
          <w:sz w:val="22"/>
          <w:szCs w:val="22"/>
        </w:rPr>
        <w:t xml:space="preserve">Paragraph </w:t>
      </w:r>
      <w:r w:rsidR="000826BE" w:rsidRPr="00D92567">
        <w:rPr>
          <w:rFonts w:cstheme="minorHAnsi"/>
          <w:b/>
          <w:bCs/>
          <w:color w:val="000000" w:themeColor="text1"/>
          <w:sz w:val="22"/>
          <w:szCs w:val="22"/>
        </w:rPr>
        <w:t>82</w:t>
      </w:r>
    </w:p>
    <w:p w14:paraId="70481583" w14:textId="3E9CAE29" w:rsidR="000826BE" w:rsidRPr="00D92567" w:rsidRDefault="000826BE"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With reference to Article 9</w:t>
      </w:r>
    </w:p>
    <w:p w14:paraId="1BD23094" w14:textId="25EE5E2F" w:rsidR="000826BE" w:rsidRPr="00D92567" w:rsidRDefault="000826BE"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This should refer to Social Protections systems that adequately meet the additional costs of accessing work that people with disability face</w:t>
      </w:r>
    </w:p>
    <w:p w14:paraId="449FEC31" w14:textId="4634F9B4" w:rsidR="000826BE" w:rsidRPr="00D92567" w:rsidRDefault="000826BE"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p>
    <w:p w14:paraId="795C496D" w14:textId="68D0ABA6" w:rsidR="000826BE" w:rsidRPr="00D92567" w:rsidRDefault="000826BE"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themeColor="text1"/>
          <w:sz w:val="22"/>
          <w:szCs w:val="22"/>
        </w:rPr>
      </w:pPr>
      <w:r w:rsidRPr="00D92567">
        <w:rPr>
          <w:rFonts w:cstheme="minorHAnsi"/>
          <w:b/>
          <w:bCs/>
          <w:color w:val="000000" w:themeColor="text1"/>
          <w:sz w:val="22"/>
          <w:szCs w:val="22"/>
        </w:rPr>
        <w:t>Paragraph 91</w:t>
      </w:r>
    </w:p>
    <w:p w14:paraId="07FE2898" w14:textId="11BC6F70" w:rsidR="000826BE" w:rsidRPr="00D92567" w:rsidRDefault="000826BE" w:rsidP="000826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To add an emphasis on intersectionality namely girls to this section, as well as those who are in non-formal modes of education</w:t>
      </w:r>
      <w:r w:rsidR="0013695F" w:rsidRPr="00D92567">
        <w:rPr>
          <w:rFonts w:cstheme="minorHAnsi"/>
          <w:color w:val="000000" w:themeColor="text1"/>
          <w:sz w:val="22"/>
          <w:szCs w:val="22"/>
        </w:rPr>
        <w:t xml:space="preserve"> or employment. </w:t>
      </w:r>
    </w:p>
    <w:p w14:paraId="3C67F38F" w14:textId="77777777" w:rsidR="000826BE" w:rsidRPr="00D92567" w:rsidRDefault="000826BE" w:rsidP="000826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 xml:space="preserve">Take a life-cycle approach when adopting measures to achieve article 27. </w:t>
      </w:r>
    </w:p>
    <w:p w14:paraId="7AF79275" w14:textId="77777777" w:rsidR="000826BE" w:rsidRPr="00D92567" w:rsidRDefault="000826BE" w:rsidP="000826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 xml:space="preserve">Ensure all children with disabilities reach the classroom including girls </w:t>
      </w:r>
    </w:p>
    <w:p w14:paraId="52996F9C" w14:textId="050BD217" w:rsidR="000826BE" w:rsidRPr="00D92567" w:rsidRDefault="000826BE" w:rsidP="000826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Mainstream quality education that is geared towards long-term quality employment for all. Consider education as a life-long need, and make training options are available to those who ‘fall-out’ of employment at any time of life</w:t>
      </w:r>
    </w:p>
    <w:p w14:paraId="31876AE3" w14:textId="331C5896" w:rsidR="0013695F" w:rsidRPr="00D92567" w:rsidRDefault="0013695F" w:rsidP="000826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p>
    <w:p w14:paraId="617F4F54" w14:textId="2AD25F1F" w:rsidR="0013695F" w:rsidRPr="00D92567" w:rsidRDefault="0013695F" w:rsidP="000826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themeColor="text1"/>
          <w:sz w:val="22"/>
          <w:szCs w:val="22"/>
        </w:rPr>
      </w:pPr>
      <w:r w:rsidRPr="00D92567">
        <w:rPr>
          <w:rFonts w:cstheme="minorHAnsi"/>
          <w:b/>
          <w:bCs/>
          <w:color w:val="000000" w:themeColor="text1"/>
          <w:sz w:val="22"/>
          <w:szCs w:val="22"/>
        </w:rPr>
        <w:lastRenderedPageBreak/>
        <w:t>Paragraph 93</w:t>
      </w:r>
    </w:p>
    <w:p w14:paraId="3B47EDF8" w14:textId="51810DF2" w:rsidR="0013695F" w:rsidRPr="00D92567" w:rsidRDefault="0013695F" w:rsidP="0013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Consider adding these key points:</w:t>
      </w:r>
    </w:p>
    <w:p w14:paraId="20776688" w14:textId="76AF39C3" w:rsidR="0013695F" w:rsidRPr="00D92567" w:rsidRDefault="0013695F" w:rsidP="0013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 xml:space="preserve">Strengthen the impact of Social Protection systems  </w:t>
      </w:r>
    </w:p>
    <w:p w14:paraId="1FA53265" w14:textId="77777777" w:rsidR="0013695F" w:rsidRPr="00D92567" w:rsidRDefault="0013695F" w:rsidP="0013695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 xml:space="preserve">Adapt social protection systems to context specific need that are based on comprehensive and multi-dimensional needs assessment </w:t>
      </w:r>
    </w:p>
    <w:p w14:paraId="1F8B0F01" w14:textId="77777777" w:rsidR="0013695F" w:rsidRPr="00D92567" w:rsidRDefault="0013695F" w:rsidP="0013695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 xml:space="preserve">Scale up of Cash Transfer Programmes to reach the most vulnerable.  </w:t>
      </w:r>
    </w:p>
    <w:p w14:paraId="34CB69B0" w14:textId="77777777" w:rsidR="0013695F" w:rsidRPr="00D92567" w:rsidRDefault="0013695F" w:rsidP="0013695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 xml:space="preserve">Review public finance response to strengthen social protection schemes  </w:t>
      </w:r>
    </w:p>
    <w:p w14:paraId="7AA253FC" w14:textId="77777777" w:rsidR="0013695F" w:rsidRPr="00D92567" w:rsidRDefault="0013695F" w:rsidP="0013695F">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r w:rsidRPr="00D92567">
        <w:rPr>
          <w:rFonts w:cstheme="minorHAnsi"/>
          <w:color w:val="000000" w:themeColor="text1"/>
          <w:sz w:val="22"/>
          <w:szCs w:val="22"/>
        </w:rPr>
        <w:t>Learn from Covid-19 by building flexibility and responsiveness into systems</w:t>
      </w:r>
    </w:p>
    <w:p w14:paraId="407CDC97" w14:textId="77777777" w:rsidR="0013695F" w:rsidRPr="00D92567" w:rsidRDefault="0013695F" w:rsidP="0013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p>
    <w:p w14:paraId="6397EDF1" w14:textId="77777777" w:rsidR="0013695F" w:rsidRPr="00D92567" w:rsidRDefault="0013695F" w:rsidP="000826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p>
    <w:p w14:paraId="5B7740FC" w14:textId="732266BF" w:rsidR="000826BE" w:rsidRPr="00D92567" w:rsidRDefault="001C5254"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themeColor="text1"/>
          <w:sz w:val="22"/>
          <w:szCs w:val="22"/>
        </w:rPr>
      </w:pPr>
      <w:r w:rsidRPr="00D92567">
        <w:rPr>
          <w:rFonts w:cstheme="minorHAnsi"/>
          <w:b/>
          <w:bCs/>
          <w:color w:val="000000" w:themeColor="text1"/>
          <w:sz w:val="22"/>
          <w:szCs w:val="22"/>
        </w:rPr>
        <w:t>Final Comment</w:t>
      </w:r>
    </w:p>
    <w:p w14:paraId="13B49313" w14:textId="2530C2AA" w:rsidR="009422B5" w:rsidRPr="009422B5" w:rsidRDefault="009422B5" w:rsidP="009422B5">
      <w:pPr>
        <w:rPr>
          <w:rFonts w:eastAsia="Times New Roman" w:cstheme="minorHAnsi"/>
          <w:sz w:val="22"/>
          <w:szCs w:val="22"/>
          <w:lang w:eastAsia="en-GB"/>
        </w:rPr>
      </w:pPr>
      <w:r w:rsidRPr="00D92567">
        <w:rPr>
          <w:rFonts w:eastAsia="Times New Roman" w:cstheme="minorHAnsi"/>
          <w:color w:val="000000"/>
          <w:sz w:val="22"/>
          <w:szCs w:val="22"/>
          <w:shd w:val="clear" w:color="auto" w:fill="FFFFFF"/>
          <w:lang w:eastAsia="en-GB"/>
        </w:rPr>
        <w:t>P</w:t>
      </w:r>
      <w:r w:rsidRPr="009422B5">
        <w:rPr>
          <w:rFonts w:eastAsia="Times New Roman" w:cstheme="minorHAnsi"/>
          <w:color w:val="000000"/>
          <w:sz w:val="22"/>
          <w:szCs w:val="22"/>
          <w:shd w:val="clear" w:color="auto" w:fill="FFFFFF"/>
          <w:lang w:eastAsia="en-GB"/>
        </w:rPr>
        <w:t>articular attention to the opportunities brought about by technology</w:t>
      </w:r>
      <w:r w:rsidRPr="00D92567">
        <w:rPr>
          <w:rFonts w:eastAsia="Times New Roman" w:cstheme="minorHAnsi"/>
          <w:color w:val="000000"/>
          <w:sz w:val="22"/>
          <w:szCs w:val="22"/>
          <w:shd w:val="clear" w:color="auto" w:fill="FFFFFF"/>
          <w:lang w:eastAsia="en-GB"/>
        </w:rPr>
        <w:t xml:space="preserve"> and provision of Technology in order to access work, as well as</w:t>
      </w:r>
      <w:r w:rsidRPr="009422B5">
        <w:rPr>
          <w:rFonts w:eastAsia="Times New Roman" w:cstheme="minorHAnsi"/>
          <w:color w:val="000000"/>
          <w:sz w:val="22"/>
          <w:szCs w:val="22"/>
          <w:shd w:val="clear" w:color="auto" w:fill="FFFFFF"/>
          <w:lang w:eastAsia="en-GB"/>
        </w:rPr>
        <w:t xml:space="preserve"> Digital Employment Pathways</w:t>
      </w:r>
      <w:r w:rsidRPr="00D92567">
        <w:rPr>
          <w:rFonts w:eastAsia="Times New Roman" w:cstheme="minorHAnsi"/>
          <w:color w:val="000000"/>
          <w:sz w:val="22"/>
          <w:szCs w:val="22"/>
          <w:shd w:val="clear" w:color="auto" w:fill="FFFFFF"/>
          <w:lang w:eastAsia="en-GB"/>
        </w:rPr>
        <w:t xml:space="preserve"> Platforms to deliver education and widen reach, and connect potential employees with employers.</w:t>
      </w:r>
      <w:r w:rsidR="00D92567">
        <w:rPr>
          <w:rFonts w:eastAsia="Times New Roman" w:cstheme="minorHAnsi"/>
          <w:color w:val="000000"/>
          <w:sz w:val="22"/>
          <w:szCs w:val="22"/>
          <w:shd w:val="clear" w:color="auto" w:fill="FFFFFF"/>
          <w:lang w:eastAsia="en-GB"/>
        </w:rPr>
        <w:t xml:space="preserve"> </w:t>
      </w:r>
      <w:r w:rsidRPr="00D92567">
        <w:rPr>
          <w:rFonts w:eastAsia="Times New Roman" w:cstheme="minorHAnsi"/>
          <w:color w:val="000000"/>
          <w:sz w:val="22"/>
          <w:szCs w:val="22"/>
          <w:shd w:val="clear" w:color="auto" w:fill="FFFFFF"/>
          <w:lang w:eastAsia="en-GB"/>
        </w:rPr>
        <w:t>S</w:t>
      </w:r>
      <w:r w:rsidRPr="009422B5">
        <w:rPr>
          <w:rFonts w:eastAsia="Times New Roman" w:cstheme="minorHAnsi"/>
          <w:color w:val="000000"/>
          <w:sz w:val="22"/>
          <w:szCs w:val="22"/>
          <w:shd w:val="clear" w:color="auto" w:fill="FFFFFF"/>
          <w:lang w:eastAsia="en-GB"/>
        </w:rPr>
        <w:t>uggest that the General Comment document could perhaps warrant more focus on this.</w:t>
      </w:r>
    </w:p>
    <w:p w14:paraId="09CCAC2B" w14:textId="77777777" w:rsidR="001C5254" w:rsidRPr="00D92567" w:rsidRDefault="001C5254"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p>
    <w:p w14:paraId="1A1B573C" w14:textId="77777777" w:rsidR="000826BE" w:rsidRPr="00D92567" w:rsidRDefault="000826BE"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p>
    <w:p w14:paraId="15107CF0" w14:textId="77777777" w:rsidR="000826BE" w:rsidRPr="00D92567" w:rsidRDefault="000826BE"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p>
    <w:p w14:paraId="013EB81C" w14:textId="77777777" w:rsidR="00F344D2" w:rsidRPr="00D92567" w:rsidRDefault="00F344D2" w:rsidP="00F34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22"/>
          <w:szCs w:val="22"/>
        </w:rPr>
      </w:pPr>
    </w:p>
    <w:p w14:paraId="5E638B15" w14:textId="1EBFE085" w:rsidR="002B687C" w:rsidRPr="00D92567" w:rsidRDefault="002B687C" w:rsidP="002B687C">
      <w:pPr>
        <w:rPr>
          <w:rFonts w:cstheme="minorHAnsi"/>
          <w:color w:val="000000" w:themeColor="text1"/>
          <w:sz w:val="22"/>
          <w:szCs w:val="22"/>
        </w:rPr>
      </w:pPr>
    </w:p>
    <w:p w14:paraId="55755ECB" w14:textId="77777777" w:rsidR="00F344D2" w:rsidRPr="00D92567" w:rsidRDefault="00F344D2" w:rsidP="002B687C">
      <w:pPr>
        <w:rPr>
          <w:rFonts w:cstheme="minorHAnsi"/>
          <w:color w:val="000000" w:themeColor="text1"/>
          <w:sz w:val="22"/>
          <w:szCs w:val="22"/>
        </w:rPr>
      </w:pPr>
    </w:p>
    <w:sectPr w:rsidR="00F344D2" w:rsidRPr="00D92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F5A"/>
    <w:multiLevelType w:val="hybridMultilevel"/>
    <w:tmpl w:val="F3DA8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0040DE"/>
    <w:multiLevelType w:val="hybridMultilevel"/>
    <w:tmpl w:val="8B5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C9"/>
    <w:rsid w:val="000826BE"/>
    <w:rsid w:val="0013695F"/>
    <w:rsid w:val="001C5254"/>
    <w:rsid w:val="002B687C"/>
    <w:rsid w:val="003E0163"/>
    <w:rsid w:val="00606BB1"/>
    <w:rsid w:val="0065253D"/>
    <w:rsid w:val="009422B5"/>
    <w:rsid w:val="00992BF8"/>
    <w:rsid w:val="00B87BC9"/>
    <w:rsid w:val="00D92567"/>
    <w:rsid w:val="00F3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EC89"/>
  <w15:chartTrackingRefBased/>
  <w15:docId w15:val="{B8574DF4-B4FF-8F4E-945A-46D6DF52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BC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87BC9"/>
  </w:style>
  <w:style w:type="paragraph" w:styleId="ListParagraph">
    <w:name w:val="List Paragraph"/>
    <w:basedOn w:val="Normal"/>
    <w:uiPriority w:val="34"/>
    <w:qFormat/>
    <w:rsid w:val="00B87BC9"/>
    <w:pPr>
      <w:ind w:left="720"/>
      <w:contextualSpacing/>
    </w:pPr>
  </w:style>
  <w:style w:type="character" w:styleId="Hyperlink">
    <w:name w:val="Hyperlink"/>
    <w:basedOn w:val="DefaultParagraphFont"/>
    <w:uiPriority w:val="99"/>
    <w:unhideWhenUsed/>
    <w:rsid w:val="00B87BC9"/>
    <w:rPr>
      <w:color w:val="0563C1" w:themeColor="hyperlink"/>
      <w:u w:val="single"/>
    </w:rPr>
  </w:style>
  <w:style w:type="character" w:customStyle="1" w:styleId="UnresolvedMention">
    <w:name w:val="Unresolved Mention"/>
    <w:basedOn w:val="DefaultParagraphFont"/>
    <w:uiPriority w:val="99"/>
    <w:semiHidden/>
    <w:unhideWhenUsed/>
    <w:rsid w:val="00B87BC9"/>
    <w:rPr>
      <w:color w:val="605E5C"/>
      <w:shd w:val="clear" w:color="auto" w:fill="E1DFDD"/>
    </w:rPr>
  </w:style>
  <w:style w:type="character" w:styleId="CommentReference">
    <w:name w:val="annotation reference"/>
    <w:basedOn w:val="DefaultParagraphFont"/>
    <w:uiPriority w:val="99"/>
    <w:semiHidden/>
    <w:unhideWhenUsed/>
    <w:rsid w:val="00B87BC9"/>
    <w:rPr>
      <w:sz w:val="16"/>
      <w:szCs w:val="16"/>
    </w:rPr>
  </w:style>
  <w:style w:type="paragraph" w:styleId="CommentText">
    <w:name w:val="annotation text"/>
    <w:basedOn w:val="Normal"/>
    <w:link w:val="CommentTextChar"/>
    <w:uiPriority w:val="99"/>
    <w:unhideWhenUsed/>
    <w:rsid w:val="00B87BC9"/>
    <w:pPr>
      <w:ind w:left="357" w:hanging="357"/>
      <w:contextualSpacing/>
    </w:pPr>
    <w:rPr>
      <w:iCs/>
      <w:sz w:val="20"/>
      <w:szCs w:val="20"/>
    </w:rPr>
  </w:style>
  <w:style w:type="character" w:customStyle="1" w:styleId="CommentTextChar">
    <w:name w:val="Comment Text Char"/>
    <w:basedOn w:val="DefaultParagraphFont"/>
    <w:link w:val="CommentText"/>
    <w:uiPriority w:val="99"/>
    <w:rsid w:val="00B87BC9"/>
    <w:rPr>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962833">
      <w:bodyDiv w:val="1"/>
      <w:marLeft w:val="0"/>
      <w:marRight w:val="0"/>
      <w:marTop w:val="0"/>
      <w:marBottom w:val="0"/>
      <w:divBdr>
        <w:top w:val="none" w:sz="0" w:space="0" w:color="auto"/>
        <w:left w:val="none" w:sz="0" w:space="0" w:color="auto"/>
        <w:bottom w:val="none" w:sz="0" w:space="0" w:color="auto"/>
        <w:right w:val="none" w:sz="0" w:space="0" w:color="auto"/>
      </w:divBdr>
    </w:div>
    <w:div w:id="102223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mma.cook@leonardcheshire.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979007-2E5E-45AD-9C29-70C4553C7F8C}"/>
</file>

<file path=customXml/itemProps2.xml><?xml version="1.0" encoding="utf-8"?>
<ds:datastoreItem xmlns:ds="http://schemas.openxmlformats.org/officeDocument/2006/customXml" ds:itemID="{202BE4B5-75EF-4EC2-8100-F085C449B812}"/>
</file>

<file path=customXml/itemProps3.xml><?xml version="1.0" encoding="utf-8"?>
<ds:datastoreItem xmlns:ds="http://schemas.openxmlformats.org/officeDocument/2006/customXml" ds:itemID="{E66CA4E2-E516-4B38-8DEE-E19DBCAF8C68}"/>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3039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Cook</dc:creator>
  <cp:keywords/>
  <dc:description/>
  <cp:lastModifiedBy>ISKAKOVA Janna</cp:lastModifiedBy>
  <cp:revision>2</cp:revision>
  <dcterms:created xsi:type="dcterms:W3CDTF">2021-12-09T13:40:00Z</dcterms:created>
  <dcterms:modified xsi:type="dcterms:W3CDTF">2021-12-09T13:40:00Z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