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6E94E" w14:textId="1FB46C98" w:rsidR="002B1587" w:rsidRPr="00F522E6" w:rsidRDefault="002C3535" w:rsidP="002B1587">
      <w:pPr>
        <w:jc w:val="center"/>
        <w:rPr>
          <w:b/>
          <w:bCs/>
          <w:sz w:val="24"/>
          <w:szCs w:val="24"/>
        </w:rPr>
      </w:pPr>
      <w:bookmarkStart w:id="0" w:name="_GoBack"/>
      <w:bookmarkEnd w:id="0"/>
      <w:r w:rsidRPr="00F522E6">
        <w:rPr>
          <w:b/>
          <w:bCs/>
          <w:sz w:val="24"/>
          <w:szCs w:val="24"/>
        </w:rPr>
        <w:t>WRITTEN SUBMISSION TO THE DRAFT GENERAL COMMENT ON ARTICLE 27</w:t>
      </w:r>
    </w:p>
    <w:p w14:paraId="27019E74" w14:textId="2C66FE60" w:rsidR="002B1587" w:rsidRPr="00F522E6" w:rsidRDefault="002C3535" w:rsidP="002C3535">
      <w:pPr>
        <w:jc w:val="center"/>
        <w:rPr>
          <w:b/>
          <w:bCs/>
          <w:sz w:val="24"/>
          <w:szCs w:val="24"/>
        </w:rPr>
      </w:pPr>
      <w:r w:rsidRPr="00F522E6">
        <w:rPr>
          <w:b/>
          <w:bCs/>
          <w:sz w:val="24"/>
          <w:szCs w:val="24"/>
        </w:rPr>
        <w:t>f</w:t>
      </w:r>
      <w:r w:rsidR="002B1587" w:rsidRPr="00F522E6">
        <w:rPr>
          <w:b/>
          <w:bCs/>
          <w:sz w:val="24"/>
          <w:szCs w:val="24"/>
        </w:rPr>
        <w:t xml:space="preserve">rom </w:t>
      </w:r>
      <w:r w:rsidRPr="00F522E6">
        <w:rPr>
          <w:b/>
          <w:bCs/>
          <w:sz w:val="24"/>
          <w:szCs w:val="24"/>
        </w:rPr>
        <w:t>Croatian</w:t>
      </w:r>
      <w:r w:rsidR="002B1587" w:rsidRPr="00F522E6">
        <w:rPr>
          <w:b/>
          <w:bCs/>
          <w:sz w:val="24"/>
          <w:szCs w:val="24"/>
        </w:rPr>
        <w:t xml:space="preserve"> Ombudsman for Persons with Disabilities</w:t>
      </w:r>
    </w:p>
    <w:p w14:paraId="060FB458" w14:textId="77777777" w:rsidR="00363DDF" w:rsidRDefault="00363DDF" w:rsidP="00F522E6">
      <w:pPr>
        <w:spacing w:line="480" w:lineRule="auto"/>
        <w:jc w:val="both"/>
        <w:rPr>
          <w:color w:val="000000"/>
          <w:sz w:val="24"/>
          <w:szCs w:val="24"/>
          <w:shd w:val="clear" w:color="auto" w:fill="FFFFFF"/>
          <w:lang w:val="sr-Latn-RS"/>
        </w:rPr>
      </w:pPr>
    </w:p>
    <w:p w14:paraId="2E218F1A" w14:textId="71D150A5" w:rsidR="00F522E6" w:rsidRPr="00F522E6" w:rsidRDefault="00F522E6" w:rsidP="00F522E6">
      <w:pPr>
        <w:spacing w:line="480" w:lineRule="auto"/>
        <w:jc w:val="both"/>
        <w:rPr>
          <w:color w:val="000000"/>
          <w:sz w:val="24"/>
          <w:szCs w:val="24"/>
          <w:shd w:val="clear" w:color="auto" w:fill="FFFFFF"/>
          <w:lang w:val="sr-Latn-RS"/>
        </w:rPr>
      </w:pPr>
      <w:r w:rsidRPr="00F522E6">
        <w:rPr>
          <w:color w:val="000000"/>
          <w:sz w:val="24"/>
          <w:szCs w:val="24"/>
          <w:shd w:val="clear" w:color="auto" w:fill="FFFFFF"/>
          <w:lang w:val="sr-Latn-RS"/>
        </w:rPr>
        <w:t>In line with the Committee on the Rights of Persons with Disabilities’ call for submissions</w:t>
      </w:r>
      <w:r w:rsidRPr="00F522E6">
        <w:rPr>
          <w:sz w:val="24"/>
          <w:szCs w:val="24"/>
          <w:lang w:val="sr-Latn-RS"/>
        </w:rPr>
        <w:t xml:space="preserve"> to the draft General comment on article 27 of </w:t>
      </w:r>
      <w:r w:rsidRPr="00F522E6">
        <w:rPr>
          <w:color w:val="000000"/>
          <w:sz w:val="24"/>
          <w:szCs w:val="24"/>
          <w:shd w:val="clear" w:color="auto" w:fill="FFFFFF"/>
          <w:lang w:val="sr-Latn-RS"/>
        </w:rPr>
        <w:t>Convention on the Rights of Persons with Disabilities on the right to work, please take into consideration the following submission.</w:t>
      </w:r>
    </w:p>
    <w:p w14:paraId="0712F099" w14:textId="5C761D97" w:rsidR="00D13DF0" w:rsidRPr="00F522E6" w:rsidRDefault="00D13DF0" w:rsidP="00D13DF0">
      <w:pPr>
        <w:spacing w:after="0" w:line="240" w:lineRule="auto"/>
        <w:jc w:val="both"/>
        <w:rPr>
          <w:color w:val="000000"/>
          <w:sz w:val="24"/>
          <w:szCs w:val="24"/>
          <w:lang w:val="en-GB"/>
        </w:rPr>
      </w:pPr>
      <w:r w:rsidRPr="00F522E6">
        <w:rPr>
          <w:rFonts w:cs="Calibri"/>
          <w:bCs/>
          <w:sz w:val="24"/>
          <w:szCs w:val="24"/>
          <w:lang w:val="en-GB"/>
        </w:rPr>
        <w:t xml:space="preserve">Ombudsman for persons with disabilities is an </w:t>
      </w:r>
      <w:proofErr w:type="spellStart"/>
      <w:r w:rsidRPr="00F522E6">
        <w:rPr>
          <w:rFonts w:cs="Calibri"/>
          <w:bCs/>
          <w:sz w:val="24"/>
          <w:szCs w:val="24"/>
          <w:lang w:val="en-GB"/>
        </w:rPr>
        <w:t>an</w:t>
      </w:r>
      <w:proofErr w:type="spellEnd"/>
      <w:r w:rsidRPr="00F522E6">
        <w:rPr>
          <w:rFonts w:cs="Calibri"/>
          <w:bCs/>
          <w:sz w:val="24"/>
          <w:szCs w:val="24"/>
          <w:lang w:val="en-GB"/>
        </w:rPr>
        <w:t xml:space="preserve"> independent body protecting, promoting and monitoring the rights and interests of</w:t>
      </w:r>
      <w:r w:rsidRPr="00F522E6">
        <w:rPr>
          <w:color w:val="000000"/>
          <w:sz w:val="24"/>
          <w:szCs w:val="24"/>
          <w:lang w:val="en-GB"/>
        </w:rPr>
        <w:t xml:space="preserve"> persons with disabilities based on the Constitution of the Republic of Croatia, international agreements and legislation. Since the CRPD is the most important international document for the rights of persons with disabilities, t</w:t>
      </w:r>
      <w:r w:rsidRPr="00F522E6">
        <w:rPr>
          <w:rFonts w:cs="Calibri"/>
          <w:bCs/>
          <w:sz w:val="24"/>
          <w:szCs w:val="24"/>
          <w:lang w:val="en-GB"/>
        </w:rPr>
        <w:t>he ombudswoman for persons with disabilities</w:t>
      </w:r>
      <w:r w:rsidRPr="00F522E6">
        <w:rPr>
          <w:color w:val="000000"/>
          <w:sz w:val="24"/>
          <w:szCs w:val="24"/>
          <w:lang w:val="en-GB"/>
        </w:rPr>
        <w:t xml:space="preserve"> </w:t>
      </w:r>
      <w:r w:rsidRPr="00F522E6">
        <w:rPr>
          <w:rFonts w:cs="Calibri"/>
          <w:bCs/>
          <w:sz w:val="24"/>
          <w:szCs w:val="24"/>
          <w:lang w:val="en-GB"/>
        </w:rPr>
        <w:t xml:space="preserve">protects, promotes and monitors the CRPD in line with Art. </w:t>
      </w:r>
      <w:r w:rsidRPr="00F522E6">
        <w:rPr>
          <w:color w:val="000000"/>
          <w:sz w:val="24"/>
          <w:szCs w:val="24"/>
          <w:lang w:val="en-GB"/>
        </w:rPr>
        <w:t>33, para. 2 of the CRPD.</w:t>
      </w:r>
    </w:p>
    <w:p w14:paraId="3A5A1E98" w14:textId="77777777" w:rsidR="00D13DF0" w:rsidRPr="00F522E6" w:rsidRDefault="00D13DF0" w:rsidP="00D13DF0">
      <w:pPr>
        <w:spacing w:after="0" w:line="240" w:lineRule="auto"/>
        <w:jc w:val="both"/>
        <w:rPr>
          <w:rFonts w:ascii="Verdana" w:eastAsia="Times New Roman" w:hAnsi="Verdana" w:cs="Times New Roman"/>
          <w:color w:val="000000"/>
          <w:sz w:val="24"/>
          <w:szCs w:val="24"/>
          <w:lang w:val="en-US"/>
        </w:rPr>
      </w:pPr>
    </w:p>
    <w:p w14:paraId="1B441FAF" w14:textId="3F84CDAB" w:rsidR="002B1587" w:rsidRPr="00F522E6" w:rsidRDefault="0077052A" w:rsidP="002B1587">
      <w:pPr>
        <w:rPr>
          <w:b/>
          <w:bCs/>
          <w:sz w:val="24"/>
          <w:szCs w:val="24"/>
        </w:rPr>
      </w:pPr>
      <w:r w:rsidRPr="00F522E6">
        <w:rPr>
          <w:b/>
          <w:bCs/>
          <w:sz w:val="24"/>
          <w:szCs w:val="24"/>
        </w:rPr>
        <w:t xml:space="preserve">a) </w:t>
      </w:r>
      <w:r w:rsidR="002C3535" w:rsidRPr="00F522E6">
        <w:rPr>
          <w:b/>
          <w:bCs/>
          <w:sz w:val="24"/>
          <w:szCs w:val="24"/>
        </w:rPr>
        <w:t xml:space="preserve">Page 14 paragraph 49 </w:t>
      </w:r>
      <w:r w:rsidRPr="00F522E6">
        <w:rPr>
          <w:b/>
          <w:bCs/>
          <w:sz w:val="24"/>
          <w:szCs w:val="24"/>
        </w:rPr>
        <w:t>The Provisions of reasonable accomodation</w:t>
      </w:r>
    </w:p>
    <w:p w14:paraId="4846E957" w14:textId="1242ABB6" w:rsidR="0077052A" w:rsidRPr="00F522E6" w:rsidRDefault="0077052A" w:rsidP="002B1587">
      <w:pPr>
        <w:rPr>
          <w:b/>
          <w:bCs/>
          <w:sz w:val="24"/>
          <w:szCs w:val="24"/>
        </w:rPr>
      </w:pPr>
      <w:r w:rsidRPr="00F522E6">
        <w:rPr>
          <w:b/>
          <w:bCs/>
          <w:sz w:val="24"/>
          <w:szCs w:val="24"/>
        </w:rPr>
        <w:t xml:space="preserve">Comment: </w:t>
      </w:r>
    </w:p>
    <w:p w14:paraId="332542E2" w14:textId="7238204B" w:rsidR="00C11FE5" w:rsidRPr="00F522E6" w:rsidRDefault="00EE730A" w:rsidP="0042026E">
      <w:pPr>
        <w:jc w:val="both"/>
        <w:rPr>
          <w:sz w:val="24"/>
          <w:szCs w:val="24"/>
        </w:rPr>
      </w:pPr>
      <w:r w:rsidRPr="00F522E6">
        <w:rPr>
          <w:sz w:val="24"/>
          <w:szCs w:val="24"/>
        </w:rPr>
        <w:t>According to this article, only applicants and employees with disabilities are entitled to reasonable accommodation</w:t>
      </w:r>
      <w:r w:rsidR="00AB0FCA" w:rsidRPr="00F522E6">
        <w:rPr>
          <w:sz w:val="24"/>
          <w:szCs w:val="24"/>
        </w:rPr>
        <w:t>.</w:t>
      </w:r>
      <w:r w:rsidR="00756F8A">
        <w:rPr>
          <w:sz w:val="24"/>
          <w:szCs w:val="24"/>
        </w:rPr>
        <w:t xml:space="preserve"> </w:t>
      </w:r>
      <w:r w:rsidR="006810DB" w:rsidRPr="00F522E6">
        <w:rPr>
          <w:sz w:val="24"/>
          <w:szCs w:val="24"/>
        </w:rPr>
        <w:t>However</w:t>
      </w:r>
      <w:r w:rsidR="0042026E" w:rsidRPr="00F522E6">
        <w:rPr>
          <w:sz w:val="24"/>
          <w:szCs w:val="24"/>
        </w:rPr>
        <w:t xml:space="preserve">, </w:t>
      </w:r>
      <w:r w:rsidR="006810DB" w:rsidRPr="00F522E6">
        <w:rPr>
          <w:sz w:val="24"/>
          <w:szCs w:val="24"/>
        </w:rPr>
        <w:t xml:space="preserve">the experience of the Ombudsman for persons with disabilities </w:t>
      </w:r>
      <w:r w:rsidR="0042026E" w:rsidRPr="00F522E6">
        <w:rPr>
          <w:sz w:val="24"/>
          <w:szCs w:val="24"/>
        </w:rPr>
        <w:t>show</w:t>
      </w:r>
      <w:r w:rsidR="006810DB" w:rsidRPr="00F522E6">
        <w:rPr>
          <w:sz w:val="24"/>
          <w:szCs w:val="24"/>
        </w:rPr>
        <w:t>s</w:t>
      </w:r>
      <w:r w:rsidR="0042026E" w:rsidRPr="00F522E6">
        <w:rPr>
          <w:sz w:val="24"/>
          <w:szCs w:val="24"/>
        </w:rPr>
        <w:t xml:space="preserve"> that employers need to </w:t>
      </w:r>
      <w:r w:rsidR="006810DB" w:rsidRPr="00F522E6">
        <w:rPr>
          <w:sz w:val="24"/>
          <w:szCs w:val="24"/>
        </w:rPr>
        <w:t xml:space="preserve">also </w:t>
      </w:r>
      <w:r w:rsidR="00C11FE5" w:rsidRPr="00F522E6">
        <w:rPr>
          <w:sz w:val="24"/>
          <w:szCs w:val="24"/>
        </w:rPr>
        <w:t xml:space="preserve">extend the right to reasonable accommodation to </w:t>
      </w:r>
      <w:r w:rsidR="0042026E" w:rsidRPr="00F522E6">
        <w:rPr>
          <w:sz w:val="24"/>
          <w:szCs w:val="24"/>
        </w:rPr>
        <w:t>employees who are associated with a person with disability</w:t>
      </w:r>
      <w:r w:rsidR="00952410" w:rsidRPr="00F522E6">
        <w:rPr>
          <w:sz w:val="24"/>
          <w:szCs w:val="24"/>
        </w:rPr>
        <w:t xml:space="preserve"> (employee´s child, parent, sp</w:t>
      </w:r>
      <w:r w:rsidR="00F705B3" w:rsidRPr="00F522E6">
        <w:rPr>
          <w:sz w:val="24"/>
          <w:szCs w:val="24"/>
        </w:rPr>
        <w:t>o</w:t>
      </w:r>
      <w:r w:rsidR="00952410" w:rsidRPr="00F522E6">
        <w:rPr>
          <w:sz w:val="24"/>
          <w:szCs w:val="24"/>
        </w:rPr>
        <w:t>use etc.)</w:t>
      </w:r>
      <w:r w:rsidR="0042026E" w:rsidRPr="00F522E6">
        <w:rPr>
          <w:sz w:val="24"/>
          <w:szCs w:val="24"/>
        </w:rPr>
        <w:t>.</w:t>
      </w:r>
      <w:r w:rsidR="00C11FE5" w:rsidRPr="00F522E6">
        <w:rPr>
          <w:sz w:val="24"/>
          <w:szCs w:val="24"/>
        </w:rPr>
        <w:t xml:space="preserve"> Since most national laws recognise discrimination by association there should also be reasonable accommodation by association where its denial would constitute discrimination.</w:t>
      </w:r>
    </w:p>
    <w:p w14:paraId="04334A31" w14:textId="0371EE81" w:rsidR="0042026E" w:rsidRPr="00F522E6" w:rsidRDefault="006810DB" w:rsidP="0042026E">
      <w:pPr>
        <w:jc w:val="both"/>
        <w:rPr>
          <w:sz w:val="24"/>
          <w:szCs w:val="24"/>
        </w:rPr>
      </w:pPr>
      <w:r w:rsidRPr="00F522E6">
        <w:rPr>
          <w:sz w:val="24"/>
          <w:szCs w:val="24"/>
        </w:rPr>
        <w:t>T</w:t>
      </w:r>
      <w:r w:rsidR="00712423" w:rsidRPr="00F522E6">
        <w:rPr>
          <w:sz w:val="24"/>
          <w:szCs w:val="24"/>
        </w:rPr>
        <w:t xml:space="preserve">his issue has been brought before </w:t>
      </w:r>
      <w:r w:rsidR="0098728B" w:rsidRPr="00F522E6">
        <w:rPr>
          <w:sz w:val="24"/>
          <w:szCs w:val="24"/>
        </w:rPr>
        <w:t>Municipal Civil Court</w:t>
      </w:r>
      <w:r w:rsidR="00A01D96" w:rsidRPr="00F522E6">
        <w:rPr>
          <w:sz w:val="24"/>
          <w:szCs w:val="24"/>
        </w:rPr>
        <w:t xml:space="preserve"> in Croatia</w:t>
      </w:r>
      <w:r w:rsidRPr="00F522E6">
        <w:rPr>
          <w:sz w:val="24"/>
          <w:szCs w:val="24"/>
        </w:rPr>
        <w:t xml:space="preserve"> </w:t>
      </w:r>
      <w:r w:rsidR="00244612">
        <w:rPr>
          <w:sz w:val="24"/>
          <w:szCs w:val="24"/>
        </w:rPr>
        <w:t xml:space="preserve">in a case which is </w:t>
      </w:r>
      <w:r w:rsidRPr="00F522E6">
        <w:rPr>
          <w:sz w:val="24"/>
          <w:szCs w:val="24"/>
        </w:rPr>
        <w:t xml:space="preserve">still pending. The case concerns </w:t>
      </w:r>
      <w:r w:rsidR="00A01D96" w:rsidRPr="00F522E6">
        <w:rPr>
          <w:sz w:val="24"/>
          <w:szCs w:val="24"/>
        </w:rPr>
        <w:t xml:space="preserve">father </w:t>
      </w:r>
      <w:r w:rsidRPr="00F522E6">
        <w:rPr>
          <w:sz w:val="24"/>
          <w:szCs w:val="24"/>
        </w:rPr>
        <w:t xml:space="preserve">of a child with disabilities who </w:t>
      </w:r>
      <w:r w:rsidR="00A01D96" w:rsidRPr="00F522E6">
        <w:rPr>
          <w:sz w:val="24"/>
          <w:szCs w:val="24"/>
        </w:rPr>
        <w:t xml:space="preserve">asked his employer to </w:t>
      </w:r>
      <w:r w:rsidRPr="00F522E6">
        <w:rPr>
          <w:sz w:val="24"/>
          <w:szCs w:val="24"/>
        </w:rPr>
        <w:t xml:space="preserve">adjust </w:t>
      </w:r>
      <w:r w:rsidR="00A01D96" w:rsidRPr="00F522E6">
        <w:rPr>
          <w:sz w:val="24"/>
          <w:szCs w:val="24"/>
        </w:rPr>
        <w:t xml:space="preserve">his working hours so that he could drive his daughter to </w:t>
      </w:r>
      <w:r w:rsidR="00FC49C8" w:rsidRPr="00F522E6">
        <w:rPr>
          <w:sz w:val="24"/>
          <w:szCs w:val="24"/>
        </w:rPr>
        <w:t xml:space="preserve">hospital in </w:t>
      </w:r>
      <w:r w:rsidR="0082502D" w:rsidRPr="00F522E6">
        <w:rPr>
          <w:sz w:val="24"/>
          <w:szCs w:val="24"/>
        </w:rPr>
        <w:t>other city</w:t>
      </w:r>
      <w:r w:rsidR="00A01D96" w:rsidRPr="00F522E6">
        <w:rPr>
          <w:sz w:val="24"/>
          <w:szCs w:val="24"/>
        </w:rPr>
        <w:t xml:space="preserve"> </w:t>
      </w:r>
      <w:r w:rsidRPr="00F522E6">
        <w:rPr>
          <w:sz w:val="24"/>
          <w:szCs w:val="24"/>
        </w:rPr>
        <w:t xml:space="preserve">for </w:t>
      </w:r>
      <w:r w:rsidR="0082502D" w:rsidRPr="00F522E6">
        <w:rPr>
          <w:sz w:val="24"/>
          <w:szCs w:val="24"/>
        </w:rPr>
        <w:t>necessary</w:t>
      </w:r>
      <w:r w:rsidR="00FC49C8" w:rsidRPr="00F522E6">
        <w:rPr>
          <w:sz w:val="24"/>
          <w:szCs w:val="24"/>
        </w:rPr>
        <w:t xml:space="preserve"> treatment</w:t>
      </w:r>
      <w:r w:rsidR="0082502D" w:rsidRPr="00F522E6">
        <w:rPr>
          <w:sz w:val="24"/>
          <w:szCs w:val="24"/>
        </w:rPr>
        <w:t>s</w:t>
      </w:r>
      <w:r w:rsidR="00FC49C8" w:rsidRPr="00F522E6">
        <w:rPr>
          <w:sz w:val="24"/>
          <w:szCs w:val="24"/>
        </w:rPr>
        <w:t xml:space="preserve"> for </w:t>
      </w:r>
      <w:r w:rsidR="0082502D" w:rsidRPr="00F522E6">
        <w:rPr>
          <w:sz w:val="24"/>
          <w:szCs w:val="24"/>
        </w:rPr>
        <w:t xml:space="preserve">her serious health condition. </w:t>
      </w:r>
      <w:r w:rsidR="00450258" w:rsidRPr="00F522E6">
        <w:rPr>
          <w:sz w:val="24"/>
          <w:szCs w:val="24"/>
        </w:rPr>
        <w:t xml:space="preserve">Since this </w:t>
      </w:r>
      <w:r w:rsidR="00C82DA7" w:rsidRPr="00F522E6">
        <w:rPr>
          <w:sz w:val="24"/>
          <w:szCs w:val="24"/>
        </w:rPr>
        <w:t>had to be</w:t>
      </w:r>
      <w:r w:rsidRPr="00F522E6">
        <w:rPr>
          <w:sz w:val="24"/>
          <w:szCs w:val="24"/>
        </w:rPr>
        <w:t xml:space="preserve"> </w:t>
      </w:r>
      <w:r w:rsidR="00C82DA7" w:rsidRPr="00F522E6">
        <w:rPr>
          <w:sz w:val="24"/>
          <w:szCs w:val="24"/>
        </w:rPr>
        <w:t xml:space="preserve"> </w:t>
      </w:r>
      <w:r w:rsidRPr="00F522E6">
        <w:rPr>
          <w:sz w:val="24"/>
          <w:szCs w:val="24"/>
        </w:rPr>
        <w:t>d</w:t>
      </w:r>
      <w:r w:rsidR="00C82DA7" w:rsidRPr="00F522E6">
        <w:rPr>
          <w:sz w:val="24"/>
          <w:szCs w:val="24"/>
        </w:rPr>
        <w:t xml:space="preserve">one </w:t>
      </w:r>
      <w:r w:rsidR="00450258" w:rsidRPr="00F522E6">
        <w:rPr>
          <w:sz w:val="24"/>
          <w:szCs w:val="24"/>
        </w:rPr>
        <w:t xml:space="preserve">at least three times </w:t>
      </w:r>
      <w:r w:rsidR="00F705B3" w:rsidRPr="00F522E6">
        <w:rPr>
          <w:sz w:val="24"/>
          <w:szCs w:val="24"/>
        </w:rPr>
        <w:t>per</w:t>
      </w:r>
      <w:r w:rsidR="00450258" w:rsidRPr="00F522E6">
        <w:rPr>
          <w:sz w:val="24"/>
          <w:szCs w:val="24"/>
        </w:rPr>
        <w:t xml:space="preserve"> week, leave rights </w:t>
      </w:r>
      <w:r w:rsidR="00C82DA7" w:rsidRPr="00F522E6">
        <w:rPr>
          <w:sz w:val="24"/>
          <w:szCs w:val="24"/>
        </w:rPr>
        <w:t>could not</w:t>
      </w:r>
      <w:r w:rsidR="00450258" w:rsidRPr="00F522E6">
        <w:rPr>
          <w:sz w:val="24"/>
          <w:szCs w:val="24"/>
        </w:rPr>
        <w:t xml:space="preserve"> cover this particular situation.</w:t>
      </w:r>
    </w:p>
    <w:p w14:paraId="5BE4334E" w14:textId="407C5334" w:rsidR="00B21F27" w:rsidRPr="00F522E6" w:rsidRDefault="00C11FE5" w:rsidP="00712423">
      <w:pPr>
        <w:jc w:val="both"/>
        <w:rPr>
          <w:sz w:val="24"/>
          <w:szCs w:val="24"/>
        </w:rPr>
      </w:pPr>
      <w:r w:rsidRPr="00F522E6">
        <w:rPr>
          <w:sz w:val="24"/>
          <w:szCs w:val="24"/>
        </w:rPr>
        <w:t>We would like to draw your attention to the similar practice in the USA where a</w:t>
      </w:r>
      <w:r w:rsidR="00712423" w:rsidRPr="00F522E6">
        <w:rPr>
          <w:sz w:val="24"/>
          <w:szCs w:val="24"/>
        </w:rPr>
        <w:t xml:space="preserve"> California</w:t>
      </w:r>
      <w:r w:rsidRPr="00F522E6">
        <w:rPr>
          <w:sz w:val="24"/>
          <w:szCs w:val="24"/>
        </w:rPr>
        <w:t>n</w:t>
      </w:r>
      <w:r w:rsidR="00712423" w:rsidRPr="00F522E6">
        <w:rPr>
          <w:sz w:val="24"/>
          <w:szCs w:val="24"/>
        </w:rPr>
        <w:t xml:space="preserve"> Court of Appeal in Castro-Ramirez v. Dependable Highway Express, Inc.</w:t>
      </w:r>
      <w:r w:rsidR="004D4A33" w:rsidRPr="00F522E6">
        <w:rPr>
          <w:rStyle w:val="FootnoteReference"/>
          <w:sz w:val="24"/>
          <w:szCs w:val="24"/>
        </w:rPr>
        <w:footnoteReference w:id="1"/>
      </w:r>
      <w:r w:rsidR="00712423" w:rsidRPr="00F522E6">
        <w:rPr>
          <w:sz w:val="24"/>
          <w:szCs w:val="24"/>
        </w:rPr>
        <w:t xml:space="preserve"> decided that employees associated with individuals with disabilities are entitled to reasonable accommodation, if possible, that enables them to perform their essential job functions. The court’s primary rationale is that the statute protects employees associated with individuals with disabilities on the same basis as it protects employees with disabilities themselves. The court reasoned that the “associated person’s” disability in fact is the employee’s disability for the purpose of the accommodation obligation.</w:t>
      </w:r>
    </w:p>
    <w:p w14:paraId="6159A788" w14:textId="4BC672ED" w:rsidR="00FC4B29" w:rsidRPr="00F522E6" w:rsidRDefault="00FC4B29" w:rsidP="00FC4B29">
      <w:pPr>
        <w:jc w:val="both"/>
        <w:rPr>
          <w:b/>
          <w:bCs/>
          <w:sz w:val="24"/>
          <w:szCs w:val="24"/>
        </w:rPr>
      </w:pPr>
      <w:r w:rsidRPr="00F522E6">
        <w:rPr>
          <w:sz w:val="24"/>
          <w:szCs w:val="24"/>
        </w:rPr>
        <w:lastRenderedPageBreak/>
        <w:t xml:space="preserve">In our opinion, </w:t>
      </w:r>
      <w:r w:rsidR="003B62C4" w:rsidRPr="00F522E6">
        <w:rPr>
          <w:sz w:val="24"/>
          <w:szCs w:val="24"/>
        </w:rPr>
        <w:t>judgment of the European Court of Justice in Case C-303/06 Coleman v. Attridge Law and Steve Law [2008]</w:t>
      </w:r>
      <w:r w:rsidR="003C0508" w:rsidRPr="00F522E6">
        <w:rPr>
          <w:rStyle w:val="FootnoteReference"/>
          <w:sz w:val="24"/>
          <w:szCs w:val="24"/>
        </w:rPr>
        <w:footnoteReference w:id="2"/>
      </w:r>
      <w:r w:rsidR="003B62C4" w:rsidRPr="00F522E6">
        <w:rPr>
          <w:sz w:val="24"/>
          <w:szCs w:val="24"/>
        </w:rPr>
        <w:t xml:space="preserve"> </w:t>
      </w:r>
      <w:r w:rsidRPr="00F522E6">
        <w:rPr>
          <w:sz w:val="24"/>
          <w:szCs w:val="24"/>
        </w:rPr>
        <w:t xml:space="preserve">supports </w:t>
      </w:r>
      <w:r w:rsidR="0011489E" w:rsidRPr="00F522E6">
        <w:rPr>
          <w:sz w:val="24"/>
          <w:szCs w:val="24"/>
        </w:rPr>
        <w:t>this need for expanded reasonable accomodation</w:t>
      </w:r>
      <w:r w:rsidR="003B62C4" w:rsidRPr="00F522E6">
        <w:rPr>
          <w:sz w:val="24"/>
          <w:szCs w:val="24"/>
        </w:rPr>
        <w:t xml:space="preserve"> when </w:t>
      </w:r>
      <w:r w:rsidR="00C11FE5" w:rsidRPr="00F522E6">
        <w:rPr>
          <w:sz w:val="24"/>
          <w:szCs w:val="24"/>
        </w:rPr>
        <w:t xml:space="preserve">it </w:t>
      </w:r>
      <w:r w:rsidR="003B62C4" w:rsidRPr="00F522E6">
        <w:rPr>
          <w:sz w:val="24"/>
          <w:szCs w:val="24"/>
        </w:rPr>
        <w:t>introduces the principle of discrimination by association</w:t>
      </w:r>
      <w:r w:rsidR="00F705B3" w:rsidRPr="00F522E6">
        <w:rPr>
          <w:sz w:val="24"/>
          <w:szCs w:val="24"/>
        </w:rPr>
        <w:t>:</w:t>
      </w:r>
      <w:r w:rsidR="00A632E0" w:rsidRPr="00F522E6">
        <w:rPr>
          <w:sz w:val="24"/>
          <w:szCs w:val="24"/>
        </w:rPr>
        <w:t xml:space="preserve"> The European Court of Justice has held that the Framework Employment Directive (2000/78/EC) does cover direct discrimination and harassment against an employee on the ground of his or her association with a disabled person. The ECJ concluded that the prohibition on direct discrimination in the Framework Employment Directive is not limited to individuals who are themselves disabled. </w:t>
      </w:r>
      <w:r w:rsidR="00F705B3" w:rsidRPr="00F522E6">
        <w:rPr>
          <w:sz w:val="24"/>
          <w:szCs w:val="24"/>
        </w:rPr>
        <w:t xml:space="preserve"> Since Directive prohibits discrimination 'on the grounds of religion or belief, disability, age or sexual orientation' </w:t>
      </w:r>
      <w:r w:rsidR="00D973BB" w:rsidRPr="00F522E6">
        <w:rPr>
          <w:sz w:val="24"/>
          <w:szCs w:val="24"/>
        </w:rPr>
        <w:t>a</w:t>
      </w:r>
      <w:r w:rsidR="00F705B3" w:rsidRPr="00F522E6">
        <w:rPr>
          <w:sz w:val="24"/>
          <w:szCs w:val="24"/>
        </w:rPr>
        <w:t xml:space="preserve">nd denial of reasonable accomodation is </w:t>
      </w:r>
      <w:r w:rsidR="00C11FE5" w:rsidRPr="00F522E6">
        <w:rPr>
          <w:sz w:val="24"/>
          <w:szCs w:val="24"/>
        </w:rPr>
        <w:t xml:space="preserve">a </w:t>
      </w:r>
      <w:r w:rsidR="00D973BB" w:rsidRPr="00F522E6">
        <w:rPr>
          <w:sz w:val="24"/>
          <w:szCs w:val="24"/>
        </w:rPr>
        <w:t xml:space="preserve">form of discrimination, </w:t>
      </w:r>
      <w:r w:rsidR="00D973BB" w:rsidRPr="00F522E6">
        <w:rPr>
          <w:b/>
          <w:bCs/>
          <w:sz w:val="24"/>
          <w:szCs w:val="24"/>
        </w:rPr>
        <w:t xml:space="preserve">we </w:t>
      </w:r>
      <w:r w:rsidR="00F705B3" w:rsidRPr="00F522E6">
        <w:rPr>
          <w:b/>
          <w:bCs/>
          <w:sz w:val="24"/>
          <w:szCs w:val="24"/>
        </w:rPr>
        <w:t xml:space="preserve"> </w:t>
      </w:r>
      <w:r w:rsidR="00D973BB" w:rsidRPr="00F522E6">
        <w:rPr>
          <w:b/>
          <w:bCs/>
          <w:sz w:val="24"/>
          <w:szCs w:val="24"/>
        </w:rPr>
        <w:t xml:space="preserve">suggest to clarify obligation for the expanded </w:t>
      </w:r>
      <w:r w:rsidR="00590442" w:rsidRPr="00F522E6">
        <w:rPr>
          <w:b/>
          <w:bCs/>
          <w:sz w:val="24"/>
          <w:szCs w:val="24"/>
        </w:rPr>
        <w:t>reasonable</w:t>
      </w:r>
      <w:r w:rsidR="00D973BB" w:rsidRPr="00F522E6">
        <w:rPr>
          <w:b/>
          <w:bCs/>
          <w:sz w:val="24"/>
          <w:szCs w:val="24"/>
        </w:rPr>
        <w:t xml:space="preserve"> ac</w:t>
      </w:r>
      <w:r w:rsidR="00590442" w:rsidRPr="00F522E6">
        <w:rPr>
          <w:b/>
          <w:bCs/>
          <w:sz w:val="24"/>
          <w:szCs w:val="24"/>
        </w:rPr>
        <w:t>comodation duty under UN CRPD to employees associated with persons with disabilities.</w:t>
      </w:r>
    </w:p>
    <w:p w14:paraId="2DB41D35" w14:textId="77777777" w:rsidR="00363DDF" w:rsidRDefault="00363DDF" w:rsidP="00FC4B29">
      <w:pPr>
        <w:jc w:val="both"/>
        <w:rPr>
          <w:b/>
          <w:bCs/>
          <w:sz w:val="24"/>
          <w:szCs w:val="24"/>
        </w:rPr>
      </w:pPr>
    </w:p>
    <w:p w14:paraId="25B3E625" w14:textId="162BE9C6" w:rsidR="00590442" w:rsidRPr="00F522E6" w:rsidRDefault="00590442" w:rsidP="00FC4B29">
      <w:pPr>
        <w:jc w:val="both"/>
        <w:rPr>
          <w:b/>
          <w:bCs/>
          <w:sz w:val="24"/>
          <w:szCs w:val="24"/>
        </w:rPr>
      </w:pPr>
      <w:r w:rsidRPr="00F522E6">
        <w:rPr>
          <w:b/>
          <w:bCs/>
          <w:sz w:val="24"/>
          <w:szCs w:val="24"/>
        </w:rPr>
        <w:t>b) Page 14 paragraph 50 The Provisions of reasonable accomodation</w:t>
      </w:r>
    </w:p>
    <w:p w14:paraId="2DC40602" w14:textId="0BC9370C" w:rsidR="00590442" w:rsidRPr="00F522E6" w:rsidRDefault="00151F6E" w:rsidP="00FC4B29">
      <w:pPr>
        <w:jc w:val="both"/>
        <w:rPr>
          <w:b/>
          <w:bCs/>
          <w:sz w:val="24"/>
          <w:szCs w:val="24"/>
        </w:rPr>
      </w:pPr>
      <w:r w:rsidRPr="00F522E6">
        <w:rPr>
          <w:b/>
          <w:bCs/>
          <w:sz w:val="24"/>
          <w:szCs w:val="24"/>
        </w:rPr>
        <w:t>Comment:</w:t>
      </w:r>
    </w:p>
    <w:p w14:paraId="5774FC0B" w14:textId="5011D358" w:rsidR="002D1A03" w:rsidRPr="00F522E6" w:rsidRDefault="00BC029B" w:rsidP="00FC4B29">
      <w:pPr>
        <w:jc w:val="both"/>
        <w:rPr>
          <w:sz w:val="24"/>
          <w:szCs w:val="24"/>
        </w:rPr>
      </w:pPr>
      <w:r w:rsidRPr="00F522E6">
        <w:rPr>
          <w:sz w:val="24"/>
          <w:szCs w:val="24"/>
        </w:rPr>
        <w:t xml:space="preserve">The </w:t>
      </w:r>
      <w:r w:rsidR="00151F6E" w:rsidRPr="00F522E6">
        <w:rPr>
          <w:sz w:val="24"/>
          <w:szCs w:val="24"/>
        </w:rPr>
        <w:t xml:space="preserve">article </w:t>
      </w:r>
      <w:r w:rsidRPr="00F522E6">
        <w:rPr>
          <w:sz w:val="24"/>
          <w:szCs w:val="24"/>
        </w:rPr>
        <w:t xml:space="preserve">states </w:t>
      </w:r>
      <w:r w:rsidR="00151F6E" w:rsidRPr="00F522E6">
        <w:rPr>
          <w:sz w:val="24"/>
          <w:szCs w:val="24"/>
        </w:rPr>
        <w:t>that ˝the duty</w:t>
      </w:r>
      <w:r w:rsidR="004D4A33" w:rsidRPr="00F522E6">
        <w:rPr>
          <w:sz w:val="24"/>
          <w:szCs w:val="24"/>
        </w:rPr>
        <w:t xml:space="preserve"> </w:t>
      </w:r>
      <w:r w:rsidR="00151F6E" w:rsidRPr="00F522E6">
        <w:rPr>
          <w:sz w:val="24"/>
          <w:szCs w:val="24"/>
        </w:rPr>
        <w:t xml:space="preserve"> </w:t>
      </w:r>
      <w:r w:rsidR="00B36799" w:rsidRPr="00F522E6">
        <w:rPr>
          <w:sz w:val="24"/>
          <w:szCs w:val="24"/>
        </w:rPr>
        <w:t>to provide reasonable accomodation is</w:t>
      </w:r>
      <w:r w:rsidR="00DE14D4" w:rsidRPr="00F522E6">
        <w:rPr>
          <w:sz w:val="24"/>
          <w:szCs w:val="24"/>
        </w:rPr>
        <w:t xml:space="preserve"> </w:t>
      </w:r>
      <w:r w:rsidR="00B36799" w:rsidRPr="00F522E6">
        <w:rPr>
          <w:sz w:val="24"/>
          <w:szCs w:val="24"/>
        </w:rPr>
        <w:t>…</w:t>
      </w:r>
      <w:r w:rsidR="00DE14D4" w:rsidRPr="00F522E6">
        <w:rPr>
          <w:sz w:val="24"/>
          <w:szCs w:val="24"/>
        </w:rPr>
        <w:t xml:space="preserve"> </w:t>
      </w:r>
      <w:r w:rsidR="00B36799" w:rsidRPr="00F522E6">
        <w:rPr>
          <w:sz w:val="24"/>
          <w:szCs w:val="24"/>
        </w:rPr>
        <w:t xml:space="preserve">process applicable </w:t>
      </w:r>
      <w:r w:rsidRPr="00F522E6">
        <w:rPr>
          <w:sz w:val="24"/>
          <w:szCs w:val="24"/>
        </w:rPr>
        <w:t>f</w:t>
      </w:r>
      <w:r w:rsidR="00B36799" w:rsidRPr="00F522E6">
        <w:rPr>
          <w:sz w:val="24"/>
          <w:szCs w:val="24"/>
        </w:rPr>
        <w:t xml:space="preserve">rom the moment a request for accomodation is received and </w:t>
      </w:r>
      <w:r w:rsidR="004E3F5D" w:rsidRPr="00F522E6">
        <w:rPr>
          <w:sz w:val="24"/>
          <w:szCs w:val="24"/>
        </w:rPr>
        <w:t xml:space="preserve">requires the employer to enter into dialogue with the employee˝. Analyzing case law based on </w:t>
      </w:r>
      <w:r w:rsidR="00807223" w:rsidRPr="00F522E6">
        <w:rPr>
          <w:sz w:val="24"/>
          <w:szCs w:val="24"/>
        </w:rPr>
        <w:t>the most common complaints</w:t>
      </w:r>
      <w:r w:rsidR="00B6350D" w:rsidRPr="00F522E6">
        <w:rPr>
          <w:sz w:val="24"/>
          <w:szCs w:val="24"/>
        </w:rPr>
        <w:t>,</w:t>
      </w:r>
      <w:r w:rsidR="00807223" w:rsidRPr="00F522E6">
        <w:rPr>
          <w:sz w:val="24"/>
          <w:szCs w:val="24"/>
        </w:rPr>
        <w:t xml:space="preserve"> we</w:t>
      </w:r>
      <w:r w:rsidR="00DB2516" w:rsidRPr="00F522E6">
        <w:rPr>
          <w:sz w:val="24"/>
          <w:szCs w:val="24"/>
        </w:rPr>
        <w:t xml:space="preserve"> have </w:t>
      </w:r>
      <w:r w:rsidR="00807223" w:rsidRPr="00F522E6">
        <w:rPr>
          <w:sz w:val="24"/>
          <w:szCs w:val="24"/>
        </w:rPr>
        <w:t xml:space="preserve"> noticed that apliccants with disability </w:t>
      </w:r>
      <w:r w:rsidR="00B6350D" w:rsidRPr="00F522E6">
        <w:rPr>
          <w:sz w:val="24"/>
          <w:szCs w:val="24"/>
        </w:rPr>
        <w:t>who</w:t>
      </w:r>
      <w:r w:rsidR="00807223" w:rsidRPr="00F522E6">
        <w:rPr>
          <w:sz w:val="24"/>
          <w:szCs w:val="24"/>
        </w:rPr>
        <w:t xml:space="preserve"> need some kind of </w:t>
      </w:r>
      <w:r w:rsidR="00A4630A" w:rsidRPr="00F522E6">
        <w:rPr>
          <w:sz w:val="24"/>
          <w:szCs w:val="24"/>
        </w:rPr>
        <w:t>reasonable</w:t>
      </w:r>
      <w:r w:rsidR="00807223" w:rsidRPr="00F522E6">
        <w:rPr>
          <w:sz w:val="24"/>
          <w:szCs w:val="24"/>
        </w:rPr>
        <w:t xml:space="preserve"> adjustment of the recr</w:t>
      </w:r>
      <w:r w:rsidR="00A4630A" w:rsidRPr="00F522E6">
        <w:rPr>
          <w:sz w:val="24"/>
          <w:szCs w:val="24"/>
        </w:rPr>
        <w:t xml:space="preserve">uitment process </w:t>
      </w:r>
      <w:r w:rsidR="00B6350D" w:rsidRPr="00F522E6">
        <w:rPr>
          <w:sz w:val="24"/>
          <w:szCs w:val="24"/>
        </w:rPr>
        <w:t xml:space="preserve">usually </w:t>
      </w:r>
      <w:r w:rsidR="00A4630A" w:rsidRPr="00F522E6">
        <w:rPr>
          <w:sz w:val="24"/>
          <w:szCs w:val="24"/>
        </w:rPr>
        <w:t>lack trust that once they ask for adjustments they w</w:t>
      </w:r>
      <w:r w:rsidRPr="00F522E6">
        <w:rPr>
          <w:sz w:val="24"/>
          <w:szCs w:val="24"/>
        </w:rPr>
        <w:t>ill</w:t>
      </w:r>
      <w:r w:rsidR="00A4630A" w:rsidRPr="00F522E6">
        <w:rPr>
          <w:sz w:val="24"/>
          <w:szCs w:val="24"/>
        </w:rPr>
        <w:t xml:space="preserve"> be treated equa</w:t>
      </w:r>
      <w:r w:rsidR="00DE14D4" w:rsidRPr="00F522E6">
        <w:rPr>
          <w:sz w:val="24"/>
          <w:szCs w:val="24"/>
        </w:rPr>
        <w:t>l</w:t>
      </w:r>
      <w:r w:rsidR="00A4630A" w:rsidRPr="00F522E6">
        <w:rPr>
          <w:sz w:val="24"/>
          <w:szCs w:val="24"/>
        </w:rPr>
        <w:t>ly</w:t>
      </w:r>
      <w:r w:rsidR="007609CC" w:rsidRPr="00F522E6">
        <w:rPr>
          <w:sz w:val="24"/>
          <w:szCs w:val="24"/>
        </w:rPr>
        <w:t xml:space="preserve">. </w:t>
      </w:r>
      <w:r w:rsidRPr="00F522E6">
        <w:rPr>
          <w:sz w:val="24"/>
          <w:szCs w:val="24"/>
        </w:rPr>
        <w:t>This is particularlly emphasised by the low level of awareness on the persons' with disabilities right to work in the society. Therefore, and taken into consideration the power balance during the recruitment process it</w:t>
      </w:r>
      <w:r w:rsidR="00D161E0" w:rsidRPr="00F522E6">
        <w:rPr>
          <w:sz w:val="24"/>
          <w:szCs w:val="24"/>
        </w:rPr>
        <w:t xml:space="preserve"> is more likely that </w:t>
      </w:r>
      <w:r w:rsidRPr="00F522E6">
        <w:rPr>
          <w:sz w:val="24"/>
          <w:szCs w:val="24"/>
        </w:rPr>
        <w:t xml:space="preserve">an </w:t>
      </w:r>
      <w:r w:rsidR="00D161E0" w:rsidRPr="00F522E6">
        <w:rPr>
          <w:sz w:val="24"/>
          <w:szCs w:val="24"/>
        </w:rPr>
        <w:t xml:space="preserve">applicant will be more open about </w:t>
      </w:r>
      <w:r w:rsidRPr="00F522E6">
        <w:rPr>
          <w:sz w:val="24"/>
          <w:szCs w:val="24"/>
        </w:rPr>
        <w:t xml:space="preserve">his/her </w:t>
      </w:r>
      <w:r w:rsidR="00D161E0" w:rsidRPr="00F522E6">
        <w:rPr>
          <w:sz w:val="24"/>
          <w:szCs w:val="24"/>
        </w:rPr>
        <w:t xml:space="preserve">disability and </w:t>
      </w:r>
      <w:r w:rsidRPr="00F522E6">
        <w:rPr>
          <w:sz w:val="24"/>
          <w:szCs w:val="24"/>
        </w:rPr>
        <w:t xml:space="preserve">the required </w:t>
      </w:r>
      <w:r w:rsidR="00D161E0" w:rsidRPr="00F522E6">
        <w:rPr>
          <w:sz w:val="24"/>
          <w:szCs w:val="24"/>
        </w:rPr>
        <w:t>adjustments if it i</w:t>
      </w:r>
      <w:r w:rsidR="00B6350D" w:rsidRPr="00F522E6">
        <w:rPr>
          <w:sz w:val="24"/>
          <w:szCs w:val="24"/>
        </w:rPr>
        <w:t>s</w:t>
      </w:r>
      <w:r w:rsidR="00D161E0" w:rsidRPr="00F522E6">
        <w:rPr>
          <w:sz w:val="24"/>
          <w:szCs w:val="24"/>
        </w:rPr>
        <w:t xml:space="preserve"> </w:t>
      </w:r>
      <w:r w:rsidRPr="00F522E6">
        <w:rPr>
          <w:sz w:val="24"/>
          <w:szCs w:val="24"/>
        </w:rPr>
        <w:t xml:space="preserve">the </w:t>
      </w:r>
      <w:r w:rsidR="00D161E0" w:rsidRPr="00F522E6">
        <w:rPr>
          <w:sz w:val="24"/>
          <w:szCs w:val="24"/>
        </w:rPr>
        <w:t xml:space="preserve">employer </w:t>
      </w:r>
      <w:r w:rsidRPr="00F522E6">
        <w:rPr>
          <w:sz w:val="24"/>
          <w:szCs w:val="24"/>
        </w:rPr>
        <w:t>who starts the conversation on the topic.</w:t>
      </w:r>
      <w:r w:rsidR="00B6350D" w:rsidRPr="00F522E6">
        <w:rPr>
          <w:sz w:val="24"/>
          <w:szCs w:val="24"/>
        </w:rPr>
        <w:t xml:space="preserve"> </w:t>
      </w:r>
      <w:r w:rsidR="0020482B" w:rsidRPr="00F522E6">
        <w:rPr>
          <w:sz w:val="24"/>
          <w:szCs w:val="24"/>
        </w:rPr>
        <w:t>In order to do so</w:t>
      </w:r>
      <w:r w:rsidR="007609CC" w:rsidRPr="00F522E6">
        <w:rPr>
          <w:sz w:val="24"/>
          <w:szCs w:val="24"/>
        </w:rPr>
        <w:t xml:space="preserve">, for example </w:t>
      </w:r>
      <w:r w:rsidR="0020482B" w:rsidRPr="00F522E6">
        <w:rPr>
          <w:sz w:val="24"/>
          <w:szCs w:val="24"/>
        </w:rPr>
        <w:t xml:space="preserve">an employer can </w:t>
      </w:r>
      <w:r w:rsidRPr="00F522E6">
        <w:rPr>
          <w:sz w:val="24"/>
          <w:szCs w:val="24"/>
        </w:rPr>
        <w:t xml:space="preserve">emphasise in a job advertisement that </w:t>
      </w:r>
      <w:r w:rsidR="006B12AC" w:rsidRPr="00F522E6">
        <w:rPr>
          <w:sz w:val="24"/>
          <w:szCs w:val="24"/>
        </w:rPr>
        <w:t xml:space="preserve">reasonable accommodation is available during the recruitment process and later at work to all applicants who may require and that asking for it will not put an applicant at a disadvantage. Employers should also be cautioned not to use </w:t>
      </w:r>
      <w:r w:rsidR="00F5071E" w:rsidRPr="00F522E6">
        <w:rPr>
          <w:sz w:val="24"/>
          <w:szCs w:val="24"/>
        </w:rPr>
        <w:t xml:space="preserve">any information the applicants </w:t>
      </w:r>
      <w:r w:rsidR="006B12AC" w:rsidRPr="00F522E6">
        <w:rPr>
          <w:sz w:val="24"/>
          <w:szCs w:val="24"/>
        </w:rPr>
        <w:t xml:space="preserve">provide </w:t>
      </w:r>
      <w:r w:rsidR="00F5071E" w:rsidRPr="00F522E6">
        <w:rPr>
          <w:sz w:val="24"/>
          <w:szCs w:val="24"/>
        </w:rPr>
        <w:t xml:space="preserve">to discriminate against them. </w:t>
      </w:r>
    </w:p>
    <w:p w14:paraId="0229B2C7" w14:textId="49E5FCA7" w:rsidR="0082502D" w:rsidRDefault="002D1A03" w:rsidP="00712423">
      <w:pPr>
        <w:jc w:val="both"/>
        <w:rPr>
          <w:b/>
          <w:bCs/>
          <w:sz w:val="24"/>
          <w:szCs w:val="24"/>
        </w:rPr>
      </w:pPr>
      <w:r w:rsidRPr="00F522E6">
        <w:rPr>
          <w:sz w:val="24"/>
          <w:szCs w:val="24"/>
        </w:rPr>
        <w:t xml:space="preserve">Therefore, </w:t>
      </w:r>
      <w:r w:rsidRPr="00F522E6">
        <w:rPr>
          <w:b/>
          <w:bCs/>
          <w:sz w:val="24"/>
          <w:szCs w:val="24"/>
        </w:rPr>
        <w:t>w</w:t>
      </w:r>
      <w:r w:rsidR="004337FF" w:rsidRPr="00F522E6">
        <w:rPr>
          <w:b/>
          <w:bCs/>
          <w:sz w:val="24"/>
          <w:szCs w:val="24"/>
        </w:rPr>
        <w:t xml:space="preserve">e suggest </w:t>
      </w:r>
      <w:r w:rsidR="00F5071E" w:rsidRPr="00F522E6">
        <w:rPr>
          <w:b/>
          <w:bCs/>
          <w:sz w:val="24"/>
          <w:szCs w:val="24"/>
        </w:rPr>
        <w:t xml:space="preserve">to clarify </w:t>
      </w:r>
      <w:r w:rsidRPr="00F522E6">
        <w:rPr>
          <w:b/>
          <w:bCs/>
          <w:sz w:val="24"/>
          <w:szCs w:val="24"/>
        </w:rPr>
        <w:t xml:space="preserve">an employer's </w:t>
      </w:r>
      <w:r w:rsidR="00F5071E" w:rsidRPr="00F522E6">
        <w:rPr>
          <w:b/>
          <w:bCs/>
          <w:sz w:val="24"/>
          <w:szCs w:val="24"/>
        </w:rPr>
        <w:t>obligation</w:t>
      </w:r>
      <w:r w:rsidR="004337FF" w:rsidRPr="00F522E6">
        <w:rPr>
          <w:b/>
          <w:bCs/>
          <w:sz w:val="24"/>
          <w:szCs w:val="24"/>
        </w:rPr>
        <w:t xml:space="preserve"> </w:t>
      </w:r>
      <w:r w:rsidR="00F5071E" w:rsidRPr="00F522E6">
        <w:rPr>
          <w:b/>
          <w:bCs/>
          <w:sz w:val="24"/>
          <w:szCs w:val="24"/>
        </w:rPr>
        <w:t>to make adjustments if they know, or could be reasonably excpected to know, that a person with disability has applied for the job.</w:t>
      </w:r>
      <w:r w:rsidR="00C82DA7" w:rsidRPr="00F522E6">
        <w:rPr>
          <w:b/>
          <w:bCs/>
          <w:sz w:val="24"/>
          <w:szCs w:val="24"/>
        </w:rPr>
        <w:t xml:space="preserve"> Once an employer knows or should have known it, they must take steps to find out whether any adjustments </w:t>
      </w:r>
      <w:r w:rsidRPr="00F522E6">
        <w:rPr>
          <w:b/>
          <w:bCs/>
          <w:sz w:val="24"/>
          <w:szCs w:val="24"/>
        </w:rPr>
        <w:t xml:space="preserve">are needed </w:t>
      </w:r>
      <w:r w:rsidR="00C82DA7" w:rsidRPr="00F522E6">
        <w:rPr>
          <w:b/>
          <w:bCs/>
          <w:sz w:val="24"/>
          <w:szCs w:val="24"/>
        </w:rPr>
        <w:t>and what those adjustments are. If an employer has not asked whether an applicant needs ajdustments or if an applicant has not told the employer in advance, the employer must still make the adjustments that applicant need</w:t>
      </w:r>
      <w:r w:rsidRPr="00F522E6">
        <w:rPr>
          <w:b/>
          <w:bCs/>
          <w:sz w:val="24"/>
          <w:szCs w:val="24"/>
        </w:rPr>
        <w:t>s</w:t>
      </w:r>
      <w:r w:rsidR="00C82DA7" w:rsidRPr="00F522E6">
        <w:rPr>
          <w:b/>
          <w:bCs/>
          <w:sz w:val="24"/>
          <w:szCs w:val="24"/>
        </w:rPr>
        <w:t xml:space="preserve"> when they arrive, if</w:t>
      </w:r>
      <w:r w:rsidRPr="00F522E6">
        <w:rPr>
          <w:b/>
          <w:bCs/>
          <w:sz w:val="24"/>
          <w:szCs w:val="24"/>
        </w:rPr>
        <w:t xml:space="preserve"> </w:t>
      </w:r>
      <w:r w:rsidR="00C82DA7" w:rsidRPr="00F522E6">
        <w:rPr>
          <w:b/>
          <w:bCs/>
          <w:sz w:val="24"/>
          <w:szCs w:val="24"/>
        </w:rPr>
        <w:t>it is reasonable to do so.</w:t>
      </w:r>
    </w:p>
    <w:p w14:paraId="322E92B4" w14:textId="3FBECF85" w:rsidR="00363DDF" w:rsidRDefault="00363DDF" w:rsidP="00363DDF">
      <w:pPr>
        <w:jc w:val="both"/>
        <w:rPr>
          <w:sz w:val="24"/>
          <w:szCs w:val="24"/>
        </w:rPr>
      </w:pPr>
      <w:r w:rsidRPr="00363DDF">
        <w:rPr>
          <w:sz w:val="24"/>
          <w:szCs w:val="24"/>
        </w:rPr>
        <w:t>Thank you for considering our proposals.</w:t>
      </w:r>
    </w:p>
    <w:p w14:paraId="05901027" w14:textId="5C90B845" w:rsidR="00363DDF" w:rsidRDefault="00363DDF" w:rsidP="00363DDF">
      <w:pPr>
        <w:jc w:val="right"/>
        <w:rPr>
          <w:sz w:val="24"/>
          <w:szCs w:val="24"/>
        </w:rPr>
      </w:pPr>
      <w:r>
        <w:rPr>
          <w:sz w:val="24"/>
          <w:szCs w:val="24"/>
        </w:rPr>
        <w:t xml:space="preserve"> Anka Slonjsak, ombudswoman for persons with disabilities, Croatia</w:t>
      </w:r>
    </w:p>
    <w:p w14:paraId="5FF72736" w14:textId="77777777" w:rsidR="00363DDF" w:rsidRPr="00F522E6" w:rsidRDefault="00363DDF" w:rsidP="00363DDF">
      <w:pPr>
        <w:jc w:val="right"/>
        <w:rPr>
          <w:sz w:val="24"/>
          <w:szCs w:val="24"/>
        </w:rPr>
      </w:pPr>
    </w:p>
    <w:sectPr w:rsidR="00363DDF" w:rsidRPr="00F522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EF74D" w14:textId="77777777" w:rsidR="00571E84" w:rsidRDefault="00571E84" w:rsidP="004D4A33">
      <w:pPr>
        <w:spacing w:after="0" w:line="240" w:lineRule="auto"/>
      </w:pPr>
      <w:r>
        <w:separator/>
      </w:r>
    </w:p>
  </w:endnote>
  <w:endnote w:type="continuationSeparator" w:id="0">
    <w:p w14:paraId="324BEE81" w14:textId="77777777" w:rsidR="00571E84" w:rsidRDefault="00571E84" w:rsidP="004D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7ED05" w14:textId="77777777" w:rsidR="00571E84" w:rsidRDefault="00571E84" w:rsidP="004D4A33">
      <w:pPr>
        <w:spacing w:after="0" w:line="240" w:lineRule="auto"/>
      </w:pPr>
      <w:r>
        <w:separator/>
      </w:r>
    </w:p>
  </w:footnote>
  <w:footnote w:type="continuationSeparator" w:id="0">
    <w:p w14:paraId="11BDD54F" w14:textId="77777777" w:rsidR="00571E84" w:rsidRDefault="00571E84" w:rsidP="004D4A33">
      <w:pPr>
        <w:spacing w:after="0" w:line="240" w:lineRule="auto"/>
      </w:pPr>
      <w:r>
        <w:continuationSeparator/>
      </w:r>
    </w:p>
  </w:footnote>
  <w:footnote w:id="1">
    <w:p w14:paraId="7C90BACB" w14:textId="0EA3BBDE" w:rsidR="004D4A33" w:rsidRPr="004D4A33" w:rsidRDefault="004D4A33">
      <w:pPr>
        <w:pStyle w:val="FootnoteText"/>
        <w:rPr>
          <w:lang w:val="en-US"/>
        </w:rPr>
      </w:pPr>
      <w:r>
        <w:rPr>
          <w:rStyle w:val="FootnoteReference"/>
        </w:rPr>
        <w:footnoteRef/>
      </w:r>
      <w:r>
        <w:t xml:space="preserve"> </w:t>
      </w:r>
      <w:r w:rsidR="00463112" w:rsidRPr="00463112">
        <w:t>https://caselaw.findlaw.com/ca-court-of-appeal/1731055.html</w:t>
      </w:r>
    </w:p>
  </w:footnote>
  <w:footnote w:id="2">
    <w:p w14:paraId="02EE3F5A" w14:textId="77777777" w:rsidR="00463112" w:rsidRDefault="003C0508" w:rsidP="00463112">
      <w:r>
        <w:rPr>
          <w:rStyle w:val="FootnoteReference"/>
        </w:rPr>
        <w:footnoteRef/>
      </w:r>
      <w:r>
        <w:t xml:space="preserve"> </w:t>
      </w:r>
      <w:hyperlink r:id="rId1" w:history="1">
        <w:r w:rsidR="00463112">
          <w:rPr>
            <w:rStyle w:val="Hyperlink"/>
          </w:rPr>
          <w:t>https://curia.europa.eu/juris/liste.jsf?language=en&amp;num=C-303/06</w:t>
        </w:r>
      </w:hyperlink>
    </w:p>
    <w:p w14:paraId="1733CA7D" w14:textId="0900FE92" w:rsidR="003C0508" w:rsidRPr="003C0508" w:rsidRDefault="003C0508">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29"/>
    <w:rsid w:val="00053442"/>
    <w:rsid w:val="0011489E"/>
    <w:rsid w:val="00151F6E"/>
    <w:rsid w:val="0018340A"/>
    <w:rsid w:val="0020482B"/>
    <w:rsid w:val="00244612"/>
    <w:rsid w:val="0028118B"/>
    <w:rsid w:val="002B1587"/>
    <w:rsid w:val="002C3535"/>
    <w:rsid w:val="002D1A03"/>
    <w:rsid w:val="002D474A"/>
    <w:rsid w:val="003020BA"/>
    <w:rsid w:val="00363DDF"/>
    <w:rsid w:val="00373058"/>
    <w:rsid w:val="003B62C4"/>
    <w:rsid w:val="003C0508"/>
    <w:rsid w:val="003E1D1B"/>
    <w:rsid w:val="0042026E"/>
    <w:rsid w:val="004337FF"/>
    <w:rsid w:val="00450258"/>
    <w:rsid w:val="00463112"/>
    <w:rsid w:val="0049459C"/>
    <w:rsid w:val="004D4A33"/>
    <w:rsid w:val="004E3F5D"/>
    <w:rsid w:val="00571E84"/>
    <w:rsid w:val="00590442"/>
    <w:rsid w:val="00610421"/>
    <w:rsid w:val="0063539E"/>
    <w:rsid w:val="006810DB"/>
    <w:rsid w:val="006B12AC"/>
    <w:rsid w:val="00712423"/>
    <w:rsid w:val="00754928"/>
    <w:rsid w:val="00756F8A"/>
    <w:rsid w:val="007609CC"/>
    <w:rsid w:val="0077052A"/>
    <w:rsid w:val="00807223"/>
    <w:rsid w:val="0082502D"/>
    <w:rsid w:val="0083402D"/>
    <w:rsid w:val="009259DF"/>
    <w:rsid w:val="00952410"/>
    <w:rsid w:val="0098728B"/>
    <w:rsid w:val="00A01D96"/>
    <w:rsid w:val="00A4630A"/>
    <w:rsid w:val="00A632E0"/>
    <w:rsid w:val="00AB0FCA"/>
    <w:rsid w:val="00B21F27"/>
    <w:rsid w:val="00B36799"/>
    <w:rsid w:val="00B6350D"/>
    <w:rsid w:val="00BC029B"/>
    <w:rsid w:val="00BD1529"/>
    <w:rsid w:val="00C11FE5"/>
    <w:rsid w:val="00C57C66"/>
    <w:rsid w:val="00C82DA7"/>
    <w:rsid w:val="00D13DF0"/>
    <w:rsid w:val="00D161E0"/>
    <w:rsid w:val="00D973BB"/>
    <w:rsid w:val="00DB2516"/>
    <w:rsid w:val="00DE14D4"/>
    <w:rsid w:val="00E87EF9"/>
    <w:rsid w:val="00EE0A5E"/>
    <w:rsid w:val="00EE730A"/>
    <w:rsid w:val="00F11453"/>
    <w:rsid w:val="00F5071E"/>
    <w:rsid w:val="00F522E6"/>
    <w:rsid w:val="00F705B3"/>
    <w:rsid w:val="00F979C2"/>
    <w:rsid w:val="00FC49C8"/>
    <w:rsid w:val="00FC4B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6819"/>
  <w15:chartTrackingRefBased/>
  <w15:docId w15:val="{8842FB3F-7778-4477-AD99-0C88E822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728B"/>
    <w:rPr>
      <w:sz w:val="16"/>
      <w:szCs w:val="16"/>
    </w:rPr>
  </w:style>
  <w:style w:type="paragraph" w:styleId="CommentText">
    <w:name w:val="annotation text"/>
    <w:basedOn w:val="Normal"/>
    <w:link w:val="CommentTextChar"/>
    <w:uiPriority w:val="99"/>
    <w:semiHidden/>
    <w:unhideWhenUsed/>
    <w:rsid w:val="0098728B"/>
    <w:pPr>
      <w:spacing w:line="240" w:lineRule="auto"/>
    </w:pPr>
    <w:rPr>
      <w:sz w:val="20"/>
      <w:szCs w:val="20"/>
    </w:rPr>
  </w:style>
  <w:style w:type="character" w:customStyle="1" w:styleId="CommentTextChar">
    <w:name w:val="Comment Text Char"/>
    <w:basedOn w:val="DefaultParagraphFont"/>
    <w:link w:val="CommentText"/>
    <w:uiPriority w:val="99"/>
    <w:semiHidden/>
    <w:rsid w:val="0098728B"/>
    <w:rPr>
      <w:sz w:val="20"/>
      <w:szCs w:val="20"/>
    </w:rPr>
  </w:style>
  <w:style w:type="paragraph" w:styleId="CommentSubject">
    <w:name w:val="annotation subject"/>
    <w:basedOn w:val="CommentText"/>
    <w:next w:val="CommentText"/>
    <w:link w:val="CommentSubjectChar"/>
    <w:uiPriority w:val="99"/>
    <w:semiHidden/>
    <w:unhideWhenUsed/>
    <w:rsid w:val="0098728B"/>
    <w:rPr>
      <w:b/>
      <w:bCs/>
    </w:rPr>
  </w:style>
  <w:style w:type="character" w:customStyle="1" w:styleId="CommentSubjectChar">
    <w:name w:val="Comment Subject Char"/>
    <w:basedOn w:val="CommentTextChar"/>
    <w:link w:val="CommentSubject"/>
    <w:uiPriority w:val="99"/>
    <w:semiHidden/>
    <w:rsid w:val="0098728B"/>
    <w:rPr>
      <w:b/>
      <w:bCs/>
      <w:sz w:val="20"/>
      <w:szCs w:val="20"/>
    </w:rPr>
  </w:style>
  <w:style w:type="paragraph" w:styleId="Revision">
    <w:name w:val="Revision"/>
    <w:hidden/>
    <w:uiPriority w:val="99"/>
    <w:semiHidden/>
    <w:rsid w:val="00AB0FCA"/>
    <w:pPr>
      <w:spacing w:after="0" w:line="240" w:lineRule="auto"/>
    </w:pPr>
  </w:style>
  <w:style w:type="paragraph" w:styleId="FootnoteText">
    <w:name w:val="footnote text"/>
    <w:basedOn w:val="Normal"/>
    <w:link w:val="FootnoteTextChar"/>
    <w:uiPriority w:val="99"/>
    <w:semiHidden/>
    <w:unhideWhenUsed/>
    <w:rsid w:val="004D4A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A33"/>
    <w:rPr>
      <w:sz w:val="20"/>
      <w:szCs w:val="20"/>
    </w:rPr>
  </w:style>
  <w:style w:type="character" w:styleId="FootnoteReference">
    <w:name w:val="footnote reference"/>
    <w:basedOn w:val="DefaultParagraphFont"/>
    <w:uiPriority w:val="99"/>
    <w:semiHidden/>
    <w:unhideWhenUsed/>
    <w:rsid w:val="004D4A33"/>
    <w:rPr>
      <w:vertAlign w:val="superscript"/>
    </w:rPr>
  </w:style>
  <w:style w:type="character" w:styleId="Hyperlink">
    <w:name w:val="Hyperlink"/>
    <w:basedOn w:val="DefaultParagraphFont"/>
    <w:uiPriority w:val="99"/>
    <w:semiHidden/>
    <w:unhideWhenUsed/>
    <w:rsid w:val="003C050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943684">
      <w:bodyDiv w:val="1"/>
      <w:marLeft w:val="0"/>
      <w:marRight w:val="0"/>
      <w:marTop w:val="0"/>
      <w:marBottom w:val="0"/>
      <w:divBdr>
        <w:top w:val="none" w:sz="0" w:space="0" w:color="auto"/>
        <w:left w:val="none" w:sz="0" w:space="0" w:color="auto"/>
        <w:bottom w:val="none" w:sz="0" w:space="0" w:color="auto"/>
        <w:right w:val="none" w:sz="0" w:space="0" w:color="auto"/>
      </w:divBdr>
    </w:div>
    <w:div w:id="1873179660">
      <w:bodyDiv w:val="1"/>
      <w:marLeft w:val="0"/>
      <w:marRight w:val="0"/>
      <w:marTop w:val="0"/>
      <w:marBottom w:val="0"/>
      <w:divBdr>
        <w:top w:val="none" w:sz="0" w:space="0" w:color="auto"/>
        <w:left w:val="none" w:sz="0" w:space="0" w:color="auto"/>
        <w:bottom w:val="none" w:sz="0" w:space="0" w:color="auto"/>
        <w:right w:val="none" w:sz="0" w:space="0" w:color="auto"/>
      </w:divBdr>
    </w:div>
    <w:div w:id="19552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curia.europa.eu/juris/liste.jsf?language=en&amp;num=C-303/06"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FDDEA6-3307-44C1-97B5-4493FD8C25AC}">
  <ds:schemaRefs>
    <ds:schemaRef ds:uri="http://schemas.openxmlformats.org/officeDocument/2006/bibliography"/>
  </ds:schemaRefs>
</ds:datastoreItem>
</file>

<file path=customXml/itemProps2.xml><?xml version="1.0" encoding="utf-8"?>
<ds:datastoreItem xmlns:ds="http://schemas.openxmlformats.org/officeDocument/2006/customXml" ds:itemID="{5F9C22F5-CA98-42B5-98E3-EAD4F5B1F8F3}"/>
</file>

<file path=customXml/itemProps3.xml><?xml version="1.0" encoding="utf-8"?>
<ds:datastoreItem xmlns:ds="http://schemas.openxmlformats.org/officeDocument/2006/customXml" ds:itemID="{9075C4D1-AE26-4D46-9A85-216BEF3CC0A1}"/>
</file>

<file path=customXml/itemProps4.xml><?xml version="1.0" encoding="utf-8"?>
<ds:datastoreItem xmlns:ds="http://schemas.openxmlformats.org/officeDocument/2006/customXml" ds:itemID="{6FC9FD56-F244-4D68-B6A0-DE74D92E3DEB}"/>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4770</Characters>
  <Application>Microsoft Office Word</Application>
  <DocSecurity>4</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Pravobraniteljica za osobe s invaliditetom</dc:creator>
  <cp:keywords/>
  <dc:description/>
  <cp:lastModifiedBy>ISKAKOVA Janna</cp:lastModifiedBy>
  <cp:revision>2</cp:revision>
  <dcterms:created xsi:type="dcterms:W3CDTF">2021-12-03T15:04:00Z</dcterms:created>
  <dcterms:modified xsi:type="dcterms:W3CDTF">2021-12-03T15:04:00Z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