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74B" w:rsidRPr="0095671E" w:rsidRDefault="00E3774B" w:rsidP="00E3774B">
      <w:pPr>
        <w:jc w:val="right"/>
        <w:rPr>
          <w:b/>
          <w:i/>
          <w:color w:val="0070C0"/>
          <w:sz w:val="28"/>
          <w:szCs w:val="28"/>
          <w:lang w:val="fr-FR"/>
        </w:rPr>
      </w:pPr>
      <w:r w:rsidRPr="0095671E">
        <w:rPr>
          <w:b/>
          <w:i/>
          <w:color w:val="0070C0"/>
          <w:sz w:val="28"/>
          <w:szCs w:val="28"/>
          <w:lang w:val="fr-FR"/>
        </w:rPr>
        <w:t>Traduction non officielle</w:t>
      </w:r>
    </w:p>
    <w:p w:rsidR="00037527" w:rsidRPr="00037527" w:rsidRDefault="00E3774B" w:rsidP="0095671E">
      <w:pPr>
        <w:pStyle w:val="Heading1"/>
        <w:jc w:val="center"/>
        <w:rPr>
          <w:lang w:val="fr-FR"/>
        </w:rPr>
      </w:pPr>
      <w:r>
        <w:rPr>
          <w:lang w:val="fr-FR"/>
        </w:rPr>
        <w:t>Projet</w:t>
      </w:r>
      <w:r w:rsidR="005E679A">
        <w:rPr>
          <w:lang w:val="fr-FR"/>
        </w:rPr>
        <w:t xml:space="preserve"> de Directives </w:t>
      </w:r>
      <w:r w:rsidR="00037527" w:rsidRPr="00037527">
        <w:rPr>
          <w:lang w:val="fr-FR"/>
        </w:rPr>
        <w:t xml:space="preserve">relatives à la </w:t>
      </w:r>
      <w:r w:rsidRPr="00037527">
        <w:rPr>
          <w:lang w:val="fr-FR"/>
        </w:rPr>
        <w:t>désinstitutio</w:t>
      </w:r>
      <w:r w:rsidR="001E149A">
        <w:rPr>
          <w:lang w:val="fr-FR"/>
        </w:rPr>
        <w:t>n</w:t>
      </w:r>
      <w:r w:rsidRPr="00037527">
        <w:rPr>
          <w:lang w:val="fr-FR"/>
        </w:rPr>
        <w:t>nalisation</w:t>
      </w:r>
      <w:r w:rsidR="00037527" w:rsidRPr="00037527">
        <w:rPr>
          <w:lang w:val="fr-FR"/>
        </w:rPr>
        <w:t xml:space="preserve"> des personnes handicapées, y compris dans les situations d'urgence</w:t>
      </w:r>
    </w:p>
    <w:p w:rsidR="00037527" w:rsidRDefault="0095671E" w:rsidP="0095671E">
      <w:pPr>
        <w:pStyle w:val="Heading1"/>
        <w:jc w:val="center"/>
        <w:rPr>
          <w:lang w:val="fr-FR"/>
        </w:rPr>
      </w:pPr>
      <w:hyperlink r:id="rId7" w:history="1">
        <w:r w:rsidR="00037527" w:rsidRPr="0095671E">
          <w:rPr>
            <w:rStyle w:val="Hyperlink"/>
            <w:b/>
            <w:i/>
            <w:sz w:val="28"/>
            <w:szCs w:val="28"/>
            <w:lang w:val="fr-FR"/>
          </w:rPr>
          <w:t>Comité des droits des personnes handicapées</w:t>
        </w:r>
      </w:hyperlink>
    </w:p>
    <w:p w:rsidR="00037527" w:rsidRPr="00037527" w:rsidRDefault="00037527" w:rsidP="00037527">
      <w:pPr>
        <w:jc w:val="center"/>
        <w:rPr>
          <w:b/>
          <w:i/>
          <w:sz w:val="28"/>
          <w:szCs w:val="28"/>
          <w:lang w:val="fr-FR"/>
        </w:rPr>
      </w:pPr>
    </w:p>
    <w:p w:rsidR="00037527" w:rsidRPr="00037527" w:rsidRDefault="00037527" w:rsidP="00037527">
      <w:pPr>
        <w:rPr>
          <w:lang w:val="fr-FR"/>
        </w:rPr>
      </w:pPr>
      <w:r w:rsidRPr="00037527">
        <w:rPr>
          <w:lang w:val="fr-FR"/>
        </w:rPr>
        <w:t xml:space="preserve">En septembre 2021, le Comité des droits des personnes </w:t>
      </w:r>
      <w:r w:rsidR="00E3774B">
        <w:rPr>
          <w:lang w:val="fr-FR"/>
        </w:rPr>
        <w:t xml:space="preserve">handicapées a adopté </w:t>
      </w:r>
      <w:r w:rsidR="00E3774B" w:rsidRPr="005E679A">
        <w:rPr>
          <w:lang w:val="fr-FR"/>
        </w:rPr>
        <w:t xml:space="preserve">un </w:t>
      </w:r>
      <w:hyperlink r:id="rId8" w:history="1">
        <w:r w:rsidR="00E3774B" w:rsidRPr="005E679A">
          <w:rPr>
            <w:rStyle w:val="Hyperlink"/>
            <w:lang w:val="fr-FR"/>
          </w:rPr>
          <w:t>projet</w:t>
        </w:r>
        <w:r w:rsidR="005E679A" w:rsidRPr="005E679A">
          <w:rPr>
            <w:rStyle w:val="Hyperlink"/>
            <w:lang w:val="fr-FR"/>
          </w:rPr>
          <w:t xml:space="preserve"> de ses Directives</w:t>
        </w:r>
      </w:hyperlink>
      <w:r w:rsidRPr="00037527">
        <w:rPr>
          <w:lang w:val="fr-FR"/>
        </w:rPr>
        <w:t xml:space="preserve"> sur la </w:t>
      </w:r>
      <w:r w:rsidR="00E3774B" w:rsidRPr="00037527">
        <w:rPr>
          <w:lang w:val="fr-FR"/>
        </w:rPr>
        <w:t>désinstitution</w:t>
      </w:r>
      <w:r w:rsidR="001E149A">
        <w:rPr>
          <w:lang w:val="fr-FR"/>
        </w:rPr>
        <w:t>n</w:t>
      </w:r>
      <w:r w:rsidR="00E3774B" w:rsidRPr="00037527">
        <w:rPr>
          <w:lang w:val="fr-FR"/>
        </w:rPr>
        <w:t>alisation</w:t>
      </w:r>
      <w:r w:rsidRPr="00037527">
        <w:rPr>
          <w:lang w:val="fr-FR"/>
        </w:rPr>
        <w:t xml:space="preserve"> des personnes handicapées, y compris dans les situations d'urgence. Le processus de préparation des </w:t>
      </w:r>
      <w:r w:rsidR="005E679A">
        <w:rPr>
          <w:lang w:val="fr-FR"/>
        </w:rPr>
        <w:t>Directives</w:t>
      </w:r>
      <w:r w:rsidRPr="00037527">
        <w:rPr>
          <w:lang w:val="fr-FR"/>
        </w:rPr>
        <w:t xml:space="preserve"> a commencé </w:t>
      </w:r>
      <w:r w:rsidR="00E3774B">
        <w:rPr>
          <w:lang w:val="fr-FR"/>
        </w:rPr>
        <w:t xml:space="preserve">à la </w:t>
      </w:r>
      <w:r w:rsidRPr="00037527">
        <w:rPr>
          <w:lang w:val="fr-FR"/>
        </w:rPr>
        <w:t>fin</w:t>
      </w:r>
      <w:r w:rsidR="00E3774B">
        <w:rPr>
          <w:lang w:val="fr-FR"/>
        </w:rPr>
        <w:t xml:space="preserve"> de</w:t>
      </w:r>
      <w:r w:rsidR="001E149A">
        <w:rPr>
          <w:lang w:val="fr-FR"/>
        </w:rPr>
        <w:t xml:space="preserve"> l’année</w:t>
      </w:r>
      <w:r w:rsidRPr="00037527">
        <w:rPr>
          <w:lang w:val="fr-FR"/>
        </w:rPr>
        <w:t xml:space="preserve"> 2020 et s'</w:t>
      </w:r>
      <w:r w:rsidR="00E3774B">
        <w:rPr>
          <w:lang w:val="fr-FR"/>
        </w:rPr>
        <w:t>est poursuivi en 2021. Le projet</w:t>
      </w:r>
      <w:r w:rsidRPr="00037527">
        <w:rPr>
          <w:lang w:val="fr-FR"/>
        </w:rPr>
        <w:t xml:space="preserve"> décrit le contenu des </w:t>
      </w:r>
      <w:r w:rsidR="005E679A">
        <w:rPr>
          <w:lang w:val="fr-FR"/>
        </w:rPr>
        <w:t>Directives</w:t>
      </w:r>
      <w:r w:rsidRPr="00037527">
        <w:rPr>
          <w:lang w:val="fr-FR"/>
        </w:rPr>
        <w:t>, actuellement en cours de préparation. Une version préliminaire des</w:t>
      </w:r>
      <w:r w:rsidR="005E679A">
        <w:rPr>
          <w:lang w:val="fr-FR"/>
        </w:rPr>
        <w:t xml:space="preserve"> Directives</w:t>
      </w:r>
      <w:r w:rsidRPr="00037527">
        <w:rPr>
          <w:lang w:val="fr-FR"/>
        </w:rPr>
        <w:t xml:space="preserve"> sera publiée d'ici la fin de l'année 2021 avec un appel à contributions écrites à toutes les</w:t>
      </w:r>
      <w:r>
        <w:rPr>
          <w:lang w:val="fr-FR"/>
        </w:rPr>
        <w:t xml:space="preserve"> parties prenantes intéressées.</w:t>
      </w:r>
    </w:p>
    <w:p w:rsidR="00037527" w:rsidRPr="00037527" w:rsidRDefault="00037527" w:rsidP="00037527">
      <w:pPr>
        <w:rPr>
          <w:lang w:val="fr-FR"/>
        </w:rPr>
      </w:pPr>
      <w:r w:rsidRPr="00037527">
        <w:rPr>
          <w:lang w:val="fr-FR"/>
        </w:rPr>
        <w:t xml:space="preserve">Les </w:t>
      </w:r>
      <w:r w:rsidR="005E679A">
        <w:rPr>
          <w:lang w:val="fr-FR"/>
        </w:rPr>
        <w:t>Directives</w:t>
      </w:r>
      <w:r w:rsidRPr="00037527">
        <w:rPr>
          <w:lang w:val="fr-FR"/>
        </w:rPr>
        <w:t xml:space="preserve"> s'appuieront sur les obligations des États parties, conformément à </w:t>
      </w:r>
      <w:hyperlink r:id="rId9" w:history="1">
        <w:r w:rsidRPr="001F11A2">
          <w:rPr>
            <w:rStyle w:val="Hyperlink"/>
            <w:lang w:val="fr-FR"/>
          </w:rPr>
          <w:t>l'article 19 de la Convention sur le droit de vivre de manière indépendante et d'être inclus dans la communauté</w:t>
        </w:r>
      </w:hyperlink>
      <w:r w:rsidRPr="00037527">
        <w:rPr>
          <w:lang w:val="fr-FR"/>
        </w:rPr>
        <w:t xml:space="preserve">, </w:t>
      </w:r>
      <w:hyperlink r:id="rId10" w:history="1">
        <w:r w:rsidRPr="001F11A2">
          <w:rPr>
            <w:rStyle w:val="Hyperlink"/>
            <w:lang w:val="fr-FR"/>
          </w:rPr>
          <w:t>à l'observation générale n° 5 (2017) du Comité sur l'article 19</w:t>
        </w:r>
      </w:hyperlink>
      <w:r w:rsidRPr="00037527">
        <w:rPr>
          <w:lang w:val="fr-FR"/>
        </w:rPr>
        <w:t xml:space="preserve"> et aux </w:t>
      </w:r>
      <w:hyperlink r:id="rId11" w:history="1">
        <w:r w:rsidRPr="001F11A2">
          <w:rPr>
            <w:rStyle w:val="Hyperlink"/>
            <w:lang w:val="fr-FR"/>
          </w:rPr>
          <w:t>Directives du Comité au titre de l'article 14</w:t>
        </w:r>
      </w:hyperlink>
      <w:r w:rsidR="005E679A">
        <w:rPr>
          <w:lang w:val="fr-FR"/>
        </w:rPr>
        <w:t>. Les Directives</w:t>
      </w:r>
      <w:r w:rsidRPr="00037527">
        <w:rPr>
          <w:lang w:val="fr-FR"/>
        </w:rPr>
        <w:t xml:space="preserve"> fourniront de nouvelles orientations concrètes pour mettre en œuvre le droit de vivre de manière autonome et d'être inclus dans la communauté et constitueront un outil pour aider les États parties et les autres parties prenantes, à surmonter l'isolement, la ségrégation et la discrimination à l'égard des enfants et des adultes handicapés.</w:t>
      </w:r>
    </w:p>
    <w:p w:rsidR="00037527" w:rsidRPr="00037527" w:rsidRDefault="005E679A" w:rsidP="00037527">
      <w:pPr>
        <w:rPr>
          <w:b/>
          <w:lang w:val="fr-FR"/>
        </w:rPr>
      </w:pPr>
      <w:r>
        <w:rPr>
          <w:b/>
          <w:lang w:val="fr-FR"/>
        </w:rPr>
        <w:t>1.</w:t>
      </w:r>
      <w:r>
        <w:rPr>
          <w:b/>
          <w:lang w:val="fr-FR"/>
        </w:rPr>
        <w:tab/>
        <w:t>Un processus ascendant : c</w:t>
      </w:r>
      <w:r w:rsidR="00037527" w:rsidRPr="00037527">
        <w:rPr>
          <w:b/>
          <w:lang w:val="fr-FR"/>
        </w:rPr>
        <w:t xml:space="preserve">onsultations régionales </w:t>
      </w:r>
    </w:p>
    <w:p w:rsidR="00037527" w:rsidRPr="00037527" w:rsidRDefault="00037527" w:rsidP="00037527">
      <w:pPr>
        <w:rPr>
          <w:lang w:val="fr-FR"/>
        </w:rPr>
      </w:pPr>
      <w:r w:rsidRPr="00037527">
        <w:rPr>
          <w:lang w:val="fr-FR"/>
        </w:rPr>
        <w:t>Le processus a commencé par un</w:t>
      </w:r>
      <w:r w:rsidR="00CB562B">
        <w:rPr>
          <w:lang w:val="fr-FR"/>
        </w:rPr>
        <w:t xml:space="preserve">e série </w:t>
      </w:r>
      <w:r w:rsidRPr="00037527">
        <w:rPr>
          <w:lang w:val="fr-FR"/>
        </w:rPr>
        <w:t xml:space="preserve">de </w:t>
      </w:r>
      <w:hyperlink r:id="rId12" w:history="1">
        <w:r w:rsidRPr="005E679A">
          <w:rPr>
            <w:rStyle w:val="Hyperlink"/>
            <w:lang w:val="fr-FR"/>
          </w:rPr>
          <w:t xml:space="preserve">sept consultations régionales en Afrique, en Asie-Pacifique, en Amérique centrale et du Sud, dans les Caraïbes et en Amérique du Nord, en Europe de l'Est et en Asie centrale, en Europe et dans l'Union européenne, au Moyen-Orient et </w:t>
        </w:r>
        <w:r w:rsidRPr="005E679A">
          <w:rPr>
            <w:rStyle w:val="Hyperlink"/>
            <w:lang w:val="fr-FR"/>
          </w:rPr>
          <w:lastRenderedPageBreak/>
          <w:t>en Afrique du Nord</w:t>
        </w:r>
      </w:hyperlink>
      <w:r w:rsidRPr="00037527">
        <w:rPr>
          <w:lang w:val="fr-FR"/>
        </w:rPr>
        <w:t>.  Les contributions et déclarations de plus de 500 personnes handicapées et des organisations qui les représentent ont permis au Comité d'identifier les principaux domaines thématiques pour l'élaboration de</w:t>
      </w:r>
      <w:r w:rsidR="005E679A">
        <w:rPr>
          <w:lang w:val="fr-FR"/>
        </w:rPr>
        <w:t xml:space="preserve"> ses directives</w:t>
      </w:r>
      <w:r w:rsidRPr="00037527">
        <w:rPr>
          <w:lang w:val="fr-FR"/>
        </w:rPr>
        <w:t xml:space="preserve"> su</w:t>
      </w:r>
      <w:r>
        <w:rPr>
          <w:lang w:val="fr-FR"/>
        </w:rPr>
        <w:t xml:space="preserve">r la </w:t>
      </w:r>
      <w:r w:rsidR="00CB562B">
        <w:rPr>
          <w:lang w:val="fr-FR"/>
        </w:rPr>
        <w:t>désinstitution</w:t>
      </w:r>
      <w:r w:rsidR="001E149A">
        <w:rPr>
          <w:lang w:val="fr-FR"/>
        </w:rPr>
        <w:t>n</w:t>
      </w:r>
      <w:r w:rsidR="00CB562B">
        <w:rPr>
          <w:lang w:val="fr-FR"/>
        </w:rPr>
        <w:t>alisation</w:t>
      </w:r>
      <w:r>
        <w:rPr>
          <w:lang w:val="fr-FR"/>
        </w:rPr>
        <w:t xml:space="preserve">. </w:t>
      </w:r>
    </w:p>
    <w:p w:rsidR="00037527" w:rsidRPr="00037527" w:rsidRDefault="00037527" w:rsidP="00037527">
      <w:pPr>
        <w:rPr>
          <w:lang w:val="fr-FR"/>
        </w:rPr>
      </w:pPr>
      <w:r w:rsidRPr="00037527">
        <w:rPr>
          <w:lang w:val="fr-FR"/>
        </w:rPr>
        <w:t xml:space="preserve">Les consultations régionales ont eu lieu en ligne de janvier à juin 2021 et ont été organisées par le Groupe de travail du Comité sur la </w:t>
      </w:r>
      <w:r w:rsidR="00CB562B" w:rsidRPr="00037527">
        <w:rPr>
          <w:lang w:val="fr-FR"/>
        </w:rPr>
        <w:t>désinstitution</w:t>
      </w:r>
      <w:r w:rsidR="001E149A">
        <w:rPr>
          <w:lang w:val="fr-FR"/>
        </w:rPr>
        <w:t>n</w:t>
      </w:r>
      <w:r w:rsidR="00CB562B" w:rsidRPr="00037527">
        <w:rPr>
          <w:lang w:val="fr-FR"/>
        </w:rPr>
        <w:t>alisation</w:t>
      </w:r>
      <w:r w:rsidRPr="00037527">
        <w:rPr>
          <w:lang w:val="fr-FR"/>
        </w:rPr>
        <w:t xml:space="preserve"> créé pour promouvoir une véritable action mondiale en faveur de la vie autonome et en ré</w:t>
      </w:r>
      <w:r w:rsidR="00CB562B">
        <w:rPr>
          <w:lang w:val="fr-FR"/>
        </w:rPr>
        <w:t>ponse aux conclusions frappantes</w:t>
      </w:r>
      <w:r w:rsidRPr="00037527">
        <w:rPr>
          <w:lang w:val="fr-FR"/>
        </w:rPr>
        <w:t xml:space="preserve"> contenues dans </w:t>
      </w:r>
      <w:hyperlink r:id="rId13" w:history="1">
        <w:r w:rsidRPr="005E679A">
          <w:rPr>
            <w:rStyle w:val="Hyperlink"/>
            <w:lang w:val="fr-FR"/>
          </w:rPr>
          <w:t>le rapport mondial du COVID-19</w:t>
        </w:r>
      </w:hyperlink>
      <w:r w:rsidRPr="00037527">
        <w:rPr>
          <w:lang w:val="fr-FR"/>
        </w:rPr>
        <w:t xml:space="preserve"> Disability Rights Monitor, qui a exposé l'impact néfaste de la pandémie sur les personnes handi</w:t>
      </w:r>
      <w:r>
        <w:rPr>
          <w:lang w:val="fr-FR"/>
        </w:rPr>
        <w:t xml:space="preserve">capées partout dans le monde.  </w:t>
      </w:r>
    </w:p>
    <w:p w:rsidR="00037527" w:rsidRPr="00037527" w:rsidRDefault="00037527" w:rsidP="00037527">
      <w:pPr>
        <w:rPr>
          <w:lang w:val="fr-FR"/>
        </w:rPr>
      </w:pPr>
      <w:r w:rsidRPr="00037527">
        <w:rPr>
          <w:lang w:val="fr-FR"/>
        </w:rPr>
        <w:t xml:space="preserve">En 2021, le Comité s'est félicité de la formation de la Coalition mondiale pour la </w:t>
      </w:r>
      <w:r w:rsidR="00CB562B" w:rsidRPr="00037527">
        <w:rPr>
          <w:lang w:val="fr-FR"/>
        </w:rPr>
        <w:t>désinstitution</w:t>
      </w:r>
      <w:r w:rsidR="001E149A">
        <w:rPr>
          <w:lang w:val="fr-FR"/>
        </w:rPr>
        <w:t>n</w:t>
      </w:r>
      <w:r w:rsidR="00CB562B" w:rsidRPr="00037527">
        <w:rPr>
          <w:lang w:val="fr-FR"/>
        </w:rPr>
        <w:t>alisation</w:t>
      </w:r>
      <w:r w:rsidRPr="00037527">
        <w:rPr>
          <w:lang w:val="fr-FR"/>
        </w:rPr>
        <w:t>, composée d'organisations représentatives des personnes handicapées, de l'Alliance internationale des personnes handicapées, du Réseau européen pour la vie autonome, d'Inclusion International et de Transforming Communities for Inclusion, ainsi que d'autres organisations de la société civile qui défendent les droits des personnes handicapées, du Disability Rights Fund et du Disability Rights Advocacy Fund, de Disability Rights International, de la Disability Unit du Centre for Human Rights de l'Université de Pretoria et de la Validity Foundation. Le soutien de la Coalition mondiale a été déterminant pour l'organisation des consultations régionales et la participation des personnes handicapées dans le monde entier.</w:t>
      </w:r>
    </w:p>
    <w:p w:rsidR="00037527" w:rsidRPr="00037527" w:rsidRDefault="00037527" w:rsidP="00037527">
      <w:pPr>
        <w:rPr>
          <w:lang w:val="fr-FR"/>
        </w:rPr>
      </w:pPr>
      <w:r w:rsidRPr="00037527">
        <w:rPr>
          <w:lang w:val="fr-FR"/>
        </w:rPr>
        <w:t xml:space="preserve">Au cours des consultations régionales, des femmes handicapées, des jeunes handicapés, des personnes handicapées ayant fait l'expérience de l'institutionnalisation, des personnes atteintes d'albinisme, des organisations de base et d'auto-assistance et d'autres organisations de la société civile ont présenté leurs témoignages, leurs expériences et leurs propositions pour mettre fin à l'institutionnalisation, à l'isolement et à la ségrégation. Des universités et des réseaux régionaux de personnes handicapées ont rejoint le Comité et ont contribué aux consultations et à la préparation des documents analytiques régionaux. </w:t>
      </w:r>
    </w:p>
    <w:p w:rsidR="00037527" w:rsidRPr="005E679A" w:rsidRDefault="00037527" w:rsidP="00037527">
      <w:pPr>
        <w:rPr>
          <w:b/>
          <w:lang w:val="fr-FR"/>
        </w:rPr>
      </w:pPr>
      <w:r w:rsidRPr="005E679A">
        <w:rPr>
          <w:b/>
          <w:lang w:val="fr-FR"/>
        </w:rPr>
        <w:t>2.</w:t>
      </w:r>
      <w:r w:rsidRPr="005E679A">
        <w:rPr>
          <w:b/>
          <w:lang w:val="fr-FR"/>
        </w:rPr>
        <w:tab/>
        <w:t>2021-2022 : Le processus de rédaction des</w:t>
      </w:r>
      <w:r w:rsidR="005E679A">
        <w:rPr>
          <w:b/>
          <w:lang w:val="fr-FR"/>
        </w:rPr>
        <w:t xml:space="preserve"> directives</w:t>
      </w:r>
      <w:r w:rsidRPr="005E679A">
        <w:rPr>
          <w:b/>
          <w:lang w:val="fr-FR"/>
        </w:rPr>
        <w:t xml:space="preserve"> et l'appel général à contributions</w:t>
      </w:r>
    </w:p>
    <w:p w:rsidR="00037527" w:rsidRPr="00037527" w:rsidRDefault="00CB562B" w:rsidP="00037527">
      <w:pPr>
        <w:rPr>
          <w:lang w:val="fr-FR"/>
        </w:rPr>
      </w:pPr>
      <w:r>
        <w:rPr>
          <w:lang w:val="fr-FR"/>
        </w:rPr>
        <w:lastRenderedPageBreak/>
        <w:t xml:space="preserve">Le Comité continuera à </w:t>
      </w:r>
      <w:r w:rsidR="00037527" w:rsidRPr="00037527">
        <w:rPr>
          <w:lang w:val="fr-FR"/>
        </w:rPr>
        <w:t>élargir la participation des personnes handicapées et</w:t>
      </w:r>
      <w:r>
        <w:rPr>
          <w:lang w:val="fr-FR"/>
        </w:rPr>
        <w:t xml:space="preserve"> des autres parties prenantes dans le</w:t>
      </w:r>
      <w:r w:rsidR="00037527" w:rsidRPr="00037527">
        <w:rPr>
          <w:lang w:val="fr-FR"/>
        </w:rPr>
        <w:t xml:space="preserve"> processus d'élaboration des</w:t>
      </w:r>
      <w:r w:rsidR="005E679A">
        <w:rPr>
          <w:lang w:val="fr-FR"/>
        </w:rPr>
        <w:t xml:space="preserve"> directives</w:t>
      </w:r>
      <w:r>
        <w:rPr>
          <w:lang w:val="fr-FR"/>
        </w:rPr>
        <w:t xml:space="preserve"> </w:t>
      </w:r>
      <w:r w:rsidR="00037527" w:rsidRPr="00037527">
        <w:rPr>
          <w:lang w:val="fr-FR"/>
        </w:rPr>
        <w:t>sur la désinstitutionnalisation en 2021 et 2022. Avec le soutien de la Coalition mondiale sur la désinstitutionnalisation et de ses consult</w:t>
      </w:r>
      <w:r w:rsidR="005E679A">
        <w:rPr>
          <w:lang w:val="fr-FR"/>
        </w:rPr>
        <w:t xml:space="preserve">ants, il élaborera un projet </w:t>
      </w:r>
      <w:r w:rsidR="00037527" w:rsidRPr="00037527">
        <w:rPr>
          <w:lang w:val="fr-FR"/>
        </w:rPr>
        <w:t xml:space="preserve">sur la base des contributions d'un appel général à soumissions à toutes les parties prenantes. </w:t>
      </w:r>
    </w:p>
    <w:p w:rsidR="00037527" w:rsidRPr="00037527" w:rsidRDefault="00037527" w:rsidP="00037527">
      <w:pPr>
        <w:rPr>
          <w:lang w:val="fr-FR"/>
        </w:rPr>
      </w:pPr>
      <w:r w:rsidRPr="00037527">
        <w:rPr>
          <w:lang w:val="fr-FR"/>
        </w:rPr>
        <w:t>Les États parties à la Convention, les personnes handicapées et les organisations q</w:t>
      </w:r>
      <w:r w:rsidR="00611875">
        <w:rPr>
          <w:lang w:val="fr-FR"/>
        </w:rPr>
        <w:t>ui les représentent, les mécanismes de surveillance</w:t>
      </w:r>
      <w:r w:rsidRPr="00037527">
        <w:rPr>
          <w:lang w:val="fr-FR"/>
        </w:rPr>
        <w:t xml:space="preserve"> indépendants, les institutions nationales des droits de l'homme, les organisations de la société civile qui défendent les droits des personnes handicapées et d'autres part</w:t>
      </w:r>
      <w:r w:rsidR="001F11A2">
        <w:rPr>
          <w:lang w:val="fr-FR"/>
        </w:rPr>
        <w:t xml:space="preserve">ies prenantes </w:t>
      </w:r>
      <w:r w:rsidRPr="00037527">
        <w:rPr>
          <w:lang w:val="fr-FR"/>
        </w:rPr>
        <w:t>auront la possibilité d'apporter leur contribution au processus.</w:t>
      </w:r>
      <w:r>
        <w:rPr>
          <w:lang w:val="fr-FR"/>
        </w:rPr>
        <w:t xml:space="preserve"> </w:t>
      </w:r>
    </w:p>
    <w:p w:rsidR="00037527" w:rsidRPr="00037527" w:rsidRDefault="00037527" w:rsidP="00037527">
      <w:pPr>
        <w:rPr>
          <w:lang w:val="fr-FR"/>
        </w:rPr>
      </w:pPr>
      <w:r w:rsidRPr="00037527">
        <w:rPr>
          <w:lang w:val="fr-FR"/>
        </w:rPr>
        <w:t>3.</w:t>
      </w:r>
      <w:r w:rsidRPr="00037527">
        <w:rPr>
          <w:lang w:val="fr-FR"/>
        </w:rPr>
        <w:tab/>
      </w:r>
      <w:r w:rsidR="005E679A">
        <w:rPr>
          <w:b/>
          <w:lang w:val="fr-FR"/>
        </w:rPr>
        <w:t>Directives</w:t>
      </w:r>
      <w:r w:rsidRPr="00037527">
        <w:rPr>
          <w:b/>
          <w:lang w:val="fr-FR"/>
        </w:rPr>
        <w:t xml:space="preserve"> sur la désinstitutionnalisation, y compris dans les situations d'urgence</w:t>
      </w:r>
    </w:p>
    <w:p w:rsidR="00037527" w:rsidRPr="00037527" w:rsidRDefault="00037527" w:rsidP="00037527">
      <w:pPr>
        <w:rPr>
          <w:lang w:val="fr-FR"/>
        </w:rPr>
      </w:pPr>
      <w:r w:rsidRPr="00037527">
        <w:rPr>
          <w:lang w:val="fr-FR"/>
        </w:rPr>
        <w:t xml:space="preserve">Le consensus international sur l'importance de la participation des personnes handicapées et le rôle crucial des droits de l'homme dans la phase de relèvement a été réaffirmé par plusieurs mécanismes et forums multilatéraux. </w:t>
      </w:r>
      <w:hyperlink r:id="rId14" w:history="1">
        <w:r w:rsidRPr="001F11A2">
          <w:rPr>
            <w:rStyle w:val="Hyperlink"/>
            <w:lang w:val="fr-FR"/>
          </w:rPr>
          <w:t xml:space="preserve">Le Secrétaire général des Nations Unies a exhorté les gouvernements à placer les personnes handicapées au </w:t>
        </w:r>
        <w:r w:rsidR="00861A2A" w:rsidRPr="001F11A2">
          <w:rPr>
            <w:rStyle w:val="Hyperlink"/>
            <w:lang w:val="fr-FR"/>
          </w:rPr>
          <w:t>cœur de la lutte contre le COVID-19 et des efforts de reprise par la consultation et le dialogue</w:t>
        </w:r>
      </w:hyperlink>
      <w:r>
        <w:rPr>
          <w:lang w:val="fr-FR"/>
        </w:rPr>
        <w:t>.</w:t>
      </w:r>
    </w:p>
    <w:p w:rsidR="00037527" w:rsidRPr="00037527" w:rsidRDefault="00037527" w:rsidP="00037527">
      <w:pPr>
        <w:rPr>
          <w:lang w:val="fr-FR"/>
        </w:rPr>
      </w:pPr>
      <w:r w:rsidRPr="00037527">
        <w:rPr>
          <w:lang w:val="fr-FR"/>
        </w:rPr>
        <w:t xml:space="preserve">Le Comité </w:t>
      </w:r>
      <w:r w:rsidR="006F5604">
        <w:rPr>
          <w:lang w:val="fr-FR"/>
        </w:rPr>
        <w:t>s'est joint à cet appel et les directives</w:t>
      </w:r>
      <w:r w:rsidRPr="00037527">
        <w:rPr>
          <w:lang w:val="fr-FR"/>
        </w:rPr>
        <w:t xml:space="preserve"> sur la désinstitutionnalisation représentent une opportunité, dans la période post-pandémique, de reconstruire des sociétés meilleures dans lesquelles les personnes handicapées sont réellement incluses et bénéficient, sur un pied d'égalité avec les autres, de la liberté de choix et d'</w:t>
      </w:r>
      <w:r w:rsidR="00861A2A">
        <w:rPr>
          <w:lang w:val="fr-FR"/>
        </w:rPr>
        <w:t>inclusion</w:t>
      </w:r>
      <w:r>
        <w:rPr>
          <w:lang w:val="fr-FR"/>
        </w:rPr>
        <w:t xml:space="preserve"> dans la communauté.</w:t>
      </w:r>
    </w:p>
    <w:p w:rsidR="00037527" w:rsidRPr="00037527" w:rsidRDefault="00037527" w:rsidP="00037527">
      <w:pPr>
        <w:rPr>
          <w:lang w:val="fr-FR"/>
        </w:rPr>
      </w:pPr>
      <w:r w:rsidRPr="00037527">
        <w:rPr>
          <w:lang w:val="fr-FR"/>
        </w:rPr>
        <w:t xml:space="preserve">Le très haut niveau de participation des parties prenantes à l'élaboration des </w:t>
      </w:r>
      <w:r w:rsidR="006F5604">
        <w:rPr>
          <w:lang w:val="fr-FR"/>
        </w:rPr>
        <w:t>directives</w:t>
      </w:r>
      <w:r w:rsidRPr="00037527">
        <w:rPr>
          <w:lang w:val="fr-FR"/>
        </w:rPr>
        <w:t xml:space="preserve"> jusqu'à présent est une marque de l'importance de ce processus et le Comité encourage les acteurs nationaux et régionaux à développer des partenariats qui peuvent apporter des changements et de nouvelles opportunités pour la participation des personnes handicapées dans la société.</w:t>
      </w:r>
    </w:p>
    <w:p w:rsidR="00037527" w:rsidRDefault="00037527" w:rsidP="00037527">
      <w:pPr>
        <w:rPr>
          <w:lang w:val="fr-FR"/>
        </w:rPr>
      </w:pPr>
    </w:p>
    <w:p w:rsidR="00037527" w:rsidRDefault="001523F3" w:rsidP="001523F3">
      <w:pPr>
        <w:jc w:val="center"/>
        <w:rPr>
          <w:lang w:val="fr-FR"/>
        </w:rPr>
      </w:pPr>
      <w:r>
        <w:rPr>
          <w:lang w:val="fr-FR"/>
        </w:rPr>
        <w:lastRenderedPageBreak/>
        <w:t>___________</w:t>
      </w:r>
      <w:bookmarkStart w:id="0" w:name="_GoBack"/>
      <w:bookmarkEnd w:id="0"/>
    </w:p>
    <w:sectPr w:rsidR="000375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527" w:rsidRDefault="00037527" w:rsidP="00037527">
      <w:pPr>
        <w:spacing w:after="0" w:line="240" w:lineRule="auto"/>
      </w:pPr>
      <w:r>
        <w:separator/>
      </w:r>
    </w:p>
  </w:endnote>
  <w:endnote w:type="continuationSeparator" w:id="0">
    <w:p w:rsidR="00037527" w:rsidRDefault="00037527" w:rsidP="00037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527" w:rsidRDefault="00037527" w:rsidP="00037527">
      <w:pPr>
        <w:spacing w:after="0" w:line="240" w:lineRule="auto"/>
      </w:pPr>
      <w:r>
        <w:separator/>
      </w:r>
    </w:p>
  </w:footnote>
  <w:footnote w:type="continuationSeparator" w:id="0">
    <w:p w:rsidR="00037527" w:rsidRDefault="00037527" w:rsidP="000375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527"/>
    <w:rsid w:val="00037527"/>
    <w:rsid w:val="001523F3"/>
    <w:rsid w:val="001E149A"/>
    <w:rsid w:val="001F11A2"/>
    <w:rsid w:val="00232050"/>
    <w:rsid w:val="002D65BF"/>
    <w:rsid w:val="00433E5C"/>
    <w:rsid w:val="005E679A"/>
    <w:rsid w:val="00611875"/>
    <w:rsid w:val="00635DB2"/>
    <w:rsid w:val="006F5604"/>
    <w:rsid w:val="00861A2A"/>
    <w:rsid w:val="0087588E"/>
    <w:rsid w:val="0095671E"/>
    <w:rsid w:val="00CB562B"/>
    <w:rsid w:val="00D07D9A"/>
    <w:rsid w:val="00E37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4B154"/>
  <w15:chartTrackingRefBased/>
  <w15:docId w15:val="{C3AD61B7-91B1-4B42-BDA6-F40D8DEFC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567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375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7527"/>
    <w:rPr>
      <w:sz w:val="20"/>
      <w:szCs w:val="20"/>
    </w:rPr>
  </w:style>
  <w:style w:type="character" w:styleId="FootnoteReference">
    <w:name w:val="footnote reference"/>
    <w:basedOn w:val="DefaultParagraphFont"/>
    <w:uiPriority w:val="99"/>
    <w:semiHidden/>
    <w:unhideWhenUsed/>
    <w:rsid w:val="00037527"/>
    <w:rPr>
      <w:vertAlign w:val="superscript"/>
    </w:rPr>
  </w:style>
  <w:style w:type="character" w:styleId="Hyperlink">
    <w:name w:val="Hyperlink"/>
    <w:basedOn w:val="DefaultParagraphFont"/>
    <w:uiPriority w:val="99"/>
    <w:unhideWhenUsed/>
    <w:rsid w:val="001F11A2"/>
    <w:rPr>
      <w:color w:val="0563C1" w:themeColor="hyperlink"/>
      <w:u w:val="single"/>
    </w:rPr>
  </w:style>
  <w:style w:type="character" w:customStyle="1" w:styleId="Heading1Char">
    <w:name w:val="Heading 1 Char"/>
    <w:basedOn w:val="DefaultParagraphFont"/>
    <w:link w:val="Heading1"/>
    <w:uiPriority w:val="9"/>
    <w:rsid w:val="0095671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HRBodies/CRPD/Pages/CRPDIndex.aspx" TargetMode="External"/><Relationship Id="rId13" Type="http://schemas.openxmlformats.org/officeDocument/2006/relationships/hyperlink" Target="https://covid-drm.org/assets/documents/Disability-Rights-During-the-Pandemic-report-web.pdf"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ohchr.org/EN/HRBodies/CRPD/Pages/CRPDIndex.aspx" TargetMode="External"/><Relationship Id="rId12" Type="http://schemas.openxmlformats.org/officeDocument/2006/relationships/hyperlink" Target="https://www.ohchr.org/EN/HRBodies/CRPD/Pages/CRPDIndex.aspx"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tbinternet.ohchr.org/_layouts/15/treatybodyexternal/Download.aspx?symbolno=A/72/55&amp;Lang=e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binternet.ohchr.org/_layouts/15/treatybodyexternal/Download.aspx?symbolno=CRPD/C/GC/5&amp;Lang=en" TargetMode="Externa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yperlink" Target="https://www.ohchr.org/FR/ProfessionalInterest/Pages/ConventionRightsPersonsWithDisabilities.aspx" TargetMode="External"/><Relationship Id="rId14" Type="http://schemas.openxmlformats.org/officeDocument/2006/relationships/hyperlink" Target="https://www.un.org/fr/coronavirus/we-have-unique-opportunity-design-and-implement-more-inclusive-and-accessible-socie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9640DDE-5AE8-4EFE-885F-377A3F54EC60}">
  <ds:schemaRefs>
    <ds:schemaRef ds:uri="http://schemas.openxmlformats.org/officeDocument/2006/bibliography"/>
  </ds:schemaRefs>
</ds:datastoreItem>
</file>

<file path=customXml/itemProps2.xml><?xml version="1.0" encoding="utf-8"?>
<ds:datastoreItem xmlns:ds="http://schemas.openxmlformats.org/officeDocument/2006/customXml" ds:itemID="{B0FDB813-C75C-47F9-A885-F83C95F61D90}"/>
</file>

<file path=customXml/itemProps3.xml><?xml version="1.0" encoding="utf-8"?>
<ds:datastoreItem xmlns:ds="http://schemas.openxmlformats.org/officeDocument/2006/customXml" ds:itemID="{1DB40334-C809-4497-A634-9403A1E4D327}"/>
</file>

<file path=customXml/itemProps4.xml><?xml version="1.0" encoding="utf-8"?>
<ds:datastoreItem xmlns:ds="http://schemas.openxmlformats.org/officeDocument/2006/customXml" ds:itemID="{D8138E17-1A7A-4335-8652-6CE812582003}"/>
</file>

<file path=docProps/app.xml><?xml version="1.0" encoding="utf-8"?>
<Properties xmlns="http://schemas.openxmlformats.org/officeDocument/2006/extended-properties" xmlns:vt="http://schemas.openxmlformats.org/officeDocument/2006/docPropsVTypes">
  <Template>Normal.dotm</Template>
  <TotalTime>1</TotalTime>
  <Pages>2</Pages>
  <Words>1033</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Catherinne Ivonne Pedreros Puentes</dc:creator>
  <cp:keywords/>
  <dc:description/>
  <cp:lastModifiedBy>Catherinne Ivonne Pedreros Puentes</cp:lastModifiedBy>
  <cp:revision>6</cp:revision>
  <dcterms:created xsi:type="dcterms:W3CDTF">2021-11-02T15:48:00Z</dcterms:created>
  <dcterms:modified xsi:type="dcterms:W3CDTF">2021-11-02T16:11:00Z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