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9FDB" w14:textId="11B6F3C1" w:rsidR="007732F8" w:rsidRPr="00EC2ED6" w:rsidRDefault="00322C5A" w:rsidP="00420363">
      <w:pPr>
        <w:jc w:val="center"/>
        <w:rPr>
          <w:rFonts w:asciiTheme="majorHAnsi" w:hAnsiTheme="majorHAnsi" w:cstheme="majorHAnsi"/>
          <w:b/>
          <w:i/>
          <w:color w:val="0070C0"/>
          <w:sz w:val="30"/>
          <w:szCs w:val="30"/>
        </w:rPr>
      </w:pPr>
      <w:r w:rsidRPr="00EC2ED6">
        <w:rPr>
          <w:rFonts w:asciiTheme="majorHAnsi" w:hAnsiTheme="majorHAnsi" w:cstheme="majorHAnsi"/>
          <w:b/>
          <w:i/>
          <w:color w:val="0070C0"/>
          <w:sz w:val="30"/>
          <w:szCs w:val="30"/>
        </w:rPr>
        <w:t>Draft outline -Guidelines on Deinstitutionalization of Persons with D</w:t>
      </w:r>
      <w:r w:rsidR="007732F8" w:rsidRPr="00EC2ED6">
        <w:rPr>
          <w:rFonts w:asciiTheme="majorHAnsi" w:hAnsiTheme="majorHAnsi" w:cstheme="majorHAnsi"/>
          <w:b/>
          <w:i/>
          <w:color w:val="0070C0"/>
          <w:sz w:val="30"/>
          <w:szCs w:val="30"/>
        </w:rPr>
        <w:t>isabilities, including in emergency situations</w:t>
      </w:r>
    </w:p>
    <w:p w14:paraId="079B74D8" w14:textId="77777777" w:rsidR="007732F8" w:rsidRPr="007732F8" w:rsidRDefault="00E964FA" w:rsidP="007732F8">
      <w:pPr>
        <w:jc w:val="center"/>
        <w:rPr>
          <w:rFonts w:asciiTheme="majorHAnsi" w:hAnsiTheme="majorHAnsi" w:cstheme="majorHAnsi"/>
          <w:color w:val="0070C0"/>
          <w:sz w:val="28"/>
          <w:szCs w:val="28"/>
        </w:rPr>
      </w:pPr>
      <w:hyperlink r:id="rId12" w:history="1">
        <w:r w:rsidR="00D9133E" w:rsidRPr="00322C5A">
          <w:rPr>
            <w:rStyle w:val="Hyperlink"/>
            <w:rFonts w:asciiTheme="majorHAnsi" w:hAnsiTheme="majorHAnsi" w:cstheme="majorHAnsi"/>
            <w:sz w:val="28"/>
            <w:szCs w:val="28"/>
          </w:rPr>
          <w:t>Committee on the Rights of Persons with Disabilities</w:t>
        </w:r>
      </w:hyperlink>
      <w:r w:rsidR="00D9133E">
        <w:rPr>
          <w:rFonts w:asciiTheme="majorHAnsi" w:hAnsiTheme="majorHAnsi" w:cstheme="majorHAnsi"/>
          <w:color w:val="0070C0"/>
          <w:sz w:val="28"/>
          <w:szCs w:val="28"/>
        </w:rPr>
        <w:t xml:space="preserve"> </w:t>
      </w:r>
    </w:p>
    <w:p w14:paraId="71DE459A" w14:textId="77777777" w:rsidR="00322C5A" w:rsidRDefault="00322C5A" w:rsidP="001E542E">
      <w:pPr>
        <w:spacing w:after="120" w:line="240" w:lineRule="auto"/>
      </w:pPr>
    </w:p>
    <w:p w14:paraId="4C2B051B" w14:textId="3C623822" w:rsidR="00B63398" w:rsidRPr="001E542E" w:rsidRDefault="004C4D8A" w:rsidP="001E542E">
      <w:pPr>
        <w:spacing w:after="120" w:line="240" w:lineRule="auto"/>
        <w:jc w:val="center"/>
        <w:rPr>
          <w:rFonts w:asciiTheme="majorHAnsi" w:hAnsiTheme="majorHAnsi" w:cstheme="majorHAnsi"/>
          <w:sz w:val="24"/>
          <w:szCs w:val="24"/>
        </w:rPr>
      </w:pPr>
      <w:r w:rsidRPr="001E542E">
        <w:rPr>
          <w:rFonts w:asciiTheme="majorHAnsi" w:hAnsiTheme="majorHAnsi" w:cstheme="majorHAnsi"/>
          <w:sz w:val="24"/>
          <w:szCs w:val="24"/>
        </w:rPr>
        <w:t xml:space="preserve">In September 2021, the </w:t>
      </w:r>
      <w:r w:rsidR="00171687" w:rsidRPr="001E542E">
        <w:rPr>
          <w:rFonts w:asciiTheme="majorHAnsi" w:hAnsiTheme="majorHAnsi" w:cstheme="majorHAnsi"/>
          <w:sz w:val="24"/>
          <w:szCs w:val="24"/>
        </w:rPr>
        <w:t xml:space="preserve">Committee </w:t>
      </w:r>
      <w:r w:rsidRPr="001E542E">
        <w:rPr>
          <w:rFonts w:asciiTheme="majorHAnsi" w:hAnsiTheme="majorHAnsi" w:cstheme="majorHAnsi"/>
          <w:sz w:val="24"/>
          <w:szCs w:val="24"/>
        </w:rPr>
        <w:t>on the Rights of Persons with Disabilities adopted an</w:t>
      </w:r>
      <w:r w:rsidR="00171687" w:rsidRPr="001E542E">
        <w:rPr>
          <w:rFonts w:asciiTheme="majorHAnsi" w:hAnsiTheme="majorHAnsi" w:cstheme="majorHAnsi"/>
          <w:sz w:val="24"/>
          <w:szCs w:val="24"/>
        </w:rPr>
        <w:t xml:space="preserve"> </w:t>
      </w:r>
      <w:hyperlink r:id="rId13" w:history="1">
        <w:r w:rsidR="00322C5A" w:rsidRPr="00112459">
          <w:rPr>
            <w:rStyle w:val="Hyperlink"/>
            <w:rFonts w:asciiTheme="majorHAnsi" w:hAnsiTheme="majorHAnsi" w:cstheme="majorHAnsi"/>
            <w:sz w:val="24"/>
            <w:szCs w:val="24"/>
          </w:rPr>
          <w:t>annotated outline</w:t>
        </w:r>
      </w:hyperlink>
      <w:r w:rsidR="00322C5A" w:rsidRPr="001E542E">
        <w:rPr>
          <w:rFonts w:asciiTheme="majorHAnsi" w:hAnsiTheme="majorHAnsi" w:cstheme="majorHAnsi"/>
          <w:sz w:val="24"/>
          <w:szCs w:val="24"/>
        </w:rPr>
        <w:t xml:space="preserve"> of its </w:t>
      </w:r>
      <w:r w:rsidR="00171687" w:rsidRPr="001E542E">
        <w:rPr>
          <w:rFonts w:asciiTheme="majorHAnsi" w:hAnsiTheme="majorHAnsi" w:cstheme="majorHAnsi"/>
          <w:b/>
          <w:i/>
          <w:sz w:val="24"/>
          <w:szCs w:val="24"/>
        </w:rPr>
        <w:t>Guideline</w:t>
      </w:r>
      <w:r w:rsidR="00322C5A" w:rsidRPr="001E542E">
        <w:rPr>
          <w:rFonts w:asciiTheme="majorHAnsi" w:hAnsiTheme="majorHAnsi" w:cstheme="majorHAnsi"/>
          <w:b/>
          <w:i/>
          <w:sz w:val="24"/>
          <w:szCs w:val="24"/>
        </w:rPr>
        <w:t>s on Deinstitutionalization of P</w:t>
      </w:r>
      <w:r w:rsidR="00171687" w:rsidRPr="001E542E">
        <w:rPr>
          <w:rFonts w:asciiTheme="majorHAnsi" w:hAnsiTheme="majorHAnsi" w:cstheme="majorHAnsi"/>
          <w:b/>
          <w:i/>
          <w:sz w:val="24"/>
          <w:szCs w:val="24"/>
        </w:rPr>
        <w:t xml:space="preserve">ersons </w:t>
      </w:r>
      <w:r w:rsidR="00322C5A" w:rsidRPr="001E542E">
        <w:rPr>
          <w:rFonts w:asciiTheme="majorHAnsi" w:hAnsiTheme="majorHAnsi" w:cstheme="majorHAnsi"/>
          <w:b/>
          <w:i/>
          <w:sz w:val="24"/>
          <w:szCs w:val="24"/>
        </w:rPr>
        <w:t>with D</w:t>
      </w:r>
      <w:r w:rsidR="00171687" w:rsidRPr="001E542E">
        <w:rPr>
          <w:rFonts w:asciiTheme="majorHAnsi" w:hAnsiTheme="majorHAnsi" w:cstheme="majorHAnsi"/>
          <w:b/>
          <w:i/>
          <w:sz w:val="24"/>
          <w:szCs w:val="24"/>
        </w:rPr>
        <w:t>isabilities</w:t>
      </w:r>
      <w:r w:rsidR="00171687" w:rsidRPr="001E542E">
        <w:rPr>
          <w:rFonts w:asciiTheme="majorHAnsi" w:hAnsiTheme="majorHAnsi" w:cstheme="majorHAnsi"/>
          <w:b/>
          <w:sz w:val="24"/>
          <w:szCs w:val="24"/>
        </w:rPr>
        <w:t xml:space="preserve">, </w:t>
      </w:r>
      <w:r w:rsidR="00171687" w:rsidRPr="001E542E">
        <w:rPr>
          <w:rFonts w:asciiTheme="majorHAnsi" w:hAnsiTheme="majorHAnsi" w:cstheme="majorHAnsi"/>
          <w:b/>
          <w:i/>
          <w:sz w:val="24"/>
          <w:szCs w:val="24"/>
        </w:rPr>
        <w:t>in</w:t>
      </w:r>
      <w:r w:rsidR="00322C5A" w:rsidRPr="001E542E">
        <w:rPr>
          <w:rFonts w:asciiTheme="majorHAnsi" w:hAnsiTheme="majorHAnsi" w:cstheme="majorHAnsi"/>
          <w:b/>
          <w:i/>
          <w:sz w:val="24"/>
          <w:szCs w:val="24"/>
        </w:rPr>
        <w:t>cluding in emergency situations.</w:t>
      </w:r>
      <w:r w:rsidR="0010553A" w:rsidRPr="001E542E">
        <w:rPr>
          <w:rFonts w:asciiTheme="majorHAnsi" w:hAnsiTheme="majorHAnsi" w:cstheme="majorHAnsi"/>
          <w:b/>
          <w:sz w:val="24"/>
          <w:szCs w:val="24"/>
        </w:rPr>
        <w:t xml:space="preserve"> </w:t>
      </w:r>
      <w:r w:rsidRPr="001E542E">
        <w:rPr>
          <w:rFonts w:asciiTheme="majorHAnsi" w:hAnsiTheme="majorHAnsi" w:cstheme="majorHAnsi"/>
          <w:sz w:val="24"/>
          <w:szCs w:val="24"/>
        </w:rPr>
        <w:t xml:space="preserve">The process of preparing the Guidelines </w:t>
      </w:r>
      <w:r w:rsidR="008F3902" w:rsidRPr="001E542E">
        <w:rPr>
          <w:rFonts w:asciiTheme="majorHAnsi" w:hAnsiTheme="majorHAnsi" w:cstheme="majorHAnsi"/>
          <w:sz w:val="24"/>
          <w:szCs w:val="24"/>
        </w:rPr>
        <w:t xml:space="preserve">began </w:t>
      </w:r>
      <w:r w:rsidRPr="001E542E">
        <w:rPr>
          <w:rFonts w:asciiTheme="majorHAnsi" w:hAnsiTheme="majorHAnsi" w:cstheme="majorHAnsi"/>
          <w:sz w:val="24"/>
          <w:szCs w:val="24"/>
        </w:rPr>
        <w:t xml:space="preserve">in late 2020 and has continued </w:t>
      </w:r>
      <w:r w:rsidR="008F3902" w:rsidRPr="001E542E">
        <w:rPr>
          <w:rFonts w:asciiTheme="majorHAnsi" w:hAnsiTheme="majorHAnsi" w:cstheme="majorHAnsi"/>
          <w:sz w:val="24"/>
          <w:szCs w:val="24"/>
        </w:rPr>
        <w:t xml:space="preserve">during </w:t>
      </w:r>
      <w:r w:rsidRPr="001E542E">
        <w:rPr>
          <w:rFonts w:asciiTheme="majorHAnsi" w:hAnsiTheme="majorHAnsi" w:cstheme="majorHAnsi"/>
          <w:sz w:val="24"/>
          <w:szCs w:val="24"/>
        </w:rPr>
        <w:t>2021. The outline describes the content of the Guidelines, currently under preparation. A draft version of the Guidelines will be published by</w:t>
      </w:r>
      <w:r w:rsidR="008F3902" w:rsidRPr="001E542E">
        <w:rPr>
          <w:rFonts w:asciiTheme="majorHAnsi" w:hAnsiTheme="majorHAnsi" w:cstheme="majorHAnsi"/>
          <w:sz w:val="24"/>
          <w:szCs w:val="24"/>
        </w:rPr>
        <w:t xml:space="preserve"> the</w:t>
      </w:r>
      <w:r w:rsidRPr="001E542E">
        <w:rPr>
          <w:rFonts w:asciiTheme="majorHAnsi" w:hAnsiTheme="majorHAnsi" w:cstheme="majorHAnsi"/>
          <w:sz w:val="24"/>
          <w:szCs w:val="24"/>
        </w:rPr>
        <w:t xml:space="preserve"> end </w:t>
      </w:r>
      <w:r w:rsidR="008F3902" w:rsidRPr="001E542E">
        <w:rPr>
          <w:rFonts w:asciiTheme="majorHAnsi" w:hAnsiTheme="majorHAnsi" w:cstheme="majorHAnsi"/>
          <w:sz w:val="24"/>
          <w:szCs w:val="24"/>
        </w:rPr>
        <w:t xml:space="preserve">of </w:t>
      </w:r>
      <w:r w:rsidRPr="001E542E">
        <w:rPr>
          <w:rFonts w:asciiTheme="majorHAnsi" w:hAnsiTheme="majorHAnsi" w:cstheme="majorHAnsi"/>
          <w:sz w:val="24"/>
          <w:szCs w:val="24"/>
        </w:rPr>
        <w:t>2021 with a call for written submissions to all interested stakeholders.</w:t>
      </w:r>
    </w:p>
    <w:p w14:paraId="062CA382" w14:textId="77777777" w:rsidR="001E542E" w:rsidRPr="001E542E" w:rsidRDefault="001E542E" w:rsidP="001E542E">
      <w:pPr>
        <w:spacing w:after="120" w:line="240" w:lineRule="auto"/>
        <w:jc w:val="center"/>
        <w:rPr>
          <w:rFonts w:asciiTheme="majorHAnsi" w:hAnsiTheme="majorHAnsi" w:cstheme="majorHAnsi"/>
          <w:sz w:val="24"/>
          <w:szCs w:val="24"/>
        </w:rPr>
      </w:pPr>
    </w:p>
    <w:p w14:paraId="296FB3A7" w14:textId="1895073F" w:rsidR="0010553A" w:rsidRPr="001E542E" w:rsidRDefault="000726C3" w:rsidP="001E542E">
      <w:pPr>
        <w:spacing w:after="120" w:line="240" w:lineRule="auto"/>
        <w:jc w:val="center"/>
        <w:rPr>
          <w:rFonts w:asciiTheme="majorHAnsi" w:hAnsiTheme="majorHAnsi" w:cstheme="majorHAnsi"/>
          <w:sz w:val="24"/>
          <w:szCs w:val="24"/>
        </w:rPr>
      </w:pPr>
      <w:r w:rsidRPr="001E542E">
        <w:rPr>
          <w:rStyle w:val="normaltextrun"/>
          <w:rFonts w:asciiTheme="majorHAnsi" w:hAnsiTheme="majorHAnsi" w:cstheme="majorHAnsi"/>
          <w:iCs/>
          <w:sz w:val="24"/>
          <w:szCs w:val="24"/>
          <w:lang w:val="en-US"/>
        </w:rPr>
        <w:t xml:space="preserve">The Guidelines will build on State party obligations, pursuant to article 19 of the Convention on the </w:t>
      </w:r>
      <w:hyperlink r:id="rId14" w:anchor="19" w:history="1">
        <w:r w:rsidRPr="001E542E">
          <w:rPr>
            <w:rStyle w:val="Hyperlink"/>
            <w:rFonts w:asciiTheme="majorHAnsi" w:hAnsiTheme="majorHAnsi" w:cstheme="majorHAnsi"/>
            <w:sz w:val="24"/>
            <w:szCs w:val="24"/>
          </w:rPr>
          <w:t>right to live independently and be included in the community</w:t>
        </w:r>
      </w:hyperlink>
      <w:r w:rsidRPr="001E542E">
        <w:rPr>
          <w:rStyle w:val="normaltextrun"/>
          <w:rFonts w:asciiTheme="majorHAnsi" w:hAnsiTheme="majorHAnsi" w:cstheme="majorHAnsi"/>
          <w:iCs/>
          <w:sz w:val="24"/>
          <w:szCs w:val="24"/>
          <w:lang w:val="en-US"/>
        </w:rPr>
        <w:t xml:space="preserve">, the </w:t>
      </w:r>
      <w:hyperlink r:id="rId15" w:history="1">
        <w:r w:rsidRPr="001E542E">
          <w:rPr>
            <w:rStyle w:val="Hyperlink"/>
            <w:rFonts w:asciiTheme="majorHAnsi" w:hAnsiTheme="majorHAnsi" w:cstheme="majorHAnsi"/>
            <w:iCs/>
            <w:sz w:val="24"/>
            <w:szCs w:val="24"/>
            <w:lang w:val="en-US"/>
          </w:rPr>
          <w:t>Committee’s General comment No. 5 (2017)</w:t>
        </w:r>
      </w:hyperlink>
      <w:r w:rsidRPr="001E542E">
        <w:rPr>
          <w:rStyle w:val="normaltextrun"/>
          <w:rFonts w:asciiTheme="majorHAnsi" w:hAnsiTheme="majorHAnsi" w:cstheme="majorHAnsi"/>
          <w:iCs/>
          <w:sz w:val="24"/>
          <w:szCs w:val="24"/>
          <w:lang w:val="en-US"/>
        </w:rPr>
        <w:t xml:space="preserve"> on </w:t>
      </w:r>
      <w:r w:rsidRPr="001E542E">
        <w:rPr>
          <w:rFonts w:asciiTheme="majorHAnsi" w:hAnsiTheme="majorHAnsi" w:cstheme="majorHAnsi"/>
          <w:sz w:val="24"/>
          <w:szCs w:val="24"/>
        </w:rPr>
        <w:t xml:space="preserve">article 19, and </w:t>
      </w:r>
      <w:r w:rsidRPr="001E542E">
        <w:rPr>
          <w:rStyle w:val="normaltextrun"/>
          <w:rFonts w:asciiTheme="majorHAnsi" w:hAnsiTheme="majorHAnsi" w:cstheme="majorHAnsi"/>
          <w:iCs/>
          <w:sz w:val="24"/>
          <w:szCs w:val="24"/>
          <w:lang w:val="en-US"/>
        </w:rPr>
        <w:t xml:space="preserve">the </w:t>
      </w:r>
      <w:hyperlink r:id="rId16" w:history="1">
        <w:r w:rsidRPr="001E542E">
          <w:rPr>
            <w:rStyle w:val="Hyperlink"/>
            <w:rFonts w:asciiTheme="majorHAnsi" w:hAnsiTheme="majorHAnsi" w:cstheme="majorHAnsi"/>
            <w:iCs/>
            <w:sz w:val="24"/>
            <w:szCs w:val="24"/>
            <w:lang w:val="en-US"/>
          </w:rPr>
          <w:t>Committee’s Guidelines under article 14</w:t>
        </w:r>
      </w:hyperlink>
      <w:r w:rsidRPr="001E542E">
        <w:rPr>
          <w:rStyle w:val="normaltextrun"/>
          <w:rFonts w:asciiTheme="majorHAnsi" w:hAnsiTheme="majorHAnsi" w:cstheme="majorHAnsi"/>
          <w:iCs/>
          <w:sz w:val="24"/>
          <w:szCs w:val="24"/>
          <w:lang w:val="en-US"/>
        </w:rPr>
        <w:t xml:space="preserve">. </w:t>
      </w:r>
      <w:r w:rsidR="00680477" w:rsidRPr="001E542E">
        <w:rPr>
          <w:rFonts w:asciiTheme="majorHAnsi" w:hAnsiTheme="majorHAnsi" w:cstheme="majorHAnsi"/>
          <w:sz w:val="24"/>
          <w:szCs w:val="24"/>
        </w:rPr>
        <w:t xml:space="preserve">The guidelines </w:t>
      </w:r>
      <w:r w:rsidR="004C4D8A" w:rsidRPr="001E542E">
        <w:rPr>
          <w:rFonts w:asciiTheme="majorHAnsi" w:hAnsiTheme="majorHAnsi" w:cstheme="majorHAnsi"/>
          <w:sz w:val="24"/>
          <w:szCs w:val="24"/>
        </w:rPr>
        <w:t xml:space="preserve">will provide further concrete guidance to implement the right to live independently and being included in the community and </w:t>
      </w:r>
      <w:r w:rsidRPr="001E542E">
        <w:rPr>
          <w:rFonts w:asciiTheme="majorHAnsi" w:hAnsiTheme="majorHAnsi" w:cstheme="majorHAnsi"/>
          <w:sz w:val="24"/>
          <w:szCs w:val="24"/>
        </w:rPr>
        <w:t xml:space="preserve">will be a tool to support States </w:t>
      </w:r>
      <w:r w:rsidR="00420363" w:rsidRPr="001E542E">
        <w:rPr>
          <w:rFonts w:asciiTheme="majorHAnsi" w:hAnsiTheme="majorHAnsi" w:cstheme="majorHAnsi"/>
          <w:sz w:val="24"/>
          <w:szCs w:val="24"/>
        </w:rPr>
        <w:t>parties and other stakeholders</w:t>
      </w:r>
      <w:r w:rsidRPr="001E542E">
        <w:rPr>
          <w:rFonts w:asciiTheme="majorHAnsi" w:hAnsiTheme="majorHAnsi" w:cstheme="majorHAnsi"/>
          <w:sz w:val="24"/>
          <w:szCs w:val="24"/>
        </w:rPr>
        <w:t>, in overcoming isolation, segregation and discrimination against children and adults with disabilities.</w:t>
      </w:r>
    </w:p>
    <w:p w14:paraId="12433340" w14:textId="5C687F5D" w:rsidR="00F20FC6" w:rsidRPr="001E542E" w:rsidRDefault="00F20FC6" w:rsidP="001E542E">
      <w:pPr>
        <w:spacing w:after="120" w:line="240" w:lineRule="auto"/>
        <w:rPr>
          <w:rFonts w:asciiTheme="majorHAnsi" w:hAnsiTheme="majorHAnsi" w:cstheme="majorHAnsi"/>
          <w:iCs/>
          <w:sz w:val="24"/>
          <w:szCs w:val="24"/>
        </w:rPr>
      </w:pPr>
    </w:p>
    <w:p w14:paraId="0867F563" w14:textId="7549499C" w:rsidR="00F20FC6" w:rsidRPr="001E542E" w:rsidRDefault="00256027" w:rsidP="00EC2ED6">
      <w:pPr>
        <w:pStyle w:val="ListParagraph"/>
        <w:numPr>
          <w:ilvl w:val="0"/>
          <w:numId w:val="6"/>
        </w:numPr>
        <w:spacing w:after="120" w:line="240" w:lineRule="auto"/>
        <w:rPr>
          <w:rFonts w:asciiTheme="majorHAnsi" w:hAnsiTheme="majorHAnsi" w:cstheme="majorHAnsi"/>
          <w:b/>
          <w:i/>
          <w:sz w:val="24"/>
          <w:szCs w:val="24"/>
        </w:rPr>
      </w:pPr>
      <w:r w:rsidRPr="001E542E">
        <w:rPr>
          <w:rFonts w:asciiTheme="majorHAnsi" w:hAnsiTheme="majorHAnsi" w:cstheme="majorHAnsi"/>
          <w:b/>
          <w:i/>
          <w:sz w:val="24"/>
          <w:szCs w:val="24"/>
        </w:rPr>
        <w:t xml:space="preserve">A bottom-up process: </w:t>
      </w:r>
      <w:r w:rsidR="0010553A" w:rsidRPr="001E542E">
        <w:rPr>
          <w:rFonts w:asciiTheme="majorHAnsi" w:hAnsiTheme="majorHAnsi" w:cstheme="majorHAnsi"/>
          <w:b/>
          <w:i/>
          <w:sz w:val="24"/>
          <w:szCs w:val="24"/>
        </w:rPr>
        <w:t>Regional consultations</w:t>
      </w:r>
      <w:r w:rsidRPr="001E542E">
        <w:rPr>
          <w:rFonts w:asciiTheme="majorHAnsi" w:hAnsiTheme="majorHAnsi" w:cstheme="majorHAnsi"/>
          <w:b/>
          <w:i/>
          <w:sz w:val="24"/>
          <w:szCs w:val="24"/>
        </w:rPr>
        <w:t xml:space="preserve"> </w:t>
      </w:r>
    </w:p>
    <w:p w14:paraId="6DB0E9E4" w14:textId="77777777" w:rsidR="001E542E" w:rsidRPr="001E542E" w:rsidRDefault="001E542E" w:rsidP="001E542E">
      <w:pPr>
        <w:spacing w:after="0" w:line="240" w:lineRule="auto"/>
        <w:rPr>
          <w:rFonts w:asciiTheme="majorHAnsi" w:hAnsiTheme="majorHAnsi" w:cstheme="majorHAnsi"/>
          <w:sz w:val="24"/>
          <w:szCs w:val="24"/>
        </w:rPr>
      </w:pPr>
    </w:p>
    <w:p w14:paraId="52BB2AC5" w14:textId="33F65519" w:rsidR="00EC2ED6" w:rsidRPr="001E542E" w:rsidRDefault="00505795" w:rsidP="001E542E">
      <w:pPr>
        <w:spacing w:after="0" w:line="240" w:lineRule="auto"/>
        <w:rPr>
          <w:rFonts w:asciiTheme="majorHAnsi" w:hAnsiTheme="majorHAnsi" w:cstheme="majorHAnsi"/>
          <w:sz w:val="24"/>
          <w:szCs w:val="24"/>
        </w:rPr>
      </w:pPr>
      <w:r w:rsidRPr="001E542E">
        <w:rPr>
          <w:rFonts w:asciiTheme="majorHAnsi" w:hAnsiTheme="majorHAnsi" w:cstheme="majorHAnsi"/>
          <w:sz w:val="24"/>
          <w:szCs w:val="24"/>
        </w:rPr>
        <w:t>The process started with a</w:t>
      </w:r>
      <w:r w:rsidR="00AB64D4" w:rsidRPr="001E542E">
        <w:rPr>
          <w:rFonts w:asciiTheme="majorHAnsi" w:hAnsiTheme="majorHAnsi" w:cstheme="majorHAnsi"/>
          <w:sz w:val="24"/>
          <w:szCs w:val="24"/>
        </w:rPr>
        <w:t xml:space="preserve"> wide</w:t>
      </w:r>
      <w:r w:rsidR="00322C5A" w:rsidRPr="001E542E">
        <w:rPr>
          <w:rFonts w:asciiTheme="majorHAnsi" w:hAnsiTheme="majorHAnsi" w:cstheme="majorHAnsi"/>
          <w:sz w:val="24"/>
          <w:szCs w:val="24"/>
        </w:rPr>
        <w:t xml:space="preserve"> </w:t>
      </w:r>
      <w:r w:rsidR="00AB64D4" w:rsidRPr="001E542E">
        <w:rPr>
          <w:rFonts w:asciiTheme="majorHAnsi" w:hAnsiTheme="majorHAnsi" w:cstheme="majorHAnsi"/>
          <w:sz w:val="24"/>
          <w:szCs w:val="24"/>
        </w:rPr>
        <w:t xml:space="preserve">and highly </w:t>
      </w:r>
      <w:r w:rsidR="00322C5A" w:rsidRPr="001E542E">
        <w:rPr>
          <w:rFonts w:asciiTheme="majorHAnsi" w:hAnsiTheme="majorHAnsi" w:cstheme="majorHAnsi"/>
          <w:sz w:val="24"/>
          <w:szCs w:val="24"/>
        </w:rPr>
        <w:t xml:space="preserve">participatory process </w:t>
      </w:r>
      <w:r w:rsidR="00B02D9F" w:rsidRPr="001E542E">
        <w:rPr>
          <w:rFonts w:asciiTheme="majorHAnsi" w:hAnsiTheme="majorHAnsi" w:cstheme="majorHAnsi"/>
          <w:sz w:val="24"/>
          <w:szCs w:val="24"/>
        </w:rPr>
        <w:t xml:space="preserve">of </w:t>
      </w:r>
      <w:r w:rsidR="000726C3" w:rsidRPr="001E542E">
        <w:rPr>
          <w:rFonts w:asciiTheme="majorHAnsi" w:hAnsiTheme="majorHAnsi" w:cstheme="majorHAnsi"/>
          <w:color w:val="0033CC"/>
          <w:sz w:val="24"/>
          <w:szCs w:val="24"/>
          <w:u w:val="single"/>
        </w:rPr>
        <w:t xml:space="preserve">seven </w:t>
      </w:r>
      <w:r w:rsidR="00B02D9F" w:rsidRPr="001E542E">
        <w:rPr>
          <w:rFonts w:asciiTheme="majorHAnsi" w:hAnsiTheme="majorHAnsi" w:cstheme="majorHAnsi"/>
          <w:color w:val="0033CC"/>
          <w:sz w:val="24"/>
          <w:szCs w:val="24"/>
          <w:u w:val="single"/>
        </w:rPr>
        <w:t>regional consultations</w:t>
      </w:r>
      <w:r w:rsidR="00EC2ED6" w:rsidRPr="001E542E">
        <w:rPr>
          <w:rFonts w:asciiTheme="majorHAnsi" w:hAnsiTheme="majorHAnsi" w:cstheme="majorHAnsi"/>
          <w:sz w:val="24"/>
          <w:szCs w:val="24"/>
        </w:rPr>
        <w:t xml:space="preserve"> for stakeholders in </w:t>
      </w:r>
      <w:hyperlink r:id="rId17" w:history="1">
        <w:r w:rsidR="00EC2ED6" w:rsidRPr="00B968B0">
          <w:rPr>
            <w:rStyle w:val="Hyperlink"/>
            <w:rFonts w:asciiTheme="majorHAnsi" w:hAnsiTheme="majorHAnsi" w:cstheme="majorHAnsi"/>
            <w:sz w:val="24"/>
            <w:szCs w:val="24"/>
          </w:rPr>
          <w:t>Africa, Asia Pacific, Central and South America, Caribbean and North America, Eastern Europe and Central Asia, Europe and European Union, Middle-East and North Africa</w:t>
        </w:r>
      </w:hyperlink>
      <w:r w:rsidR="00EC2ED6" w:rsidRPr="001E542E">
        <w:rPr>
          <w:rFonts w:asciiTheme="majorHAnsi" w:hAnsiTheme="majorHAnsi" w:cstheme="majorHAnsi"/>
          <w:color w:val="0033CC"/>
          <w:sz w:val="24"/>
          <w:szCs w:val="24"/>
        </w:rPr>
        <w:t xml:space="preserve">. </w:t>
      </w:r>
      <w:r w:rsidR="00B02D9F" w:rsidRPr="001E542E">
        <w:rPr>
          <w:rFonts w:asciiTheme="majorHAnsi" w:hAnsiTheme="majorHAnsi" w:cstheme="majorHAnsi"/>
          <w:sz w:val="24"/>
          <w:szCs w:val="24"/>
        </w:rPr>
        <w:t xml:space="preserve"> </w:t>
      </w:r>
      <w:r w:rsidR="00EC2ED6" w:rsidRPr="001E542E">
        <w:rPr>
          <w:rFonts w:asciiTheme="majorHAnsi" w:hAnsiTheme="majorHAnsi" w:cstheme="majorHAnsi"/>
          <w:sz w:val="24"/>
          <w:szCs w:val="24"/>
        </w:rPr>
        <w:t>The c</w:t>
      </w:r>
      <w:r w:rsidR="008F3902" w:rsidRPr="001E542E">
        <w:rPr>
          <w:rFonts w:asciiTheme="majorHAnsi" w:hAnsiTheme="majorHAnsi" w:cstheme="majorHAnsi"/>
          <w:sz w:val="24"/>
          <w:szCs w:val="24"/>
        </w:rPr>
        <w:t>ontributions</w:t>
      </w:r>
      <w:r w:rsidR="001E542E" w:rsidRPr="001E542E">
        <w:rPr>
          <w:rFonts w:asciiTheme="majorHAnsi" w:hAnsiTheme="majorHAnsi" w:cstheme="majorHAnsi"/>
          <w:sz w:val="24"/>
          <w:szCs w:val="24"/>
        </w:rPr>
        <w:t xml:space="preserve"> and statements</w:t>
      </w:r>
      <w:r w:rsidR="008F3902" w:rsidRPr="001E542E">
        <w:rPr>
          <w:rFonts w:asciiTheme="majorHAnsi" w:hAnsiTheme="majorHAnsi" w:cstheme="majorHAnsi"/>
          <w:sz w:val="24"/>
          <w:szCs w:val="24"/>
        </w:rPr>
        <w:t xml:space="preserve"> from </w:t>
      </w:r>
      <w:r w:rsidR="00483B4C" w:rsidRPr="001E542E">
        <w:rPr>
          <w:rFonts w:asciiTheme="majorHAnsi" w:hAnsiTheme="majorHAnsi" w:cstheme="majorHAnsi"/>
          <w:sz w:val="24"/>
          <w:szCs w:val="24"/>
        </w:rPr>
        <w:t xml:space="preserve">more than 500 </w:t>
      </w:r>
      <w:r w:rsidR="00AB64D4" w:rsidRPr="001E542E">
        <w:rPr>
          <w:rFonts w:asciiTheme="majorHAnsi" w:hAnsiTheme="majorHAnsi" w:cstheme="majorHAnsi"/>
          <w:sz w:val="24"/>
          <w:szCs w:val="24"/>
        </w:rPr>
        <w:t xml:space="preserve">persons with disabilities and </w:t>
      </w:r>
      <w:r w:rsidR="00322C5A" w:rsidRPr="001E542E">
        <w:rPr>
          <w:rFonts w:asciiTheme="majorHAnsi" w:hAnsiTheme="majorHAnsi" w:cstheme="majorHAnsi"/>
          <w:sz w:val="24"/>
          <w:szCs w:val="24"/>
        </w:rPr>
        <w:t>th</w:t>
      </w:r>
      <w:r w:rsidR="00AB64D4" w:rsidRPr="001E542E">
        <w:rPr>
          <w:rFonts w:asciiTheme="majorHAnsi" w:hAnsiTheme="majorHAnsi" w:cstheme="majorHAnsi"/>
          <w:sz w:val="24"/>
          <w:szCs w:val="24"/>
        </w:rPr>
        <w:t>eir representative organizations</w:t>
      </w:r>
      <w:r w:rsidRPr="001E542E">
        <w:rPr>
          <w:rFonts w:asciiTheme="majorHAnsi" w:hAnsiTheme="majorHAnsi" w:cstheme="majorHAnsi"/>
          <w:sz w:val="24"/>
          <w:szCs w:val="24"/>
        </w:rPr>
        <w:t xml:space="preserve"> </w:t>
      </w:r>
      <w:r w:rsidR="008F3902" w:rsidRPr="001E542E">
        <w:rPr>
          <w:rFonts w:asciiTheme="majorHAnsi" w:hAnsiTheme="majorHAnsi" w:cstheme="majorHAnsi"/>
          <w:sz w:val="24"/>
          <w:szCs w:val="24"/>
        </w:rPr>
        <w:t xml:space="preserve">enabled </w:t>
      </w:r>
      <w:r w:rsidR="00B02D9F" w:rsidRPr="001E542E">
        <w:rPr>
          <w:rFonts w:asciiTheme="majorHAnsi" w:hAnsiTheme="majorHAnsi" w:cstheme="majorHAnsi"/>
          <w:sz w:val="24"/>
          <w:szCs w:val="24"/>
        </w:rPr>
        <w:t xml:space="preserve">the Committee to identify the main thematic areas </w:t>
      </w:r>
      <w:r w:rsidR="0010553A" w:rsidRPr="001E542E">
        <w:rPr>
          <w:rFonts w:asciiTheme="majorHAnsi" w:hAnsiTheme="majorHAnsi" w:cstheme="majorHAnsi"/>
          <w:sz w:val="24"/>
          <w:szCs w:val="24"/>
        </w:rPr>
        <w:t xml:space="preserve">for preparing guidance on deinstitutionalization. </w:t>
      </w:r>
    </w:p>
    <w:p w14:paraId="04FC29B8" w14:textId="77777777" w:rsidR="001E542E" w:rsidRPr="001E542E" w:rsidRDefault="001E542E" w:rsidP="001E542E">
      <w:pPr>
        <w:spacing w:after="0" w:line="240" w:lineRule="auto"/>
        <w:rPr>
          <w:rFonts w:asciiTheme="majorHAnsi" w:hAnsiTheme="majorHAnsi" w:cstheme="majorHAnsi"/>
          <w:sz w:val="24"/>
          <w:szCs w:val="24"/>
        </w:rPr>
      </w:pPr>
    </w:p>
    <w:p w14:paraId="478B10B7" w14:textId="4A7ACF73" w:rsidR="00EC2ED6" w:rsidRPr="001E542E" w:rsidRDefault="00B02D9F" w:rsidP="001E542E">
      <w:pPr>
        <w:spacing w:after="0" w:line="240" w:lineRule="auto"/>
        <w:rPr>
          <w:rFonts w:asciiTheme="majorHAnsi" w:hAnsiTheme="majorHAnsi" w:cstheme="majorHAnsi"/>
          <w:sz w:val="24"/>
          <w:szCs w:val="24"/>
        </w:rPr>
      </w:pPr>
      <w:r w:rsidRPr="001E542E">
        <w:rPr>
          <w:rFonts w:asciiTheme="majorHAnsi" w:hAnsiTheme="majorHAnsi" w:cstheme="majorHAnsi"/>
          <w:sz w:val="24"/>
          <w:szCs w:val="24"/>
        </w:rPr>
        <w:t>The regional consultations</w:t>
      </w:r>
      <w:r w:rsidRPr="001E542E">
        <w:rPr>
          <w:rFonts w:asciiTheme="majorHAnsi" w:hAnsiTheme="majorHAnsi" w:cstheme="majorHAnsi"/>
          <w:color w:val="0033CC"/>
          <w:sz w:val="24"/>
          <w:szCs w:val="24"/>
        </w:rPr>
        <w:t xml:space="preserve"> </w:t>
      </w:r>
      <w:r w:rsidRPr="001E542E">
        <w:rPr>
          <w:rFonts w:asciiTheme="majorHAnsi" w:hAnsiTheme="majorHAnsi" w:cstheme="majorHAnsi"/>
          <w:sz w:val="24"/>
          <w:szCs w:val="24"/>
        </w:rPr>
        <w:t>took place online</w:t>
      </w:r>
      <w:r w:rsidRPr="001E542E">
        <w:rPr>
          <w:rFonts w:asciiTheme="majorHAnsi" w:hAnsiTheme="majorHAnsi" w:cstheme="majorHAnsi"/>
          <w:color w:val="0033CC"/>
          <w:sz w:val="24"/>
          <w:szCs w:val="24"/>
        </w:rPr>
        <w:t xml:space="preserve"> </w:t>
      </w:r>
      <w:r w:rsidRPr="001E542E">
        <w:rPr>
          <w:rFonts w:asciiTheme="majorHAnsi" w:hAnsiTheme="majorHAnsi" w:cstheme="majorHAnsi"/>
          <w:sz w:val="24"/>
          <w:szCs w:val="24"/>
        </w:rPr>
        <w:t xml:space="preserve">from January to June 2021 </w:t>
      </w:r>
      <w:r w:rsidR="00483B4C" w:rsidRPr="001E542E">
        <w:rPr>
          <w:rFonts w:asciiTheme="majorHAnsi" w:hAnsiTheme="majorHAnsi" w:cstheme="majorHAnsi"/>
          <w:sz w:val="24"/>
          <w:szCs w:val="24"/>
        </w:rPr>
        <w:t xml:space="preserve">and were organized by the Committee’s Working Group on Deinstitutionalization established to </w:t>
      </w:r>
      <w:r w:rsidR="00483B4C" w:rsidRPr="001E542E">
        <w:rPr>
          <w:rStyle w:val="normaltextrun"/>
          <w:rFonts w:asciiTheme="majorHAnsi" w:hAnsiTheme="majorHAnsi" w:cstheme="majorHAnsi"/>
          <w:iCs/>
          <w:sz w:val="24"/>
          <w:szCs w:val="24"/>
          <w:lang w:val="en-US"/>
        </w:rPr>
        <w:t xml:space="preserve">promote genuine global action on independent living and in response to the shocking findings contained in the </w:t>
      </w:r>
      <w:hyperlink r:id="rId18" w:history="1">
        <w:r w:rsidR="00483B4C" w:rsidRPr="001E542E">
          <w:rPr>
            <w:rStyle w:val="Hyperlink"/>
            <w:rFonts w:asciiTheme="majorHAnsi" w:hAnsiTheme="majorHAnsi" w:cstheme="majorHAnsi"/>
            <w:sz w:val="24"/>
            <w:szCs w:val="24"/>
          </w:rPr>
          <w:t>global report</w:t>
        </w:r>
      </w:hyperlink>
      <w:r w:rsidR="00483B4C" w:rsidRPr="001E542E">
        <w:rPr>
          <w:rFonts w:asciiTheme="majorHAnsi" w:hAnsiTheme="majorHAnsi" w:cstheme="majorHAnsi"/>
          <w:sz w:val="24"/>
          <w:szCs w:val="24"/>
        </w:rPr>
        <w:t xml:space="preserve"> </w:t>
      </w:r>
      <w:r w:rsidR="00483B4C" w:rsidRPr="001E542E">
        <w:rPr>
          <w:rStyle w:val="normaltextrun"/>
          <w:rFonts w:asciiTheme="majorHAnsi" w:hAnsiTheme="majorHAnsi" w:cstheme="majorHAnsi"/>
          <w:iCs/>
          <w:sz w:val="24"/>
          <w:szCs w:val="24"/>
          <w:lang w:val="en-US"/>
        </w:rPr>
        <w:t>of the COVID-19 Disability Rights Monitor</w:t>
      </w:r>
      <w:r w:rsidR="000726C3" w:rsidRPr="001E542E">
        <w:rPr>
          <w:rStyle w:val="normaltextrun"/>
          <w:rFonts w:asciiTheme="majorHAnsi" w:hAnsiTheme="majorHAnsi" w:cstheme="majorHAnsi"/>
          <w:iCs/>
          <w:sz w:val="24"/>
          <w:szCs w:val="24"/>
          <w:lang w:val="en-US"/>
        </w:rPr>
        <w:t>, which</w:t>
      </w:r>
      <w:r w:rsidR="0070407E" w:rsidRPr="001E542E">
        <w:rPr>
          <w:rStyle w:val="normaltextrun"/>
          <w:rFonts w:asciiTheme="majorHAnsi" w:hAnsiTheme="majorHAnsi" w:cstheme="majorHAnsi"/>
          <w:iCs/>
          <w:sz w:val="24"/>
          <w:szCs w:val="24"/>
          <w:lang w:val="en-US"/>
        </w:rPr>
        <w:t xml:space="preserve"> exposed</w:t>
      </w:r>
      <w:r w:rsidR="000726C3" w:rsidRPr="001E542E">
        <w:rPr>
          <w:rStyle w:val="normaltextrun"/>
          <w:rFonts w:asciiTheme="majorHAnsi" w:hAnsiTheme="majorHAnsi" w:cstheme="majorHAnsi"/>
          <w:iCs/>
          <w:sz w:val="24"/>
          <w:szCs w:val="24"/>
          <w:lang w:val="en-US"/>
        </w:rPr>
        <w:t xml:space="preserve"> </w:t>
      </w:r>
      <w:r w:rsidR="00483B4C" w:rsidRPr="001E542E">
        <w:rPr>
          <w:rStyle w:val="normaltextrun"/>
          <w:rFonts w:asciiTheme="majorHAnsi" w:hAnsiTheme="majorHAnsi" w:cstheme="majorHAnsi"/>
          <w:iCs/>
          <w:sz w:val="24"/>
          <w:szCs w:val="24"/>
          <w:lang w:val="en-US"/>
        </w:rPr>
        <w:t>the ha</w:t>
      </w:r>
      <w:r w:rsidR="00B61FE4" w:rsidRPr="001E542E">
        <w:rPr>
          <w:rStyle w:val="normaltextrun"/>
          <w:rFonts w:asciiTheme="majorHAnsi" w:hAnsiTheme="majorHAnsi" w:cstheme="majorHAnsi"/>
          <w:iCs/>
          <w:sz w:val="24"/>
          <w:szCs w:val="24"/>
          <w:lang w:val="en-US"/>
        </w:rPr>
        <w:t xml:space="preserve">rmful impact of the pandemic on </w:t>
      </w:r>
      <w:r w:rsidR="00483B4C" w:rsidRPr="001E542E">
        <w:rPr>
          <w:rStyle w:val="normaltextrun"/>
          <w:rFonts w:asciiTheme="majorHAnsi" w:hAnsiTheme="majorHAnsi" w:cstheme="majorHAnsi"/>
          <w:iCs/>
          <w:sz w:val="24"/>
          <w:szCs w:val="24"/>
          <w:lang w:val="en-US"/>
        </w:rPr>
        <w:t xml:space="preserve">persons with disabilities everywhere. </w:t>
      </w:r>
      <w:r w:rsidR="00483B4C" w:rsidRPr="001E542E">
        <w:rPr>
          <w:rFonts w:asciiTheme="majorHAnsi" w:hAnsiTheme="majorHAnsi" w:cstheme="majorHAnsi"/>
          <w:sz w:val="24"/>
          <w:szCs w:val="24"/>
        </w:rPr>
        <w:t xml:space="preserve"> </w:t>
      </w:r>
    </w:p>
    <w:p w14:paraId="1C1834B7" w14:textId="77777777" w:rsidR="001E542E" w:rsidRPr="001E542E" w:rsidRDefault="001E542E" w:rsidP="001E542E">
      <w:pPr>
        <w:spacing w:after="0" w:line="240" w:lineRule="auto"/>
        <w:rPr>
          <w:rFonts w:asciiTheme="majorHAnsi" w:hAnsiTheme="majorHAnsi" w:cstheme="majorHAnsi"/>
          <w:sz w:val="24"/>
          <w:szCs w:val="24"/>
        </w:rPr>
      </w:pPr>
    </w:p>
    <w:p w14:paraId="68045E19" w14:textId="353A39C5" w:rsidR="00B63398" w:rsidRPr="001E542E" w:rsidRDefault="006A7A97" w:rsidP="001E542E">
      <w:pPr>
        <w:spacing w:after="0" w:line="240" w:lineRule="auto"/>
        <w:rPr>
          <w:rStyle w:val="eop"/>
          <w:rFonts w:asciiTheme="majorHAnsi" w:hAnsiTheme="majorHAnsi" w:cstheme="majorHAnsi"/>
          <w:iCs/>
          <w:sz w:val="24"/>
          <w:szCs w:val="24"/>
          <w:lang w:val="en-US"/>
        </w:rPr>
      </w:pPr>
      <w:r w:rsidRPr="001E542E">
        <w:rPr>
          <w:rFonts w:asciiTheme="majorHAnsi" w:hAnsiTheme="majorHAnsi" w:cstheme="majorHAnsi"/>
          <w:sz w:val="24"/>
          <w:szCs w:val="24"/>
        </w:rPr>
        <w:t xml:space="preserve">In 2021, the Committee welcomed the formation of the </w:t>
      </w:r>
      <w:r w:rsidRPr="001E542E">
        <w:rPr>
          <w:rStyle w:val="normaltextrun"/>
          <w:rFonts w:asciiTheme="majorHAnsi" w:hAnsiTheme="majorHAnsi" w:cstheme="majorHAnsi"/>
          <w:iCs/>
          <w:sz w:val="24"/>
          <w:szCs w:val="24"/>
          <w:lang w:val="en-US"/>
        </w:rPr>
        <w:t>Global Coalition on Deinstitutionalization composed of representative organizations of persons with disabilities, the International Disability Alliance, the European Network on Independent Living, Inclusion International, and Transforming Communities for Inclusion, and other civil society organizations advocating for the rights of persons with disabilities, the Disability Rights Fund and Disability Rights Advocacy Fund, Disability Rights International, the Disability Unit at the Centre for Human Rights of the University of Pretoria, and the Validity Foundation.</w:t>
      </w:r>
      <w:r w:rsidR="00505795" w:rsidRPr="001E542E">
        <w:rPr>
          <w:rStyle w:val="eop"/>
          <w:rFonts w:asciiTheme="majorHAnsi" w:hAnsiTheme="majorHAnsi" w:cstheme="majorHAnsi"/>
          <w:iCs/>
          <w:sz w:val="24"/>
          <w:szCs w:val="24"/>
          <w:lang w:val="en-US"/>
        </w:rPr>
        <w:t xml:space="preserve"> The support of the Global Coalition </w:t>
      </w:r>
      <w:r w:rsidR="00F20FC6" w:rsidRPr="001E542E">
        <w:rPr>
          <w:rStyle w:val="eop"/>
          <w:rFonts w:asciiTheme="majorHAnsi" w:hAnsiTheme="majorHAnsi" w:cstheme="majorHAnsi"/>
          <w:iCs/>
          <w:sz w:val="24"/>
          <w:szCs w:val="24"/>
          <w:lang w:val="en-US"/>
        </w:rPr>
        <w:t>has been</w:t>
      </w:r>
      <w:r w:rsidR="00505795" w:rsidRPr="001E542E">
        <w:rPr>
          <w:rStyle w:val="eop"/>
          <w:rFonts w:asciiTheme="majorHAnsi" w:hAnsiTheme="majorHAnsi" w:cstheme="majorHAnsi"/>
          <w:iCs/>
          <w:sz w:val="24"/>
          <w:szCs w:val="24"/>
          <w:lang w:val="en-US"/>
        </w:rPr>
        <w:t xml:space="preserve"> instrumental for the organization of the regional consultations</w:t>
      </w:r>
      <w:r w:rsidR="00D2734C" w:rsidRPr="001E542E">
        <w:rPr>
          <w:rStyle w:val="eop"/>
          <w:rFonts w:asciiTheme="majorHAnsi" w:hAnsiTheme="majorHAnsi" w:cstheme="majorHAnsi"/>
          <w:iCs/>
          <w:sz w:val="24"/>
          <w:szCs w:val="24"/>
          <w:lang w:val="en-US"/>
        </w:rPr>
        <w:t xml:space="preserve"> and the participation of persons with disabilities around the world</w:t>
      </w:r>
      <w:r w:rsidR="00505795" w:rsidRPr="001E542E">
        <w:rPr>
          <w:rStyle w:val="eop"/>
          <w:rFonts w:asciiTheme="majorHAnsi" w:hAnsiTheme="majorHAnsi" w:cstheme="majorHAnsi"/>
          <w:iCs/>
          <w:sz w:val="24"/>
          <w:szCs w:val="24"/>
          <w:lang w:val="en-US"/>
        </w:rPr>
        <w:t>.</w:t>
      </w:r>
    </w:p>
    <w:p w14:paraId="6F6720B6" w14:textId="3D301592" w:rsidR="00680477" w:rsidRPr="00C2390C" w:rsidRDefault="00EC2ED6" w:rsidP="001E542E">
      <w:pPr>
        <w:spacing w:after="0" w:line="240" w:lineRule="auto"/>
        <w:rPr>
          <w:rFonts w:asciiTheme="majorHAnsi" w:hAnsiTheme="majorHAnsi" w:cstheme="majorHAnsi"/>
          <w:iCs/>
          <w:sz w:val="24"/>
          <w:szCs w:val="24"/>
          <w:lang w:val="en-US"/>
        </w:rPr>
      </w:pPr>
      <w:r w:rsidRPr="001E542E">
        <w:rPr>
          <w:rStyle w:val="normaltextrun"/>
          <w:rFonts w:asciiTheme="majorHAnsi" w:hAnsiTheme="majorHAnsi" w:cstheme="majorHAnsi"/>
          <w:iCs/>
          <w:sz w:val="24"/>
          <w:szCs w:val="24"/>
          <w:lang w:val="en-US"/>
        </w:rPr>
        <w:t>During the regional consultations, w</w:t>
      </w:r>
      <w:r w:rsidR="00B61FE4" w:rsidRPr="001E542E">
        <w:rPr>
          <w:rStyle w:val="normaltextrun"/>
          <w:rFonts w:asciiTheme="majorHAnsi" w:hAnsiTheme="majorHAnsi" w:cstheme="majorHAnsi"/>
          <w:iCs/>
          <w:sz w:val="24"/>
          <w:szCs w:val="24"/>
          <w:lang w:val="en-US"/>
        </w:rPr>
        <w:t xml:space="preserve">omen with disabilities, young persons with disabilities, </w:t>
      </w:r>
      <w:r w:rsidR="006A7A97" w:rsidRPr="001E542E">
        <w:rPr>
          <w:rFonts w:asciiTheme="majorHAnsi" w:hAnsiTheme="majorHAnsi" w:cstheme="majorHAnsi"/>
          <w:sz w:val="24"/>
          <w:szCs w:val="24"/>
        </w:rPr>
        <w:t>persons with disabilities</w:t>
      </w:r>
      <w:r w:rsidR="00B61FE4" w:rsidRPr="001E542E">
        <w:rPr>
          <w:rFonts w:asciiTheme="majorHAnsi" w:hAnsiTheme="majorHAnsi" w:cstheme="majorHAnsi"/>
          <w:sz w:val="24"/>
          <w:szCs w:val="24"/>
        </w:rPr>
        <w:t xml:space="preserve"> who have experienced institutionalization</w:t>
      </w:r>
      <w:r w:rsidR="006A7A97" w:rsidRPr="001E542E">
        <w:rPr>
          <w:rFonts w:asciiTheme="majorHAnsi" w:hAnsiTheme="majorHAnsi" w:cstheme="majorHAnsi"/>
          <w:sz w:val="24"/>
          <w:szCs w:val="24"/>
        </w:rPr>
        <w:t>,</w:t>
      </w:r>
      <w:r w:rsidR="00B61FE4" w:rsidRPr="001E542E">
        <w:rPr>
          <w:rFonts w:asciiTheme="majorHAnsi" w:hAnsiTheme="majorHAnsi" w:cstheme="majorHAnsi"/>
          <w:sz w:val="24"/>
          <w:szCs w:val="24"/>
        </w:rPr>
        <w:t xml:space="preserve"> persons with albinism,</w:t>
      </w:r>
      <w:r w:rsidR="006A7A97" w:rsidRPr="001E542E">
        <w:rPr>
          <w:rFonts w:asciiTheme="majorHAnsi" w:hAnsiTheme="majorHAnsi" w:cstheme="majorHAnsi"/>
          <w:sz w:val="24"/>
          <w:szCs w:val="24"/>
        </w:rPr>
        <w:t xml:space="preserve"> grass-root</w:t>
      </w:r>
      <w:r w:rsidR="008F3902" w:rsidRPr="001E542E">
        <w:rPr>
          <w:rFonts w:asciiTheme="majorHAnsi" w:hAnsiTheme="majorHAnsi" w:cstheme="majorHAnsi"/>
          <w:sz w:val="24"/>
          <w:szCs w:val="24"/>
        </w:rPr>
        <w:t>s</w:t>
      </w:r>
      <w:r w:rsidR="006A7A97" w:rsidRPr="001E542E">
        <w:rPr>
          <w:rFonts w:asciiTheme="majorHAnsi" w:hAnsiTheme="majorHAnsi" w:cstheme="majorHAnsi"/>
          <w:sz w:val="24"/>
          <w:szCs w:val="24"/>
        </w:rPr>
        <w:t xml:space="preserve"> and self-advocacy organizations and other civil society organizations presented </w:t>
      </w:r>
      <w:r w:rsidR="00581817" w:rsidRPr="001E542E">
        <w:rPr>
          <w:rFonts w:asciiTheme="majorHAnsi" w:hAnsiTheme="majorHAnsi" w:cstheme="majorHAnsi"/>
          <w:sz w:val="24"/>
          <w:szCs w:val="24"/>
        </w:rPr>
        <w:t>their testim</w:t>
      </w:r>
      <w:r w:rsidR="00B02D9F" w:rsidRPr="001E542E">
        <w:rPr>
          <w:rFonts w:asciiTheme="majorHAnsi" w:hAnsiTheme="majorHAnsi" w:cstheme="majorHAnsi"/>
          <w:sz w:val="24"/>
          <w:szCs w:val="24"/>
        </w:rPr>
        <w:t xml:space="preserve">onies, </w:t>
      </w:r>
      <w:r w:rsidR="00581817" w:rsidRPr="001E542E">
        <w:rPr>
          <w:rFonts w:asciiTheme="majorHAnsi" w:hAnsiTheme="majorHAnsi" w:cstheme="majorHAnsi"/>
          <w:sz w:val="24"/>
          <w:szCs w:val="24"/>
        </w:rPr>
        <w:t xml:space="preserve">experiences, and </w:t>
      </w:r>
      <w:r w:rsidR="00B02D9F" w:rsidRPr="001E542E">
        <w:rPr>
          <w:rFonts w:asciiTheme="majorHAnsi" w:hAnsiTheme="majorHAnsi" w:cstheme="majorHAnsi"/>
          <w:sz w:val="24"/>
          <w:szCs w:val="24"/>
        </w:rPr>
        <w:t xml:space="preserve">proposals </w:t>
      </w:r>
      <w:r w:rsidR="006A7A97" w:rsidRPr="001E542E">
        <w:rPr>
          <w:rFonts w:asciiTheme="majorHAnsi" w:hAnsiTheme="majorHAnsi" w:cstheme="majorHAnsi"/>
          <w:sz w:val="24"/>
          <w:szCs w:val="24"/>
        </w:rPr>
        <w:t>for</w:t>
      </w:r>
      <w:r w:rsidR="00B02D9F" w:rsidRPr="001E542E">
        <w:rPr>
          <w:rFonts w:asciiTheme="majorHAnsi" w:hAnsiTheme="majorHAnsi" w:cstheme="majorHAnsi"/>
          <w:sz w:val="24"/>
          <w:szCs w:val="24"/>
        </w:rPr>
        <w:t xml:space="preserve"> </w:t>
      </w:r>
      <w:r w:rsidR="00581817" w:rsidRPr="001E542E">
        <w:rPr>
          <w:rFonts w:asciiTheme="majorHAnsi" w:hAnsiTheme="majorHAnsi" w:cstheme="majorHAnsi"/>
          <w:sz w:val="24"/>
          <w:szCs w:val="24"/>
        </w:rPr>
        <w:t>ending institutionalization</w:t>
      </w:r>
      <w:r w:rsidR="00B61FE4" w:rsidRPr="001E542E">
        <w:rPr>
          <w:rFonts w:asciiTheme="majorHAnsi" w:hAnsiTheme="majorHAnsi" w:cstheme="majorHAnsi"/>
          <w:sz w:val="24"/>
          <w:szCs w:val="24"/>
        </w:rPr>
        <w:t>, isolation and segregation</w:t>
      </w:r>
      <w:r w:rsidR="00483B4C" w:rsidRPr="001E542E">
        <w:rPr>
          <w:rFonts w:asciiTheme="majorHAnsi" w:hAnsiTheme="majorHAnsi" w:cstheme="majorHAnsi"/>
          <w:sz w:val="24"/>
          <w:szCs w:val="24"/>
        </w:rPr>
        <w:t>.</w:t>
      </w:r>
      <w:r w:rsidRPr="001E542E">
        <w:rPr>
          <w:rFonts w:asciiTheme="majorHAnsi" w:hAnsiTheme="majorHAnsi" w:cstheme="majorHAnsi"/>
          <w:iCs/>
          <w:sz w:val="24"/>
          <w:szCs w:val="24"/>
          <w:lang w:val="en-US"/>
        </w:rPr>
        <w:t xml:space="preserve"> </w:t>
      </w:r>
      <w:r w:rsidR="00680477" w:rsidRPr="001E542E">
        <w:rPr>
          <w:rFonts w:asciiTheme="majorHAnsi" w:hAnsiTheme="majorHAnsi" w:cstheme="majorHAnsi"/>
          <w:sz w:val="24"/>
          <w:szCs w:val="24"/>
        </w:rPr>
        <w:t xml:space="preserve">Universities and regional disability networks joined the Committee and contributed to the consultations and in preparation </w:t>
      </w:r>
      <w:r w:rsidR="008F3902" w:rsidRPr="001E542E">
        <w:rPr>
          <w:rFonts w:asciiTheme="majorHAnsi" w:hAnsiTheme="majorHAnsi" w:cstheme="majorHAnsi"/>
          <w:sz w:val="24"/>
          <w:szCs w:val="24"/>
        </w:rPr>
        <w:t xml:space="preserve">of </w:t>
      </w:r>
      <w:r w:rsidRPr="001E542E">
        <w:rPr>
          <w:rFonts w:asciiTheme="majorHAnsi" w:hAnsiTheme="majorHAnsi" w:cstheme="majorHAnsi"/>
          <w:sz w:val="24"/>
          <w:szCs w:val="24"/>
        </w:rPr>
        <w:t xml:space="preserve">the </w:t>
      </w:r>
      <w:r w:rsidR="00680477" w:rsidRPr="00C2390C">
        <w:rPr>
          <w:rFonts w:asciiTheme="majorHAnsi" w:hAnsiTheme="majorHAnsi" w:cstheme="majorHAnsi"/>
          <w:sz w:val="24"/>
          <w:szCs w:val="24"/>
        </w:rPr>
        <w:t xml:space="preserve">analytical regional outcome documents. </w:t>
      </w:r>
    </w:p>
    <w:p w14:paraId="6C9176BA" w14:textId="506C150F" w:rsidR="00B61FE4" w:rsidRPr="001E542E" w:rsidRDefault="00B61FE4" w:rsidP="00EC2ED6">
      <w:pPr>
        <w:spacing w:after="120" w:line="240" w:lineRule="auto"/>
        <w:rPr>
          <w:rFonts w:asciiTheme="majorHAnsi" w:hAnsiTheme="majorHAnsi" w:cstheme="majorHAnsi"/>
          <w:sz w:val="24"/>
          <w:szCs w:val="24"/>
        </w:rPr>
      </w:pPr>
    </w:p>
    <w:p w14:paraId="316C4069" w14:textId="3BB50F35" w:rsidR="00B63398" w:rsidRPr="001E542E" w:rsidRDefault="00680477" w:rsidP="001E542E">
      <w:pPr>
        <w:pStyle w:val="ListParagraph"/>
        <w:numPr>
          <w:ilvl w:val="0"/>
          <w:numId w:val="6"/>
        </w:numPr>
        <w:spacing w:after="0" w:line="240" w:lineRule="auto"/>
        <w:rPr>
          <w:rFonts w:asciiTheme="majorHAnsi" w:hAnsiTheme="majorHAnsi" w:cstheme="majorHAnsi"/>
          <w:b/>
          <w:i/>
          <w:sz w:val="24"/>
          <w:szCs w:val="24"/>
        </w:rPr>
      </w:pPr>
      <w:r w:rsidRPr="001E542E">
        <w:rPr>
          <w:rFonts w:asciiTheme="majorHAnsi" w:hAnsiTheme="majorHAnsi" w:cstheme="majorHAnsi"/>
          <w:b/>
          <w:i/>
          <w:sz w:val="24"/>
          <w:szCs w:val="24"/>
        </w:rPr>
        <w:t xml:space="preserve">2021-2022: </w:t>
      </w:r>
      <w:r w:rsidR="0010553A" w:rsidRPr="001E542E">
        <w:rPr>
          <w:rFonts w:asciiTheme="majorHAnsi" w:hAnsiTheme="majorHAnsi" w:cstheme="majorHAnsi"/>
          <w:b/>
          <w:i/>
          <w:sz w:val="24"/>
          <w:szCs w:val="24"/>
        </w:rPr>
        <w:t>T</w:t>
      </w:r>
      <w:r w:rsidR="008E5572" w:rsidRPr="001E542E">
        <w:rPr>
          <w:rFonts w:asciiTheme="majorHAnsi" w:hAnsiTheme="majorHAnsi" w:cstheme="majorHAnsi"/>
          <w:b/>
          <w:i/>
          <w:sz w:val="24"/>
          <w:szCs w:val="24"/>
        </w:rPr>
        <w:t>he dra</w:t>
      </w:r>
      <w:r w:rsidRPr="001E542E">
        <w:rPr>
          <w:rFonts w:asciiTheme="majorHAnsi" w:hAnsiTheme="majorHAnsi" w:cstheme="majorHAnsi"/>
          <w:b/>
          <w:i/>
          <w:sz w:val="24"/>
          <w:szCs w:val="24"/>
        </w:rPr>
        <w:t>fting process of the guidelines and</w:t>
      </w:r>
      <w:r w:rsidR="006A7A97" w:rsidRPr="001E542E">
        <w:rPr>
          <w:rFonts w:asciiTheme="majorHAnsi" w:hAnsiTheme="majorHAnsi" w:cstheme="majorHAnsi"/>
          <w:b/>
          <w:i/>
          <w:sz w:val="24"/>
          <w:szCs w:val="24"/>
        </w:rPr>
        <w:t xml:space="preserve"> </w:t>
      </w:r>
      <w:r w:rsidRPr="001E542E">
        <w:rPr>
          <w:rFonts w:asciiTheme="majorHAnsi" w:hAnsiTheme="majorHAnsi" w:cstheme="majorHAnsi"/>
          <w:b/>
          <w:i/>
          <w:sz w:val="24"/>
          <w:szCs w:val="24"/>
        </w:rPr>
        <w:t>g</w:t>
      </w:r>
      <w:r w:rsidR="00EC06E8" w:rsidRPr="001E542E">
        <w:rPr>
          <w:rFonts w:asciiTheme="majorHAnsi" w:hAnsiTheme="majorHAnsi" w:cstheme="majorHAnsi"/>
          <w:b/>
          <w:i/>
          <w:sz w:val="24"/>
          <w:szCs w:val="24"/>
        </w:rPr>
        <w:t xml:space="preserve">eneral </w:t>
      </w:r>
      <w:r w:rsidR="006A7A97" w:rsidRPr="001E542E">
        <w:rPr>
          <w:rFonts w:asciiTheme="majorHAnsi" w:hAnsiTheme="majorHAnsi" w:cstheme="majorHAnsi"/>
          <w:b/>
          <w:i/>
          <w:sz w:val="24"/>
          <w:szCs w:val="24"/>
        </w:rPr>
        <w:t>call for submissions</w:t>
      </w:r>
    </w:p>
    <w:p w14:paraId="289BABEC" w14:textId="77777777" w:rsidR="00EC2ED6" w:rsidRPr="001E542E" w:rsidRDefault="00EC2ED6" w:rsidP="001E542E">
      <w:pPr>
        <w:spacing w:after="0" w:line="240" w:lineRule="auto"/>
        <w:rPr>
          <w:rFonts w:asciiTheme="majorHAnsi" w:hAnsiTheme="majorHAnsi" w:cstheme="majorHAnsi"/>
          <w:sz w:val="24"/>
          <w:szCs w:val="24"/>
        </w:rPr>
      </w:pPr>
    </w:p>
    <w:p w14:paraId="2BF995D5" w14:textId="05385A62" w:rsidR="00680477" w:rsidRPr="001E542E" w:rsidRDefault="006A7A97" w:rsidP="001E542E">
      <w:pPr>
        <w:spacing w:after="0" w:line="240" w:lineRule="auto"/>
        <w:rPr>
          <w:rFonts w:asciiTheme="majorHAnsi" w:hAnsiTheme="majorHAnsi" w:cstheme="majorHAnsi"/>
          <w:iCs/>
          <w:sz w:val="24"/>
          <w:szCs w:val="24"/>
          <w:lang w:val="en-US"/>
        </w:rPr>
      </w:pPr>
      <w:r w:rsidRPr="001E542E">
        <w:rPr>
          <w:rFonts w:asciiTheme="majorHAnsi" w:hAnsiTheme="majorHAnsi" w:cstheme="majorHAnsi"/>
          <w:sz w:val="24"/>
          <w:szCs w:val="24"/>
        </w:rPr>
        <w:t xml:space="preserve">The </w:t>
      </w:r>
      <w:r w:rsidR="00EC06E8" w:rsidRPr="001E542E">
        <w:rPr>
          <w:rFonts w:asciiTheme="majorHAnsi" w:hAnsiTheme="majorHAnsi" w:cstheme="majorHAnsi"/>
          <w:sz w:val="24"/>
          <w:szCs w:val="24"/>
        </w:rPr>
        <w:t xml:space="preserve">Committee </w:t>
      </w:r>
      <w:r w:rsidR="00224762" w:rsidRPr="001E542E">
        <w:rPr>
          <w:rFonts w:asciiTheme="majorHAnsi" w:hAnsiTheme="majorHAnsi" w:cstheme="majorHAnsi"/>
          <w:sz w:val="24"/>
          <w:szCs w:val="24"/>
        </w:rPr>
        <w:t xml:space="preserve">will </w:t>
      </w:r>
      <w:r w:rsidR="00224762" w:rsidRPr="001E542E">
        <w:rPr>
          <w:rStyle w:val="normaltextrun"/>
          <w:rFonts w:asciiTheme="majorHAnsi" w:hAnsiTheme="majorHAnsi" w:cstheme="majorHAnsi"/>
          <w:iCs/>
          <w:sz w:val="24"/>
          <w:szCs w:val="24"/>
          <w:lang w:val="en-US"/>
        </w:rPr>
        <w:t xml:space="preserve">continue expanding the participation of persons with disabilities and other stakeholders in the process of developing the guidelines on deinstitutionalization in 2021 and 2022. With the support of </w:t>
      </w:r>
      <w:r w:rsidR="00EC06E8" w:rsidRPr="001E542E">
        <w:rPr>
          <w:rFonts w:asciiTheme="majorHAnsi" w:hAnsiTheme="majorHAnsi" w:cstheme="majorHAnsi"/>
          <w:sz w:val="24"/>
          <w:szCs w:val="24"/>
        </w:rPr>
        <w:t xml:space="preserve">the Global Coalition on Deinstitutionalization and its </w:t>
      </w:r>
      <w:r w:rsidR="00224762" w:rsidRPr="001E542E">
        <w:rPr>
          <w:rFonts w:asciiTheme="majorHAnsi" w:hAnsiTheme="majorHAnsi" w:cstheme="majorHAnsi"/>
          <w:sz w:val="24"/>
          <w:szCs w:val="24"/>
        </w:rPr>
        <w:t xml:space="preserve">consultants, it will prepare draft guidelines </w:t>
      </w:r>
      <w:r w:rsidR="00680477" w:rsidRPr="001E542E">
        <w:rPr>
          <w:rFonts w:asciiTheme="majorHAnsi" w:hAnsiTheme="majorHAnsi" w:cstheme="majorHAnsi"/>
          <w:sz w:val="24"/>
          <w:szCs w:val="24"/>
        </w:rPr>
        <w:t xml:space="preserve">based on the inputs of </w:t>
      </w:r>
      <w:r w:rsidR="006D3E2D" w:rsidRPr="001E542E">
        <w:rPr>
          <w:rFonts w:asciiTheme="majorHAnsi" w:hAnsiTheme="majorHAnsi" w:cstheme="majorHAnsi"/>
          <w:sz w:val="24"/>
          <w:szCs w:val="24"/>
        </w:rPr>
        <w:t xml:space="preserve">a </w:t>
      </w:r>
      <w:r w:rsidR="00377B6F" w:rsidRPr="001E542E">
        <w:rPr>
          <w:rFonts w:asciiTheme="majorHAnsi" w:hAnsiTheme="majorHAnsi" w:cstheme="majorHAnsi"/>
          <w:sz w:val="24"/>
          <w:szCs w:val="24"/>
        </w:rPr>
        <w:t>g</w:t>
      </w:r>
      <w:r w:rsidR="00EC06E8" w:rsidRPr="001E542E">
        <w:rPr>
          <w:rFonts w:asciiTheme="majorHAnsi" w:hAnsiTheme="majorHAnsi" w:cstheme="majorHAnsi"/>
          <w:sz w:val="24"/>
          <w:szCs w:val="24"/>
        </w:rPr>
        <w:t xml:space="preserve">eneral call for submissions </w:t>
      </w:r>
      <w:r w:rsidR="00377B6F" w:rsidRPr="001E542E">
        <w:rPr>
          <w:rFonts w:asciiTheme="majorHAnsi" w:hAnsiTheme="majorHAnsi" w:cstheme="majorHAnsi"/>
          <w:sz w:val="24"/>
          <w:szCs w:val="24"/>
        </w:rPr>
        <w:t>to all stakeholders</w:t>
      </w:r>
      <w:r w:rsidR="00680477" w:rsidRPr="001E542E">
        <w:rPr>
          <w:rFonts w:asciiTheme="majorHAnsi" w:hAnsiTheme="majorHAnsi" w:cstheme="majorHAnsi"/>
          <w:sz w:val="24"/>
          <w:szCs w:val="24"/>
        </w:rPr>
        <w:t xml:space="preserve">. </w:t>
      </w:r>
    </w:p>
    <w:p w14:paraId="20F5D968" w14:textId="77777777" w:rsidR="00B63398" w:rsidRPr="001E542E" w:rsidRDefault="00B63398" w:rsidP="001E542E">
      <w:pPr>
        <w:spacing w:after="0" w:line="240" w:lineRule="auto"/>
        <w:rPr>
          <w:rFonts w:asciiTheme="majorHAnsi" w:hAnsiTheme="majorHAnsi" w:cstheme="majorHAnsi"/>
          <w:sz w:val="24"/>
          <w:szCs w:val="24"/>
          <w:lang w:val="en-US"/>
        </w:rPr>
      </w:pPr>
    </w:p>
    <w:p w14:paraId="12A23A22" w14:textId="5D4450EA" w:rsidR="00A54D2E" w:rsidRPr="001E542E" w:rsidRDefault="00EC06E8" w:rsidP="001E542E">
      <w:pPr>
        <w:spacing w:after="0" w:line="240" w:lineRule="auto"/>
        <w:rPr>
          <w:rStyle w:val="normaltextrun"/>
          <w:rFonts w:asciiTheme="majorHAnsi" w:hAnsiTheme="majorHAnsi" w:cstheme="majorHAnsi"/>
          <w:iCs/>
          <w:sz w:val="24"/>
          <w:szCs w:val="24"/>
          <w:lang w:val="en-US"/>
        </w:rPr>
      </w:pPr>
      <w:r w:rsidRPr="001E542E">
        <w:rPr>
          <w:rFonts w:asciiTheme="majorHAnsi" w:hAnsiTheme="majorHAnsi" w:cstheme="majorHAnsi"/>
          <w:sz w:val="24"/>
          <w:szCs w:val="24"/>
        </w:rPr>
        <w:t xml:space="preserve">States parties to the Convention, persons with disabilities and their representative organizations, independent monitoring frameworks, national human rights institutions, </w:t>
      </w:r>
      <w:r w:rsidRPr="001E542E">
        <w:rPr>
          <w:rStyle w:val="normaltextrun"/>
          <w:rFonts w:asciiTheme="majorHAnsi" w:hAnsiTheme="majorHAnsi" w:cstheme="majorHAnsi"/>
          <w:iCs/>
          <w:sz w:val="24"/>
          <w:szCs w:val="24"/>
          <w:lang w:val="en-US"/>
        </w:rPr>
        <w:t xml:space="preserve">civil society organizations advocating for the rights of persons with disabilities and other stakeholders will </w:t>
      </w:r>
      <w:r w:rsidR="00680477" w:rsidRPr="001E542E">
        <w:rPr>
          <w:rStyle w:val="normaltextrun"/>
          <w:rFonts w:asciiTheme="majorHAnsi" w:hAnsiTheme="majorHAnsi" w:cstheme="majorHAnsi"/>
          <w:iCs/>
          <w:sz w:val="24"/>
          <w:szCs w:val="24"/>
          <w:lang w:val="en-US"/>
        </w:rPr>
        <w:t xml:space="preserve">be invited and will </w:t>
      </w:r>
      <w:r w:rsidRPr="001E542E">
        <w:rPr>
          <w:rStyle w:val="normaltextrun"/>
          <w:rFonts w:asciiTheme="majorHAnsi" w:hAnsiTheme="majorHAnsi" w:cstheme="majorHAnsi"/>
          <w:iCs/>
          <w:sz w:val="24"/>
          <w:szCs w:val="24"/>
          <w:lang w:val="en-US"/>
        </w:rPr>
        <w:t>have an opportunity to</w:t>
      </w:r>
      <w:r w:rsidR="00680477" w:rsidRPr="001E542E">
        <w:rPr>
          <w:rStyle w:val="normaltextrun"/>
          <w:rFonts w:asciiTheme="majorHAnsi" w:hAnsiTheme="majorHAnsi" w:cstheme="majorHAnsi"/>
          <w:iCs/>
          <w:sz w:val="24"/>
          <w:szCs w:val="24"/>
          <w:lang w:val="en-US"/>
        </w:rPr>
        <w:t xml:space="preserve"> make</w:t>
      </w:r>
      <w:r w:rsidRPr="001E542E">
        <w:rPr>
          <w:rStyle w:val="normaltextrun"/>
          <w:rFonts w:asciiTheme="majorHAnsi" w:hAnsiTheme="majorHAnsi" w:cstheme="majorHAnsi"/>
          <w:iCs/>
          <w:sz w:val="24"/>
          <w:szCs w:val="24"/>
          <w:lang w:val="en-US"/>
        </w:rPr>
        <w:t xml:space="preserve"> </w:t>
      </w:r>
      <w:r w:rsidR="00A54D2E" w:rsidRPr="001E542E">
        <w:rPr>
          <w:rStyle w:val="normaltextrun"/>
          <w:rFonts w:asciiTheme="majorHAnsi" w:hAnsiTheme="majorHAnsi" w:cstheme="majorHAnsi"/>
          <w:iCs/>
          <w:sz w:val="24"/>
          <w:szCs w:val="24"/>
          <w:lang w:val="en-US"/>
        </w:rPr>
        <w:t xml:space="preserve">contributions to the process. </w:t>
      </w:r>
    </w:p>
    <w:p w14:paraId="749CEB89" w14:textId="3D2FCE7E" w:rsidR="000A0744" w:rsidRPr="001E542E" w:rsidRDefault="000A0744" w:rsidP="001E542E">
      <w:pPr>
        <w:spacing w:after="0" w:line="240" w:lineRule="auto"/>
        <w:rPr>
          <w:rStyle w:val="normaltextrun"/>
          <w:rFonts w:asciiTheme="majorHAnsi" w:hAnsiTheme="majorHAnsi" w:cstheme="majorHAnsi"/>
          <w:sz w:val="24"/>
          <w:szCs w:val="24"/>
        </w:rPr>
      </w:pPr>
    </w:p>
    <w:p w14:paraId="6E11882B" w14:textId="77777777" w:rsidR="00EC2ED6" w:rsidRPr="001E542E" w:rsidRDefault="00EC2ED6" w:rsidP="001E542E">
      <w:pPr>
        <w:spacing w:after="0" w:line="240" w:lineRule="auto"/>
        <w:rPr>
          <w:rStyle w:val="normaltextrun"/>
          <w:rFonts w:asciiTheme="majorHAnsi" w:hAnsiTheme="majorHAnsi" w:cstheme="majorHAnsi"/>
          <w:sz w:val="24"/>
          <w:szCs w:val="24"/>
        </w:rPr>
      </w:pPr>
    </w:p>
    <w:p w14:paraId="2E45EE65" w14:textId="7126A5C5" w:rsidR="00B63398" w:rsidRPr="001E542E" w:rsidRDefault="00A54D2E" w:rsidP="001E542E">
      <w:pPr>
        <w:pStyle w:val="ListParagraph"/>
        <w:numPr>
          <w:ilvl w:val="0"/>
          <w:numId w:val="6"/>
        </w:numPr>
        <w:spacing w:after="0" w:line="240" w:lineRule="auto"/>
        <w:rPr>
          <w:rStyle w:val="normaltextrun"/>
          <w:rFonts w:asciiTheme="majorHAnsi" w:hAnsiTheme="majorHAnsi" w:cstheme="majorHAnsi"/>
          <w:b/>
          <w:i/>
          <w:sz w:val="24"/>
          <w:szCs w:val="24"/>
        </w:rPr>
      </w:pPr>
      <w:r w:rsidRPr="001E542E">
        <w:rPr>
          <w:rFonts w:asciiTheme="majorHAnsi" w:hAnsiTheme="majorHAnsi" w:cstheme="majorHAnsi"/>
          <w:b/>
          <w:i/>
          <w:sz w:val="24"/>
          <w:szCs w:val="24"/>
        </w:rPr>
        <w:t>Guidelines on Deinstitutionalization, including during emergencies</w:t>
      </w:r>
    </w:p>
    <w:p w14:paraId="2EA64EF5" w14:textId="77777777" w:rsidR="00EC2ED6" w:rsidRPr="001E542E" w:rsidRDefault="00EC2ED6" w:rsidP="001E542E">
      <w:pPr>
        <w:spacing w:after="0" w:line="240" w:lineRule="auto"/>
        <w:rPr>
          <w:rStyle w:val="normaltextrun"/>
          <w:rFonts w:asciiTheme="majorHAnsi" w:hAnsiTheme="majorHAnsi" w:cstheme="majorHAnsi"/>
          <w:iCs/>
          <w:sz w:val="24"/>
          <w:szCs w:val="24"/>
        </w:rPr>
      </w:pPr>
    </w:p>
    <w:p w14:paraId="4BD765B8" w14:textId="39F2B213" w:rsidR="005B66F6" w:rsidRPr="001E542E" w:rsidRDefault="00406B0B" w:rsidP="001E542E">
      <w:pPr>
        <w:spacing w:after="0" w:line="240" w:lineRule="auto"/>
        <w:rPr>
          <w:rStyle w:val="normaltextrun"/>
          <w:rFonts w:asciiTheme="majorHAnsi" w:hAnsiTheme="majorHAnsi" w:cstheme="majorHAnsi"/>
          <w:iCs/>
          <w:sz w:val="24"/>
          <w:szCs w:val="24"/>
        </w:rPr>
      </w:pPr>
      <w:r w:rsidRPr="001E542E">
        <w:rPr>
          <w:rStyle w:val="normaltextrun"/>
          <w:rFonts w:asciiTheme="majorHAnsi" w:hAnsiTheme="majorHAnsi" w:cstheme="majorHAnsi"/>
          <w:iCs/>
          <w:sz w:val="24"/>
          <w:szCs w:val="24"/>
        </w:rPr>
        <w:t xml:space="preserve">The international consensus about the </w:t>
      </w:r>
      <w:r w:rsidR="00224762" w:rsidRPr="001E542E">
        <w:rPr>
          <w:rStyle w:val="normaltextrun"/>
          <w:rFonts w:asciiTheme="majorHAnsi" w:hAnsiTheme="majorHAnsi" w:cstheme="majorHAnsi"/>
          <w:iCs/>
          <w:sz w:val="24"/>
          <w:szCs w:val="24"/>
        </w:rPr>
        <w:t xml:space="preserve">importance of participation of persons with disabilities and the </w:t>
      </w:r>
      <w:r w:rsidRPr="001E542E">
        <w:rPr>
          <w:rStyle w:val="normaltextrun"/>
          <w:rFonts w:asciiTheme="majorHAnsi" w:hAnsiTheme="majorHAnsi" w:cstheme="majorHAnsi"/>
          <w:iCs/>
          <w:sz w:val="24"/>
          <w:szCs w:val="24"/>
        </w:rPr>
        <w:t xml:space="preserve">crucial role of human rights in the recovery phase has been reaffirmed by several multilateral mechanisms and forums. </w:t>
      </w:r>
      <w:r w:rsidR="005B66F6" w:rsidRPr="001E542E">
        <w:rPr>
          <w:rStyle w:val="normaltextrun"/>
          <w:rFonts w:asciiTheme="majorHAnsi" w:hAnsiTheme="majorHAnsi" w:cstheme="majorHAnsi"/>
          <w:iCs/>
          <w:sz w:val="24"/>
          <w:szCs w:val="24"/>
        </w:rPr>
        <w:t xml:space="preserve">The </w:t>
      </w:r>
      <w:hyperlink r:id="rId19" w:history="1">
        <w:r w:rsidR="005B66F6" w:rsidRPr="001E542E">
          <w:rPr>
            <w:rStyle w:val="Hyperlink"/>
            <w:rFonts w:asciiTheme="majorHAnsi" w:hAnsiTheme="majorHAnsi" w:cstheme="majorHAnsi"/>
            <w:iCs/>
            <w:sz w:val="24"/>
            <w:szCs w:val="24"/>
          </w:rPr>
          <w:t>Secretary General of the United Nations</w:t>
        </w:r>
      </w:hyperlink>
      <w:r w:rsidR="005B66F6" w:rsidRPr="001E542E">
        <w:rPr>
          <w:rStyle w:val="normaltextrun"/>
          <w:rFonts w:asciiTheme="majorHAnsi" w:hAnsiTheme="majorHAnsi" w:cstheme="majorHAnsi"/>
          <w:iCs/>
          <w:sz w:val="24"/>
          <w:szCs w:val="24"/>
        </w:rPr>
        <w:t xml:space="preserve"> </w:t>
      </w:r>
      <w:hyperlink r:id="rId20" w:history="1">
        <w:r w:rsidR="005B66F6" w:rsidRPr="001E542E">
          <w:rPr>
            <w:rStyle w:val="Hyperlink"/>
            <w:rFonts w:asciiTheme="majorHAnsi" w:hAnsiTheme="majorHAnsi" w:cstheme="majorHAnsi"/>
            <w:sz w:val="24"/>
            <w:szCs w:val="24"/>
            <w:shd w:val="clear" w:color="auto" w:fill="FFFFFF"/>
          </w:rPr>
          <w:t>urged governments to place peopl</w:t>
        </w:r>
        <w:r w:rsidR="00B63398" w:rsidRPr="001E542E">
          <w:rPr>
            <w:rStyle w:val="Hyperlink"/>
            <w:rFonts w:asciiTheme="majorHAnsi" w:hAnsiTheme="majorHAnsi" w:cstheme="majorHAnsi"/>
            <w:sz w:val="24"/>
            <w:szCs w:val="24"/>
            <w:shd w:val="clear" w:color="auto" w:fill="FFFFFF"/>
          </w:rPr>
          <w:t>e with disabilities at the cent</w:t>
        </w:r>
        <w:r w:rsidR="005B66F6" w:rsidRPr="001E542E">
          <w:rPr>
            <w:rStyle w:val="Hyperlink"/>
            <w:rFonts w:asciiTheme="majorHAnsi" w:hAnsiTheme="majorHAnsi" w:cstheme="majorHAnsi"/>
            <w:sz w:val="24"/>
            <w:szCs w:val="24"/>
            <w:shd w:val="clear" w:color="auto" w:fill="FFFFFF"/>
          </w:rPr>
          <w:t>r</w:t>
        </w:r>
        <w:r w:rsidR="00B63398" w:rsidRPr="001E542E">
          <w:rPr>
            <w:rStyle w:val="Hyperlink"/>
            <w:rFonts w:asciiTheme="majorHAnsi" w:hAnsiTheme="majorHAnsi" w:cstheme="majorHAnsi"/>
            <w:sz w:val="24"/>
            <w:szCs w:val="24"/>
            <w:shd w:val="clear" w:color="auto" w:fill="FFFFFF"/>
          </w:rPr>
          <w:t>e</w:t>
        </w:r>
        <w:r w:rsidR="005B66F6" w:rsidRPr="001E542E">
          <w:rPr>
            <w:rStyle w:val="Hyperlink"/>
            <w:rFonts w:asciiTheme="majorHAnsi" w:hAnsiTheme="majorHAnsi" w:cstheme="majorHAnsi"/>
            <w:sz w:val="24"/>
            <w:szCs w:val="24"/>
            <w:shd w:val="clear" w:color="auto" w:fill="FFFFFF"/>
          </w:rPr>
          <w:t xml:space="preserve"> of COVID-19 response and recovery efforts and to consult and engage people with disabilities</w:t>
        </w:r>
      </w:hyperlink>
      <w:r w:rsidR="005B66F6" w:rsidRPr="001E542E">
        <w:rPr>
          <w:rFonts w:asciiTheme="majorHAnsi" w:hAnsiTheme="majorHAnsi" w:cstheme="majorHAnsi"/>
          <w:color w:val="333333"/>
          <w:sz w:val="24"/>
          <w:szCs w:val="24"/>
          <w:shd w:val="clear" w:color="auto" w:fill="FFFFFF"/>
        </w:rPr>
        <w:t>.</w:t>
      </w:r>
    </w:p>
    <w:p w14:paraId="21661332" w14:textId="77777777" w:rsidR="005B66F6" w:rsidRPr="001E542E" w:rsidRDefault="005B66F6" w:rsidP="001E542E">
      <w:pPr>
        <w:spacing w:after="0" w:line="240" w:lineRule="auto"/>
        <w:rPr>
          <w:rStyle w:val="normaltextrun"/>
          <w:rFonts w:asciiTheme="majorHAnsi" w:hAnsiTheme="majorHAnsi" w:cstheme="majorHAnsi"/>
          <w:iCs/>
          <w:sz w:val="24"/>
          <w:szCs w:val="24"/>
        </w:rPr>
      </w:pPr>
    </w:p>
    <w:p w14:paraId="63FB265A" w14:textId="798975CF" w:rsidR="00224762" w:rsidRPr="001E542E" w:rsidRDefault="00406B0B" w:rsidP="001E542E">
      <w:pPr>
        <w:spacing w:after="0" w:line="240" w:lineRule="auto"/>
        <w:rPr>
          <w:rStyle w:val="normaltextrun"/>
          <w:rFonts w:asciiTheme="majorHAnsi" w:hAnsiTheme="majorHAnsi" w:cstheme="majorHAnsi"/>
          <w:iCs/>
          <w:sz w:val="24"/>
          <w:szCs w:val="24"/>
        </w:rPr>
      </w:pPr>
      <w:r w:rsidRPr="001E542E">
        <w:rPr>
          <w:rStyle w:val="normaltextrun"/>
          <w:rFonts w:asciiTheme="majorHAnsi" w:hAnsiTheme="majorHAnsi" w:cstheme="majorHAnsi"/>
          <w:iCs/>
          <w:sz w:val="24"/>
          <w:szCs w:val="24"/>
        </w:rPr>
        <w:t xml:space="preserve">The Committee </w:t>
      </w:r>
      <w:r w:rsidR="005B66F6" w:rsidRPr="001E542E">
        <w:rPr>
          <w:rStyle w:val="normaltextrun"/>
          <w:rFonts w:asciiTheme="majorHAnsi" w:hAnsiTheme="majorHAnsi" w:cstheme="majorHAnsi"/>
          <w:iCs/>
          <w:sz w:val="24"/>
          <w:szCs w:val="24"/>
        </w:rPr>
        <w:t>has join</w:t>
      </w:r>
      <w:r w:rsidR="006D3E2D" w:rsidRPr="001E542E">
        <w:rPr>
          <w:rStyle w:val="normaltextrun"/>
          <w:rFonts w:asciiTheme="majorHAnsi" w:hAnsiTheme="majorHAnsi" w:cstheme="majorHAnsi"/>
          <w:iCs/>
          <w:sz w:val="24"/>
          <w:szCs w:val="24"/>
        </w:rPr>
        <w:t>ed</w:t>
      </w:r>
      <w:r w:rsidR="005B66F6" w:rsidRPr="001E542E">
        <w:rPr>
          <w:rStyle w:val="normaltextrun"/>
          <w:rFonts w:asciiTheme="majorHAnsi" w:hAnsiTheme="majorHAnsi" w:cstheme="majorHAnsi"/>
          <w:iCs/>
          <w:sz w:val="24"/>
          <w:szCs w:val="24"/>
        </w:rPr>
        <w:t xml:space="preserve"> this call and the Guidelines on deinstitutionalization represent an opportunity in the post-pandemic period</w:t>
      </w:r>
      <w:r w:rsidR="00224762" w:rsidRPr="001E542E">
        <w:rPr>
          <w:rStyle w:val="normaltextrun"/>
          <w:rFonts w:asciiTheme="majorHAnsi" w:hAnsiTheme="majorHAnsi" w:cstheme="majorHAnsi"/>
          <w:iCs/>
          <w:sz w:val="24"/>
          <w:szCs w:val="24"/>
        </w:rPr>
        <w:t xml:space="preserve"> to build back better societies in which persons with disabilities are truly included and benefit on an equal basis with others </w:t>
      </w:r>
      <w:r w:rsidR="006D3E2D" w:rsidRPr="001E542E">
        <w:rPr>
          <w:rStyle w:val="normaltextrun"/>
          <w:rFonts w:asciiTheme="majorHAnsi" w:hAnsiTheme="majorHAnsi" w:cstheme="majorHAnsi"/>
          <w:iCs/>
          <w:sz w:val="24"/>
          <w:szCs w:val="24"/>
        </w:rPr>
        <w:t xml:space="preserve">from </w:t>
      </w:r>
      <w:r w:rsidR="00224762" w:rsidRPr="001E542E">
        <w:rPr>
          <w:rStyle w:val="normaltextrun"/>
          <w:rFonts w:asciiTheme="majorHAnsi" w:hAnsiTheme="majorHAnsi" w:cstheme="majorHAnsi"/>
          <w:iCs/>
          <w:sz w:val="24"/>
          <w:szCs w:val="24"/>
        </w:rPr>
        <w:t>freedom of choice and a life included in the community.</w:t>
      </w:r>
    </w:p>
    <w:p w14:paraId="34FB2596" w14:textId="77777777" w:rsidR="00224762" w:rsidRPr="001E542E" w:rsidRDefault="00224762" w:rsidP="001E542E">
      <w:pPr>
        <w:spacing w:after="0" w:line="240" w:lineRule="auto"/>
        <w:rPr>
          <w:rStyle w:val="normaltextrun"/>
          <w:rFonts w:asciiTheme="majorHAnsi" w:hAnsiTheme="majorHAnsi" w:cstheme="majorHAnsi"/>
          <w:iCs/>
          <w:sz w:val="24"/>
          <w:szCs w:val="24"/>
        </w:rPr>
      </w:pPr>
    </w:p>
    <w:p w14:paraId="21DDABA2" w14:textId="657640D1" w:rsidR="000A0744" w:rsidRPr="001E542E" w:rsidRDefault="00322C5A" w:rsidP="001E542E">
      <w:pPr>
        <w:spacing w:after="0" w:line="240" w:lineRule="auto"/>
        <w:rPr>
          <w:rStyle w:val="eop"/>
          <w:rFonts w:asciiTheme="majorHAnsi" w:hAnsiTheme="majorHAnsi" w:cstheme="majorHAnsi"/>
          <w:iCs/>
          <w:sz w:val="24"/>
          <w:szCs w:val="24"/>
          <w:lang w:val="en-US"/>
        </w:rPr>
      </w:pPr>
      <w:r w:rsidRPr="001E542E">
        <w:rPr>
          <w:rStyle w:val="normaltextrun"/>
          <w:rFonts w:asciiTheme="majorHAnsi" w:hAnsiTheme="majorHAnsi" w:cstheme="majorHAnsi"/>
          <w:iCs/>
          <w:sz w:val="24"/>
          <w:szCs w:val="24"/>
          <w:lang w:val="en-US"/>
        </w:rPr>
        <w:t xml:space="preserve">The very high level of participation </w:t>
      </w:r>
      <w:r w:rsidR="00224762" w:rsidRPr="001E542E">
        <w:rPr>
          <w:rStyle w:val="normaltextrun"/>
          <w:rFonts w:asciiTheme="majorHAnsi" w:hAnsiTheme="majorHAnsi" w:cstheme="majorHAnsi"/>
          <w:iCs/>
          <w:sz w:val="24"/>
          <w:szCs w:val="24"/>
          <w:lang w:val="en-US"/>
        </w:rPr>
        <w:t xml:space="preserve">of stakeholders in developing the Guidelines </w:t>
      </w:r>
      <w:r w:rsidRPr="001E542E">
        <w:rPr>
          <w:rStyle w:val="normaltextrun"/>
          <w:rFonts w:asciiTheme="majorHAnsi" w:hAnsiTheme="majorHAnsi" w:cstheme="majorHAnsi"/>
          <w:iCs/>
          <w:sz w:val="24"/>
          <w:szCs w:val="24"/>
          <w:lang w:val="en-US"/>
        </w:rPr>
        <w:t>thus far is a mark of</w:t>
      </w:r>
      <w:r w:rsidR="00224762" w:rsidRPr="001E542E">
        <w:rPr>
          <w:rStyle w:val="normaltextrun"/>
          <w:rFonts w:asciiTheme="majorHAnsi" w:hAnsiTheme="majorHAnsi" w:cstheme="majorHAnsi"/>
          <w:iCs/>
          <w:sz w:val="24"/>
          <w:szCs w:val="24"/>
          <w:lang w:val="en-US"/>
        </w:rPr>
        <w:t xml:space="preserve"> the importance of this process and the Committee encourages national and regional actors to develop partnerships that</w:t>
      </w:r>
      <w:r w:rsidR="005B66F6" w:rsidRPr="001E542E">
        <w:rPr>
          <w:rStyle w:val="normaltextrun"/>
          <w:rFonts w:asciiTheme="majorHAnsi" w:hAnsiTheme="majorHAnsi" w:cstheme="majorHAnsi"/>
          <w:iCs/>
          <w:sz w:val="24"/>
          <w:szCs w:val="24"/>
          <w:lang w:val="en-US"/>
        </w:rPr>
        <w:t xml:space="preserve"> can</w:t>
      </w:r>
      <w:r w:rsidR="00224762" w:rsidRPr="001E542E">
        <w:rPr>
          <w:rStyle w:val="normaltextrun"/>
          <w:rFonts w:asciiTheme="majorHAnsi" w:hAnsiTheme="majorHAnsi" w:cstheme="majorHAnsi"/>
          <w:iCs/>
          <w:sz w:val="24"/>
          <w:szCs w:val="24"/>
          <w:lang w:val="en-US"/>
        </w:rPr>
        <w:t xml:space="preserve"> bring change and new </w:t>
      </w:r>
      <w:r w:rsidR="005B66F6" w:rsidRPr="001E542E">
        <w:rPr>
          <w:rStyle w:val="normaltextrun"/>
          <w:rFonts w:asciiTheme="majorHAnsi" w:hAnsiTheme="majorHAnsi" w:cstheme="majorHAnsi"/>
          <w:iCs/>
          <w:sz w:val="24"/>
          <w:szCs w:val="24"/>
          <w:lang w:val="en-US"/>
        </w:rPr>
        <w:t xml:space="preserve">opportunities </w:t>
      </w:r>
      <w:r w:rsidR="006D3E2D" w:rsidRPr="001E542E">
        <w:rPr>
          <w:rStyle w:val="normaltextrun"/>
          <w:rFonts w:asciiTheme="majorHAnsi" w:hAnsiTheme="majorHAnsi" w:cstheme="majorHAnsi"/>
          <w:iCs/>
          <w:sz w:val="24"/>
          <w:szCs w:val="24"/>
          <w:lang w:val="en-US"/>
        </w:rPr>
        <w:t xml:space="preserve">for the </w:t>
      </w:r>
      <w:r w:rsidR="005B66F6" w:rsidRPr="001E542E">
        <w:rPr>
          <w:rStyle w:val="normaltextrun"/>
          <w:rFonts w:asciiTheme="majorHAnsi" w:hAnsiTheme="majorHAnsi" w:cstheme="majorHAnsi"/>
          <w:iCs/>
          <w:sz w:val="24"/>
          <w:szCs w:val="24"/>
          <w:lang w:val="en-US"/>
        </w:rPr>
        <w:t>participation</w:t>
      </w:r>
      <w:r w:rsidR="00224762" w:rsidRPr="001E542E">
        <w:rPr>
          <w:rStyle w:val="normaltextrun"/>
          <w:rFonts w:asciiTheme="majorHAnsi" w:hAnsiTheme="majorHAnsi" w:cstheme="majorHAnsi"/>
          <w:iCs/>
          <w:sz w:val="24"/>
          <w:szCs w:val="24"/>
          <w:lang w:val="en-US"/>
        </w:rPr>
        <w:t xml:space="preserve"> </w:t>
      </w:r>
      <w:r w:rsidR="005B66F6" w:rsidRPr="001E542E">
        <w:rPr>
          <w:rStyle w:val="normaltextrun"/>
          <w:rFonts w:asciiTheme="majorHAnsi" w:hAnsiTheme="majorHAnsi" w:cstheme="majorHAnsi"/>
          <w:iCs/>
          <w:sz w:val="24"/>
          <w:szCs w:val="24"/>
          <w:lang w:val="en-US"/>
        </w:rPr>
        <w:t xml:space="preserve">of </w:t>
      </w:r>
      <w:r w:rsidR="00224762" w:rsidRPr="001E542E">
        <w:rPr>
          <w:rStyle w:val="normaltextrun"/>
          <w:rFonts w:asciiTheme="majorHAnsi" w:hAnsiTheme="majorHAnsi" w:cstheme="majorHAnsi"/>
          <w:iCs/>
          <w:sz w:val="24"/>
          <w:szCs w:val="24"/>
          <w:lang w:val="en-US"/>
        </w:rPr>
        <w:t xml:space="preserve">persons with disabilities in society. </w:t>
      </w:r>
      <w:r w:rsidRPr="001E542E">
        <w:rPr>
          <w:rStyle w:val="eop"/>
          <w:rFonts w:asciiTheme="majorHAnsi" w:hAnsiTheme="majorHAnsi" w:cstheme="majorHAnsi"/>
          <w:iCs/>
          <w:sz w:val="24"/>
          <w:szCs w:val="24"/>
          <w:lang w:val="en-US"/>
        </w:rPr>
        <w:t> </w:t>
      </w:r>
    </w:p>
    <w:p w14:paraId="7BDB1628" w14:textId="64C42505" w:rsidR="00E964FA" w:rsidRPr="00E964FA" w:rsidRDefault="00E964FA" w:rsidP="00E964FA">
      <w:pPr>
        <w:spacing w:after="0" w:line="240" w:lineRule="auto"/>
        <w:rPr>
          <w:rStyle w:val="eop"/>
          <w:rFonts w:asciiTheme="majorHAnsi" w:hAnsiTheme="majorHAnsi" w:cstheme="majorHAnsi"/>
          <w:iCs/>
          <w:sz w:val="26"/>
          <w:szCs w:val="26"/>
          <w:lang w:val="es-CO"/>
        </w:rPr>
      </w:pPr>
      <w:bookmarkStart w:id="0" w:name="_GoBack"/>
      <w:bookmarkEnd w:id="0"/>
    </w:p>
    <w:p w14:paraId="4AB75D1D" w14:textId="296A7C77" w:rsidR="000A0744" w:rsidRPr="00E964FA" w:rsidRDefault="000A0744" w:rsidP="00E964FA">
      <w:pPr>
        <w:spacing w:after="0" w:line="240" w:lineRule="auto"/>
        <w:rPr>
          <w:rStyle w:val="eop"/>
          <w:rFonts w:asciiTheme="majorHAnsi" w:hAnsiTheme="majorHAnsi" w:cstheme="majorHAnsi"/>
          <w:iCs/>
          <w:sz w:val="26"/>
          <w:szCs w:val="26"/>
          <w:lang w:val="es-CO"/>
        </w:rPr>
      </w:pPr>
    </w:p>
    <w:p w14:paraId="777C08B5" w14:textId="77777777" w:rsidR="00680477" w:rsidRPr="00E964FA" w:rsidRDefault="00680477" w:rsidP="00420363">
      <w:pPr>
        <w:pStyle w:val="paragraph"/>
        <w:spacing w:before="0" w:beforeAutospacing="0" w:after="0" w:afterAutospacing="0" w:line="360" w:lineRule="auto"/>
        <w:textAlignment w:val="baseline"/>
        <w:rPr>
          <w:rStyle w:val="eop"/>
          <w:iCs/>
          <w:lang w:val="es-CO"/>
        </w:rPr>
      </w:pPr>
    </w:p>
    <w:p w14:paraId="6C670C86" w14:textId="77777777" w:rsidR="000A0744" w:rsidRPr="000A0744" w:rsidRDefault="000A0744" w:rsidP="000A0744">
      <w:pPr>
        <w:pStyle w:val="paragraph"/>
        <w:spacing w:before="0" w:beforeAutospacing="0" w:after="0" w:afterAutospacing="0"/>
        <w:jc w:val="center"/>
        <w:textAlignment w:val="baseline"/>
        <w:rPr>
          <w:rFonts w:ascii="Segoe UI" w:hAnsi="Segoe UI" w:cs="Segoe UI"/>
          <w:iCs/>
          <w:sz w:val="18"/>
          <w:szCs w:val="18"/>
          <w:lang w:val="en-US"/>
        </w:rPr>
      </w:pPr>
      <w:r>
        <w:rPr>
          <w:rStyle w:val="eop"/>
          <w:iCs/>
          <w:lang w:val="en-US"/>
        </w:rPr>
        <w:t>__________</w:t>
      </w:r>
    </w:p>
    <w:sectPr w:rsidR="000A0744" w:rsidRPr="000A074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A8CA" w16cex:dateUtc="2021-11-02T11:08:00Z"/>
  <w16cex:commentExtensible w16cex:durableId="252BA8E9" w16cex:dateUtc="2021-11-02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C0F6C" w16cid:durableId="252BA8CA"/>
  <w16cid:commentId w16cid:paraId="78E774A4" w16cid:durableId="252BA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9752" w14:textId="77777777" w:rsidR="003A0765" w:rsidRDefault="003A0765" w:rsidP="003A0765">
      <w:pPr>
        <w:spacing w:after="0" w:line="240" w:lineRule="auto"/>
      </w:pPr>
      <w:r>
        <w:separator/>
      </w:r>
    </w:p>
  </w:endnote>
  <w:endnote w:type="continuationSeparator" w:id="0">
    <w:p w14:paraId="2AEBE328" w14:textId="77777777" w:rsidR="003A0765" w:rsidRDefault="003A0765" w:rsidP="003A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6BC9" w14:textId="77777777" w:rsidR="003A0765" w:rsidRDefault="003A0765" w:rsidP="003A0765">
      <w:pPr>
        <w:spacing w:after="0" w:line="240" w:lineRule="auto"/>
      </w:pPr>
      <w:r>
        <w:separator/>
      </w:r>
    </w:p>
  </w:footnote>
  <w:footnote w:type="continuationSeparator" w:id="0">
    <w:p w14:paraId="4688C7A0" w14:textId="77777777" w:rsidR="003A0765" w:rsidRDefault="003A0765" w:rsidP="003A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31C"/>
    <w:multiLevelType w:val="hybridMultilevel"/>
    <w:tmpl w:val="218C5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26D38"/>
    <w:multiLevelType w:val="hybridMultilevel"/>
    <w:tmpl w:val="745AFB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800E4"/>
    <w:multiLevelType w:val="hybridMultilevel"/>
    <w:tmpl w:val="18EEC76A"/>
    <w:lvl w:ilvl="0" w:tplc="BCD6F59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1B3A0D"/>
    <w:multiLevelType w:val="hybridMultilevel"/>
    <w:tmpl w:val="1868A288"/>
    <w:lvl w:ilvl="0" w:tplc="B518FB0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7A5DD0"/>
    <w:multiLevelType w:val="hybridMultilevel"/>
    <w:tmpl w:val="FA7A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E05A9"/>
    <w:multiLevelType w:val="hybridMultilevel"/>
    <w:tmpl w:val="D6924000"/>
    <w:lvl w:ilvl="0" w:tplc="E668AE7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72"/>
    <w:rsid w:val="000726C3"/>
    <w:rsid w:val="000A0744"/>
    <w:rsid w:val="000B2F95"/>
    <w:rsid w:val="0010553A"/>
    <w:rsid w:val="00112459"/>
    <w:rsid w:val="00171687"/>
    <w:rsid w:val="001E542E"/>
    <w:rsid w:val="00224762"/>
    <w:rsid w:val="00256027"/>
    <w:rsid w:val="002D4CBD"/>
    <w:rsid w:val="002D7FF8"/>
    <w:rsid w:val="002E2AD0"/>
    <w:rsid w:val="002F5A9A"/>
    <w:rsid w:val="00322C5A"/>
    <w:rsid w:val="00377B6F"/>
    <w:rsid w:val="003A0765"/>
    <w:rsid w:val="00406B0B"/>
    <w:rsid w:val="00420363"/>
    <w:rsid w:val="0042486F"/>
    <w:rsid w:val="00483B4C"/>
    <w:rsid w:val="004C4D8A"/>
    <w:rsid w:val="00505795"/>
    <w:rsid w:val="00521D5D"/>
    <w:rsid w:val="00581817"/>
    <w:rsid w:val="005B66F6"/>
    <w:rsid w:val="00680477"/>
    <w:rsid w:val="006A7A97"/>
    <w:rsid w:val="006D3E2D"/>
    <w:rsid w:val="0070407E"/>
    <w:rsid w:val="0072301E"/>
    <w:rsid w:val="007732F8"/>
    <w:rsid w:val="007C54C9"/>
    <w:rsid w:val="007E75D8"/>
    <w:rsid w:val="00866480"/>
    <w:rsid w:val="008E5572"/>
    <w:rsid w:val="008F3902"/>
    <w:rsid w:val="009939D9"/>
    <w:rsid w:val="00A54D2E"/>
    <w:rsid w:val="00AB64D4"/>
    <w:rsid w:val="00AD47F2"/>
    <w:rsid w:val="00B02D9F"/>
    <w:rsid w:val="00B61FE4"/>
    <w:rsid w:val="00B63398"/>
    <w:rsid w:val="00B968B0"/>
    <w:rsid w:val="00C2390C"/>
    <w:rsid w:val="00C24CBD"/>
    <w:rsid w:val="00C30E36"/>
    <w:rsid w:val="00C45871"/>
    <w:rsid w:val="00C6403D"/>
    <w:rsid w:val="00CA5951"/>
    <w:rsid w:val="00CB2DA1"/>
    <w:rsid w:val="00CF14C3"/>
    <w:rsid w:val="00D2734C"/>
    <w:rsid w:val="00D62DD3"/>
    <w:rsid w:val="00D9133E"/>
    <w:rsid w:val="00E81CD6"/>
    <w:rsid w:val="00E964FA"/>
    <w:rsid w:val="00EC06E8"/>
    <w:rsid w:val="00EC2ED6"/>
    <w:rsid w:val="00EE6C72"/>
    <w:rsid w:val="00F2010C"/>
    <w:rsid w:val="00F2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B528"/>
  <w15:chartTrackingRefBased/>
  <w15:docId w15:val="{C6A2AD0F-E952-43E8-9F06-815E6216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72"/>
    <w:pPr>
      <w:ind w:left="720"/>
      <w:contextualSpacing/>
    </w:pPr>
  </w:style>
  <w:style w:type="paragraph" w:customStyle="1" w:styleId="paragraph">
    <w:name w:val="paragraph"/>
    <w:basedOn w:val="Normal"/>
    <w:rsid w:val="00322C5A"/>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322C5A"/>
  </w:style>
  <w:style w:type="character" w:customStyle="1" w:styleId="eop">
    <w:name w:val="eop"/>
    <w:basedOn w:val="DefaultParagraphFont"/>
    <w:rsid w:val="00322C5A"/>
  </w:style>
  <w:style w:type="character" w:styleId="Hyperlink">
    <w:name w:val="Hyperlink"/>
    <w:basedOn w:val="DefaultParagraphFont"/>
    <w:uiPriority w:val="99"/>
    <w:unhideWhenUsed/>
    <w:rsid w:val="00322C5A"/>
    <w:rPr>
      <w:color w:val="0563C1" w:themeColor="hyperlink"/>
      <w:u w:val="single"/>
    </w:rPr>
  </w:style>
  <w:style w:type="paragraph" w:styleId="FootnoteText">
    <w:name w:val="footnote text"/>
    <w:basedOn w:val="Normal"/>
    <w:link w:val="FootnoteTextChar"/>
    <w:uiPriority w:val="99"/>
    <w:semiHidden/>
    <w:unhideWhenUsed/>
    <w:rsid w:val="003A0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765"/>
    <w:rPr>
      <w:sz w:val="20"/>
      <w:szCs w:val="20"/>
    </w:rPr>
  </w:style>
  <w:style w:type="character" w:styleId="FootnoteReference">
    <w:name w:val="footnote reference"/>
    <w:basedOn w:val="DefaultParagraphFont"/>
    <w:uiPriority w:val="99"/>
    <w:semiHidden/>
    <w:unhideWhenUsed/>
    <w:rsid w:val="003A0765"/>
    <w:rPr>
      <w:vertAlign w:val="superscript"/>
    </w:rPr>
  </w:style>
  <w:style w:type="character" w:styleId="CommentReference">
    <w:name w:val="annotation reference"/>
    <w:basedOn w:val="DefaultParagraphFont"/>
    <w:uiPriority w:val="99"/>
    <w:semiHidden/>
    <w:unhideWhenUsed/>
    <w:rsid w:val="008F3902"/>
    <w:rPr>
      <w:sz w:val="16"/>
      <w:szCs w:val="16"/>
    </w:rPr>
  </w:style>
  <w:style w:type="paragraph" w:styleId="CommentText">
    <w:name w:val="annotation text"/>
    <w:basedOn w:val="Normal"/>
    <w:link w:val="CommentTextChar"/>
    <w:uiPriority w:val="99"/>
    <w:semiHidden/>
    <w:unhideWhenUsed/>
    <w:rsid w:val="008F3902"/>
    <w:pPr>
      <w:spacing w:line="240" w:lineRule="auto"/>
    </w:pPr>
    <w:rPr>
      <w:sz w:val="20"/>
      <w:szCs w:val="20"/>
    </w:rPr>
  </w:style>
  <w:style w:type="character" w:customStyle="1" w:styleId="CommentTextChar">
    <w:name w:val="Comment Text Char"/>
    <w:basedOn w:val="DefaultParagraphFont"/>
    <w:link w:val="CommentText"/>
    <w:uiPriority w:val="99"/>
    <w:semiHidden/>
    <w:rsid w:val="008F3902"/>
    <w:rPr>
      <w:sz w:val="20"/>
      <w:szCs w:val="20"/>
    </w:rPr>
  </w:style>
  <w:style w:type="paragraph" w:styleId="CommentSubject">
    <w:name w:val="annotation subject"/>
    <w:basedOn w:val="CommentText"/>
    <w:next w:val="CommentText"/>
    <w:link w:val="CommentSubjectChar"/>
    <w:uiPriority w:val="99"/>
    <w:semiHidden/>
    <w:unhideWhenUsed/>
    <w:rsid w:val="008F3902"/>
    <w:rPr>
      <w:b/>
      <w:bCs/>
    </w:rPr>
  </w:style>
  <w:style w:type="character" w:customStyle="1" w:styleId="CommentSubjectChar">
    <w:name w:val="Comment Subject Char"/>
    <w:basedOn w:val="CommentTextChar"/>
    <w:link w:val="CommentSubject"/>
    <w:uiPriority w:val="99"/>
    <w:semiHidden/>
    <w:rsid w:val="008F3902"/>
    <w:rPr>
      <w:b/>
      <w:bCs/>
      <w:sz w:val="20"/>
      <w:szCs w:val="20"/>
    </w:rPr>
  </w:style>
  <w:style w:type="paragraph" w:styleId="BalloonText">
    <w:name w:val="Balloon Text"/>
    <w:basedOn w:val="Normal"/>
    <w:link w:val="BalloonTextChar"/>
    <w:uiPriority w:val="99"/>
    <w:semiHidden/>
    <w:unhideWhenUsed/>
    <w:rsid w:val="0070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CRPD/Pages/CRPDIndex.aspx" TargetMode="External"/><Relationship Id="rId18" Type="http://schemas.openxmlformats.org/officeDocument/2006/relationships/hyperlink" Target="https://covid-drm.org/assets/documents/Disability-Rights-During-the-Pandemic-report-we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hchr.org/EN/HRBodies/CRPD/Pages/CRPDIndex.aspx" TargetMode="External"/><Relationship Id="rId17" Type="http://schemas.openxmlformats.org/officeDocument/2006/relationships/hyperlink" Target="https://www.ohchr.org/EN/HRBodies/CRPD/Pages/CRPDIndex.aspx"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A/72/55&amp;Lang=en" TargetMode="External"/><Relationship Id="rId20" Type="http://schemas.openxmlformats.org/officeDocument/2006/relationships/hyperlink" Target="https://www.un.org/en/coronavirus/we-have-unique-opportunity-design-and-implement-more-inclusive-and-accessible-socie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binternet.ohchr.org/_layouts/15/treatybodyexternal/Download.aspx?symbolno=CRPD/C/GC/5&amp;Lang=en"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un.org/sg/en"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ohchr.org/EN/HRBodies/CRPD/Pages/ConventionRightsPersonsWith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4966FEED2BC0E4A8B205266952AA691" ma:contentTypeVersion="13" ma:contentTypeDescription="Create a new document." ma:contentTypeScope="" ma:versionID="23abb94e124bdd97604d91f529e2e846">
  <xsd:schema xmlns:xsd="http://www.w3.org/2001/XMLSchema" xmlns:xs="http://www.w3.org/2001/XMLSchema" xmlns:p="http://schemas.microsoft.com/office/2006/metadata/properties" xmlns:ns2="135f0a40-a41e-4f35-9cd9-f96bef97fc61" xmlns:ns3="d84f543f-c299-4ad7-a877-a5495c8c7d57" targetNamespace="http://schemas.microsoft.com/office/2006/metadata/properties" ma:root="true" ma:fieldsID="d9d459f6df5b68684ace4792e5f82aa5" ns2:_="" ns3:_="">
    <xsd:import namespace="135f0a40-a41e-4f35-9cd9-f96bef97fc61"/>
    <xsd:import namespace="d84f543f-c299-4ad7-a877-a5495c8c7d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a40-a41e-4f35-9cd9-f96bef97fc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f543f-c299-4ad7-a877-a5495c8c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D4BA-FFB3-4612-B99F-191EB948B1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5f0a40-a41e-4f35-9cd9-f96bef97fc61"/>
    <ds:schemaRef ds:uri="http://purl.org/dc/elements/1.1/"/>
    <ds:schemaRef ds:uri="http://schemas.microsoft.com/office/2006/metadata/properties"/>
    <ds:schemaRef ds:uri="d84f543f-c299-4ad7-a877-a5495c8c7d57"/>
    <ds:schemaRef ds:uri="http://www.w3.org/XML/1998/namespace"/>
    <ds:schemaRef ds:uri="http://purl.org/dc/dcmitype/"/>
  </ds:schemaRefs>
</ds:datastoreItem>
</file>

<file path=customXml/itemProps2.xml><?xml version="1.0" encoding="utf-8"?>
<ds:datastoreItem xmlns:ds="http://schemas.openxmlformats.org/officeDocument/2006/customXml" ds:itemID="{6453313A-B947-486C-ACE7-2BD5F47C29F2}">
  <ds:schemaRefs>
    <ds:schemaRef ds:uri="http://schemas.microsoft.com/sharepoint/v3/contenttype/forms"/>
  </ds:schemaRefs>
</ds:datastoreItem>
</file>

<file path=customXml/itemProps3.xml><?xml version="1.0" encoding="utf-8"?>
<ds:datastoreItem xmlns:ds="http://schemas.openxmlformats.org/officeDocument/2006/customXml" ds:itemID="{B264B8C2-39AB-4654-BD6C-CB9830981E20}"/>
</file>

<file path=customXml/itemProps4.xml><?xml version="1.0" encoding="utf-8"?>
<ds:datastoreItem xmlns:ds="http://schemas.openxmlformats.org/officeDocument/2006/customXml" ds:itemID="{C5698A45-253D-4856-BE36-4299D1AA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a40-a41e-4f35-9cd9-f96bef97fc61"/>
    <ds:schemaRef ds:uri="d84f543f-c299-4ad7-a877-a5495c8c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28F23-8074-4170-80CA-228E62B2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PEDREROS Catherinne</dc:creator>
  <cp:keywords/>
  <dc:description/>
  <cp:lastModifiedBy>Catherinne Ivonne Pedreros Puentes</cp:lastModifiedBy>
  <cp:revision>6</cp:revision>
  <dcterms:created xsi:type="dcterms:W3CDTF">2021-11-02T15:51:00Z</dcterms:created>
  <dcterms:modified xsi:type="dcterms:W3CDTF">2021-11-02T15:54:00Z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541fb9c2-66ec-47e0-ad72-b1eeaad97b78</vt:lpwstr>
  </property>
</Properties>
</file>