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6D42" w14:textId="77777777" w:rsidR="00AB4DAD" w:rsidRPr="00D36D9F" w:rsidRDefault="00AB4DAD" w:rsidP="00AB4DAD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18FE6FB2" w14:textId="77777777" w:rsidR="00AB4DAD" w:rsidRPr="00894F4B" w:rsidRDefault="00AB4DAD" w:rsidP="00AB4DAD">
      <w:pPr>
        <w:rPr>
          <w:sz w:val="26"/>
          <w:szCs w:val="26"/>
        </w:rPr>
      </w:pPr>
      <w:r w:rsidRPr="00A12438">
        <w:rPr>
          <w:b/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F6DAA9" wp14:editId="0E2F7ACF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771525" cy="828675"/>
            <wp:effectExtent l="0" t="0" r="9525" b="9525"/>
            <wp:wrapNone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FB6A9" w14:textId="77777777" w:rsidR="00AB4DAD" w:rsidRPr="00AB4DAD" w:rsidRDefault="00AB4DAD" w:rsidP="00AB4DAD">
      <w:pPr>
        <w:spacing w:after="0"/>
        <w:jc w:val="center"/>
        <w:rPr>
          <w:b/>
          <w:i/>
          <w:sz w:val="26"/>
          <w:szCs w:val="26"/>
        </w:rPr>
      </w:pPr>
      <w:r w:rsidRPr="00AB4DAD">
        <w:rPr>
          <w:b/>
          <w:sz w:val="26"/>
          <w:szCs w:val="26"/>
        </w:rPr>
        <w:t>MINISTÉRIO DA SAÚDE</w:t>
      </w:r>
    </w:p>
    <w:p w14:paraId="19DF57AD" w14:textId="77777777" w:rsidR="00AB4DAD" w:rsidRPr="00AB4DAD" w:rsidRDefault="00AB4DAD" w:rsidP="00AB4DAD">
      <w:pPr>
        <w:tabs>
          <w:tab w:val="left" w:pos="11160"/>
        </w:tabs>
        <w:spacing w:after="0"/>
        <w:ind w:right="49"/>
        <w:jc w:val="center"/>
      </w:pPr>
      <w:r w:rsidRPr="00AB4DAD">
        <w:t>Gabinete do Ministro</w:t>
      </w:r>
    </w:p>
    <w:p w14:paraId="28333914" w14:textId="77777777" w:rsidR="00AB4DAD" w:rsidRPr="00AB4DAD" w:rsidRDefault="00AB4DAD" w:rsidP="00AB4DAD">
      <w:pPr>
        <w:tabs>
          <w:tab w:val="left" w:pos="11160"/>
        </w:tabs>
        <w:spacing w:after="0"/>
        <w:ind w:right="49"/>
        <w:jc w:val="center"/>
      </w:pPr>
      <w:r w:rsidRPr="00AB4DAD">
        <w:t>Assessoria de Assuntos Internacionais em Sa</w:t>
      </w:r>
      <w:r>
        <w:t>úde</w:t>
      </w:r>
    </w:p>
    <w:p w14:paraId="502174B4" w14:textId="77777777" w:rsidR="00AB4DAD" w:rsidRPr="00AB4DAD" w:rsidRDefault="00AB4DAD" w:rsidP="00AB4D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E86FF53" w14:textId="77777777" w:rsidR="00AB4DAD" w:rsidRPr="00AB4DAD" w:rsidRDefault="00AB4DAD" w:rsidP="00AB4D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0B30BF" w14:textId="1CA4E8E7" w:rsidR="0077349A" w:rsidRPr="00D31395" w:rsidRDefault="00D31395" w:rsidP="00F61C2F">
      <w:pPr>
        <w:shd w:val="clear" w:color="auto" w:fill="E2EFD9" w:themeFill="accent6" w:themeFillTint="33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D31395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Intersessional seminar on good practices, key challenges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,</w:t>
      </w:r>
      <w:r w:rsidRPr="00D31395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and new developments relevant to access to medicines and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vaccines</w:t>
      </w:r>
      <w:r w:rsidRPr="00D31395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as a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human </w:t>
      </w:r>
      <w:r w:rsidRPr="00D31395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right to health.</w:t>
      </w:r>
    </w:p>
    <w:p w14:paraId="7139FAB1" w14:textId="3CF34076" w:rsidR="00AB4DAD" w:rsidRPr="00D31395" w:rsidRDefault="0077349A" w:rsidP="00F61C2F">
      <w:pPr>
        <w:shd w:val="clear" w:color="auto" w:fill="E2EFD9" w:themeFill="accent6" w:themeFillTint="33"/>
        <w:jc w:val="center"/>
        <w:rPr>
          <w:rFonts w:cstheme="minorHAnsi"/>
          <w:i/>
          <w:sz w:val="24"/>
          <w:szCs w:val="24"/>
          <w:lang w:val="en-US"/>
        </w:rPr>
      </w:pPr>
      <w:r w:rsidRPr="00D31395">
        <w:rPr>
          <w:rFonts w:cstheme="minorHAnsi"/>
          <w:i/>
          <w:sz w:val="24"/>
          <w:szCs w:val="24"/>
          <w:lang w:val="en-US"/>
        </w:rPr>
        <w:t>Gene</w:t>
      </w:r>
      <w:r w:rsidR="00D31395" w:rsidRPr="00D31395">
        <w:rPr>
          <w:rFonts w:cstheme="minorHAnsi"/>
          <w:i/>
          <w:sz w:val="24"/>
          <w:szCs w:val="24"/>
          <w:lang w:val="en-US"/>
        </w:rPr>
        <w:t>v</w:t>
      </w:r>
      <w:r w:rsidRPr="00D31395">
        <w:rPr>
          <w:rFonts w:cstheme="minorHAnsi"/>
          <w:i/>
          <w:sz w:val="24"/>
          <w:szCs w:val="24"/>
          <w:lang w:val="en-US"/>
        </w:rPr>
        <w:t>a</w:t>
      </w:r>
      <w:r w:rsidR="00D31395" w:rsidRPr="00D31395">
        <w:rPr>
          <w:rFonts w:cstheme="minorHAnsi"/>
          <w:i/>
          <w:sz w:val="24"/>
          <w:szCs w:val="24"/>
          <w:lang w:val="en-US"/>
        </w:rPr>
        <w:t xml:space="preserve">, </w:t>
      </w:r>
      <w:r w:rsidR="00D31395">
        <w:rPr>
          <w:rFonts w:cstheme="minorHAnsi"/>
          <w:i/>
          <w:sz w:val="24"/>
          <w:szCs w:val="24"/>
          <w:lang w:val="en-US"/>
        </w:rPr>
        <w:t xml:space="preserve">Switzerland and virtually on Zoom platform, </w:t>
      </w:r>
      <w:r w:rsidR="00F61C2F" w:rsidRPr="00D31395">
        <w:rPr>
          <w:rFonts w:cstheme="minorHAnsi"/>
          <w:i/>
          <w:sz w:val="24"/>
          <w:szCs w:val="24"/>
          <w:lang w:val="en-US"/>
        </w:rPr>
        <w:t>8</w:t>
      </w:r>
      <w:r w:rsidR="00AB4DAD" w:rsidRPr="00D31395">
        <w:rPr>
          <w:rFonts w:cstheme="minorHAnsi"/>
          <w:i/>
          <w:sz w:val="24"/>
          <w:szCs w:val="24"/>
          <w:lang w:val="en-US"/>
        </w:rPr>
        <w:t xml:space="preserve"> </w:t>
      </w:r>
      <w:r w:rsidR="00D31395" w:rsidRPr="00D31395">
        <w:rPr>
          <w:rFonts w:cstheme="minorHAnsi"/>
          <w:i/>
          <w:sz w:val="24"/>
          <w:szCs w:val="24"/>
          <w:lang w:val="en-US"/>
        </w:rPr>
        <w:t>December</w:t>
      </w:r>
      <w:r w:rsidR="00AB4DAD" w:rsidRPr="00D31395">
        <w:rPr>
          <w:rFonts w:cstheme="minorHAnsi"/>
          <w:i/>
          <w:sz w:val="24"/>
          <w:szCs w:val="24"/>
          <w:lang w:val="en-US"/>
        </w:rPr>
        <w:t xml:space="preserve"> 2021</w:t>
      </w:r>
    </w:p>
    <w:p w14:paraId="6988239C" w14:textId="77777777" w:rsidR="00F61C2F" w:rsidRPr="00D31395" w:rsidRDefault="00F61C2F" w:rsidP="00AB4DA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</w:p>
    <w:p w14:paraId="33320CD0" w14:textId="09FDBA11" w:rsidR="00F9485E" w:rsidRPr="00D31395" w:rsidRDefault="00D31395" w:rsidP="00A050A1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D31395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United Nations High Commissioner for Human Rights, Michelle Bachelet, </w:t>
      </w:r>
    </w:p>
    <w:p w14:paraId="7AF6C708" w14:textId="77777777" w:rsidR="00A050A1" w:rsidRPr="00D31395" w:rsidRDefault="00A050A1" w:rsidP="009D123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</w:p>
    <w:p w14:paraId="2C600043" w14:textId="76D0EBBD" w:rsidR="005616B7" w:rsidRPr="007E57C4" w:rsidRDefault="007E57C4" w:rsidP="00833BA2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World Health Organization </w:t>
      </w:r>
      <w:r w:rsidR="00833BA2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D</w:t>
      </w:r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ire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c</w:t>
      </w:r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tor-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G</w:t>
      </w:r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e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ne</w:t>
      </w:r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ral, </w:t>
      </w:r>
      <w:proofErr w:type="spellStart"/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Tedros</w:t>
      </w:r>
      <w:proofErr w:type="spellEnd"/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</w:t>
      </w:r>
      <w:proofErr w:type="spellStart"/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Adhanon</w:t>
      </w:r>
      <w:proofErr w:type="spellEnd"/>
      <w:r w:rsidR="00F9485E"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.</w:t>
      </w:r>
    </w:p>
    <w:p w14:paraId="324FDDF0" w14:textId="77777777" w:rsidR="00F9485E" w:rsidRPr="007E57C4" w:rsidRDefault="00C72782" w:rsidP="009D123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ab/>
      </w:r>
    </w:p>
    <w:p w14:paraId="6C4E7D4B" w14:textId="1FE9CCC8" w:rsidR="00313CE9" w:rsidRPr="0047512B" w:rsidRDefault="007E57C4" w:rsidP="00313CE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It is with </w:t>
      </w:r>
      <w:r w:rsid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great 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satisfaction that I </w:t>
      </w:r>
      <w:r w:rsid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take 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part in this seminar on practices, challenges</w:t>
      </w:r>
      <w:r w:rsid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,</w:t>
      </w:r>
      <w:r w:rsidRPr="007E57C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and developments related to access to medicines and vaccines, </w:t>
      </w:r>
      <w:r w:rsidR="009D4111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in the context of the human right to health</w:t>
      </w:r>
      <w:r w:rsidR="006C56D2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.</w:t>
      </w:r>
    </w:p>
    <w:p w14:paraId="71171CCF" w14:textId="77777777" w:rsidR="005D7CA4" w:rsidRDefault="005D7CA4" w:rsidP="00313CE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</w:p>
    <w:p w14:paraId="2461FEE7" w14:textId="27F187B8" w:rsidR="0047512B" w:rsidRPr="0047512B" w:rsidRDefault="0047512B" w:rsidP="00313CE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  <w:r w:rsidRP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The Covid-19 pandemic ha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s </w:t>
      </w:r>
      <w:r w:rsidRP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demonstrated the fragility of global supply chains and the need to ensure fair and equitable access to safe, effective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,</w:t>
      </w:r>
      <w:r w:rsidRP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 xml:space="preserve"> and quality medicines and </w:t>
      </w:r>
      <w:r w:rsidR="006652F4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vaccine</w:t>
      </w:r>
      <w:r w:rsidRPr="0047512B"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  <w:t>s at the lowest possible cost.</w:t>
      </w:r>
    </w:p>
    <w:p w14:paraId="26DD4EBF" w14:textId="77777777" w:rsidR="006652F4" w:rsidRPr="009D4111" w:rsidRDefault="006652F4" w:rsidP="00313CE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pt-BR"/>
        </w:rPr>
      </w:pPr>
    </w:p>
    <w:p w14:paraId="3C6DC156" w14:textId="362A3D6A" w:rsidR="0035357A" w:rsidRPr="009D4111" w:rsidRDefault="006652F4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Despite the recognition of extensive immunization against Covid-19 as a global public good, only 5.2% of the population in low-income countries received at least one dose of vaccine. Overcoming inequality in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access to immunization</w:t>
      </w:r>
      <w:r w:rsidR="00FF32A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and promoting the</w:t>
      </w: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global distribution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of vaccines</w:t>
      </w: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is even </w:t>
      </w: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lastRenderedPageBreak/>
        <w:t xml:space="preserve">more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crucial in the current scenario</w:t>
      </w:r>
      <w:r w:rsidR="00AF6A7C">
        <w:rPr>
          <w:rFonts w:ascii="Calibri" w:hAnsi="Calibri" w:cs="Calibri"/>
          <w:color w:val="000000"/>
          <w:sz w:val="28"/>
          <w:szCs w:val="28"/>
          <w:lang w:val="en-US" w:eastAsia="pt-BR"/>
        </w:rPr>
        <w:t>,</w:t>
      </w: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  <w:r w:rsidR="00AF6A7C" w:rsidRPr="00AF6A7C">
        <w:rPr>
          <w:rFonts w:ascii="Calibri" w:hAnsi="Calibri" w:cs="Calibri"/>
          <w:color w:val="000000"/>
          <w:sz w:val="28"/>
          <w:szCs w:val="28"/>
          <w:lang w:val="en-US" w:eastAsia="pt-BR"/>
        </w:rPr>
        <w:t>following the emergence of the Omicron variant</w:t>
      </w:r>
      <w:r w:rsidRPr="006652F4">
        <w:rPr>
          <w:rFonts w:ascii="Calibri" w:hAnsi="Calibri" w:cs="Calibri"/>
          <w:color w:val="000000"/>
          <w:sz w:val="28"/>
          <w:szCs w:val="28"/>
          <w:lang w:val="en-US" w:eastAsia="pt-BR"/>
        </w:rPr>
        <w:t>.</w:t>
      </w:r>
      <w:r w:rsidR="00FF32A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</w:p>
    <w:p w14:paraId="6012BE99" w14:textId="5C1794F5" w:rsidR="00F50AC9" w:rsidRPr="009D4111" w:rsidRDefault="00F50AC9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63A51FCB" w14:textId="01B52469" w:rsidR="00AF6A7C" w:rsidRPr="00AF6A7C" w:rsidRDefault="00AF6A7C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AF6A7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In this context, Brazil has strongly supported discussions and initiatives aimed at strengthening national and regional </w:t>
      </w:r>
      <w:r w:rsid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capacity</w:t>
      </w:r>
      <w:r w:rsid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for the production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of </w:t>
      </w:r>
      <w:r w:rsidRPr="00AF6A7C">
        <w:rPr>
          <w:rFonts w:ascii="Calibri" w:hAnsi="Calibri" w:cs="Calibri"/>
          <w:color w:val="000000"/>
          <w:sz w:val="28"/>
          <w:szCs w:val="28"/>
          <w:lang w:val="en-US" w:eastAsia="pt-BR"/>
        </w:rPr>
        <w:t>medicines and other health technologies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, aiming at</w:t>
      </w:r>
      <w:r w:rsidRPr="00AF6A7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increasing equitable access to these medicines and vaccines.</w:t>
      </w:r>
    </w:p>
    <w:p w14:paraId="4A4D4FDA" w14:textId="77777777" w:rsidR="00AF6A7C" w:rsidRPr="00320B3E" w:rsidRDefault="00AF6A7C" w:rsidP="00D7134B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296C314C" w14:textId="53AFA495" w:rsidR="00320B3E" w:rsidRDefault="00320B3E" w:rsidP="00D7134B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>In the debates regarding the negotiation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s</w:t>
      </w:r>
      <w:r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of a new international instrument under the auspices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of the WHO, the issue of equitable</w:t>
      </w:r>
      <w:r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access to countermeasures is a priority for Brazil.</w:t>
      </w:r>
    </w:p>
    <w:p w14:paraId="48653565" w14:textId="77777777" w:rsidR="00320B3E" w:rsidRDefault="00320B3E" w:rsidP="00D7134B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6BEB210A" w14:textId="2485921B" w:rsidR="00320B3E" w:rsidRDefault="009D4111" w:rsidP="00D7134B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Expanding</w:t>
      </w:r>
      <w:r w:rsid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  <w:r w:rsidR="00320B3E"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access deserves to be considered not only from the point of view of individuals, especially </w:t>
      </w:r>
      <w:r w:rsid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of those who are </w:t>
      </w:r>
      <w:r w:rsidR="00320B3E"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>most vulnerable, such as the elderly, people with disabilities</w:t>
      </w:r>
      <w:r w:rsid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,</w:t>
      </w:r>
      <w:r w:rsidR="00320B3E"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and people living in poverty, but also from the </w:t>
      </w:r>
      <w:r w:rsid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perspective of the </w:t>
      </w:r>
      <w:r w:rsidR="00320B3E" w:rsidRPr="00320B3E">
        <w:rPr>
          <w:rFonts w:ascii="Calibri" w:hAnsi="Calibri" w:cs="Calibri"/>
          <w:color w:val="000000"/>
          <w:sz w:val="28"/>
          <w:szCs w:val="28"/>
          <w:lang w:val="en-US" w:eastAsia="pt-BR"/>
        </w:rPr>
        <w:t>need to promote access for all countries to new health technologies.</w:t>
      </w:r>
    </w:p>
    <w:p w14:paraId="374FE7AE" w14:textId="77777777" w:rsidR="00C25683" w:rsidRPr="00320B3E" w:rsidRDefault="00C25683" w:rsidP="00D7134B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6DF604DD" w14:textId="0DC41AA9" w:rsidR="00C25683" w:rsidRPr="00C25683" w:rsidRDefault="00C25683" w:rsidP="007A05BE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It is also important to ensure adequate resources for research, development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,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and innovation aimed at 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all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diseases and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health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conditions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,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especially neglected tropical diseases. It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means, therefore, </w:t>
      </w:r>
      <w:r w:rsidRPr="00C25683">
        <w:rPr>
          <w:rFonts w:ascii="Calibri" w:hAnsi="Calibri" w:cs="Calibri"/>
          <w:bCs/>
          <w:color w:val="000000"/>
          <w:sz w:val="28"/>
          <w:szCs w:val="28"/>
          <w:lang w:val="en-US" w:eastAsia="pt-BR"/>
        </w:rPr>
        <w:t>leaving no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 one </w:t>
      </w:r>
      <w:r w:rsidRPr="00C25683">
        <w:rPr>
          <w:rFonts w:ascii="Calibri" w:hAnsi="Calibri" w:cs="Calibri"/>
          <w:bCs/>
          <w:color w:val="000000"/>
          <w:sz w:val="28"/>
          <w:szCs w:val="28"/>
          <w:lang w:val="en-US" w:eastAsia="pt-BR"/>
        </w:rPr>
        <w:t xml:space="preserve">behind. </w:t>
      </w:r>
      <w:r w:rsidR="00461218"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</w:p>
    <w:p w14:paraId="44832D67" w14:textId="77777777" w:rsidR="00C25683" w:rsidRPr="00C25683" w:rsidRDefault="00C25683" w:rsidP="007A05BE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08C69764" w14:textId="6CD89710" w:rsidR="00C25683" w:rsidRPr="00C25683" w:rsidRDefault="006C56D2" w:rsidP="00C25683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Ladies and G</w:t>
      </w:r>
      <w:r w:rsidR="00C25683"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entlemen,</w:t>
      </w:r>
    </w:p>
    <w:p w14:paraId="45AA8B8E" w14:textId="77777777" w:rsidR="00C25683" w:rsidRPr="00C25683" w:rsidRDefault="00C25683" w:rsidP="00C25683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4D9C03AB" w14:textId="6F1C9954" w:rsidR="00C25683" w:rsidRPr="00C25683" w:rsidRDefault="00C25683" w:rsidP="00C25683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lastRenderedPageBreak/>
        <w:t xml:space="preserve">Ensuring access to </w:t>
      </w:r>
      <w:r w:rsidR="00BB41C2">
        <w:rPr>
          <w:rFonts w:ascii="Calibri" w:hAnsi="Calibri" w:cs="Calibri"/>
          <w:color w:val="000000"/>
          <w:sz w:val="28"/>
          <w:szCs w:val="28"/>
          <w:lang w:val="en-US" w:eastAsia="pt-BR"/>
        </w:rPr>
        <w:t>vaccines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for all Brazilians, in particular through the expansion of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our national production</w:t>
      </w:r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capacity, is a priority for the Government of President Jair </w:t>
      </w:r>
      <w:proofErr w:type="spellStart"/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Bolsonaro</w:t>
      </w:r>
      <w:proofErr w:type="spellEnd"/>
      <w:r w:rsidRPr="00C25683">
        <w:rPr>
          <w:rFonts w:ascii="Calibri" w:hAnsi="Calibri" w:cs="Calibri"/>
          <w:color w:val="000000"/>
          <w:sz w:val="28"/>
          <w:szCs w:val="28"/>
          <w:lang w:val="en-US" w:eastAsia="pt-BR"/>
        </w:rPr>
        <w:t>.</w:t>
      </w:r>
    </w:p>
    <w:p w14:paraId="1FB803A7" w14:textId="77777777" w:rsidR="00C25683" w:rsidRPr="00C25683" w:rsidRDefault="00C25683" w:rsidP="007A05BE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51BE096E" w14:textId="3D449074" w:rsidR="00D96C1D" w:rsidRDefault="00BB41C2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BB41C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In Brazil,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our </w:t>
      </w:r>
      <w:r w:rsidRPr="00BB41C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Unified Health System is the pillar of our response to the pandemic. Thanks to advances in vaccination, with more than 75% of the </w:t>
      </w:r>
      <w:r w:rsidR="009D4111">
        <w:rPr>
          <w:rFonts w:ascii="Calibri" w:hAnsi="Calibri" w:cs="Calibri"/>
          <w:bCs/>
          <w:color w:val="000000"/>
          <w:sz w:val="28"/>
          <w:szCs w:val="28"/>
          <w:lang w:val="en-US" w:eastAsia="pt-BR"/>
        </w:rPr>
        <w:t xml:space="preserve">target </w:t>
      </w:r>
      <w:r w:rsidRPr="00BB41C2">
        <w:rPr>
          <w:rFonts w:ascii="Calibri" w:hAnsi="Calibri" w:cs="Calibri"/>
          <w:bCs/>
          <w:color w:val="000000"/>
          <w:sz w:val="28"/>
          <w:szCs w:val="28"/>
          <w:lang w:val="en-US" w:eastAsia="pt-BR"/>
        </w:rPr>
        <w:t>population</w:t>
      </w:r>
      <w:r w:rsidRPr="00BB41C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fully immunized, it was possible to reduce </w:t>
      </w:r>
      <w:r w:rsid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within six months </w:t>
      </w:r>
      <w:r w:rsidRPr="00BB41C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by 90% the number </w:t>
      </w:r>
      <w:r w:rsid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>of deaths and cases of covid-19.</w:t>
      </w:r>
    </w:p>
    <w:p w14:paraId="6230D52A" w14:textId="066E8D4B" w:rsidR="00EA632C" w:rsidRDefault="00EA632C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5A2F3256" w14:textId="69C2A8AC" w:rsidR="00EA632C" w:rsidRDefault="00EA632C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>The contribution of Brazil's economic-industrial complex was fundamental to our response to the pandemic. About 65% of the doses of vac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c</w:t>
      </w:r>
      <w:r w:rsidR="00EB0E56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ines distributed in Brazil were produced </w:t>
      </w: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in the national territory. We believe that we can go further and play a decisive role in promoting access to countries 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of</w:t>
      </w: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our region.</w:t>
      </w:r>
    </w:p>
    <w:p w14:paraId="1F93757D" w14:textId="77777777" w:rsidR="00BB41C2" w:rsidRPr="00BB41C2" w:rsidRDefault="00BB41C2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74A25D26" w14:textId="4E0F6F2F" w:rsidR="00EA632C" w:rsidRDefault="00EA632C" w:rsidP="00461218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>Last November 19</w:t>
      </w:r>
      <w:r w:rsidR="009D4111" w:rsidRPr="009D4111">
        <w:rPr>
          <w:rFonts w:ascii="Calibri" w:hAnsi="Calibri" w:cs="Calibri"/>
          <w:color w:val="000000"/>
          <w:sz w:val="28"/>
          <w:szCs w:val="28"/>
          <w:vertAlign w:val="superscript"/>
          <w:lang w:val="en-US" w:eastAsia="pt-BR"/>
        </w:rPr>
        <w:t>th</w:t>
      </w: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, under the Brazilian Pro Tempore Presidency, we adopted the Declaration of Ministers of Health of Mercosur on the Need to Expand the Regional </w:t>
      </w:r>
      <w:r w:rsidR="003E4B4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Capacity for the </w:t>
      </w: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>Producti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on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of Medicines, Vaccines</w:t>
      </w:r>
      <w:r w:rsidRPr="00EA632C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and Health Technologies.</w:t>
      </w:r>
    </w:p>
    <w:p w14:paraId="7CD8C708" w14:textId="77777777" w:rsidR="006C56D2" w:rsidRDefault="006C56D2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1EB27B6E" w14:textId="65F8F08A" w:rsidR="00D96C1D" w:rsidRDefault="006C56D2" w:rsidP="00A050A1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We are very proud of Brazil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’s selection</w:t>
      </w: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, announced by WHO last September, as a regional center for the development and production of m-RNA vaccines in Latin America and the Caribbean.</w:t>
      </w:r>
    </w:p>
    <w:p w14:paraId="46646251" w14:textId="77777777" w:rsidR="006C56D2" w:rsidRDefault="006C56D2" w:rsidP="006C56D2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2D533AD9" w14:textId="557BBD2B" w:rsidR="006C56D2" w:rsidRPr="006C56D2" w:rsidRDefault="006C56D2" w:rsidP="006C56D2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With these initiatives, Brazil will continue to contribute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to strengthening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the global health arena, </w:t>
      </w:r>
      <w:r w:rsidR="00F3139C">
        <w:rPr>
          <w:rFonts w:ascii="Calibri" w:hAnsi="Calibri" w:cs="Calibri"/>
          <w:color w:val="000000"/>
          <w:sz w:val="28"/>
          <w:szCs w:val="28"/>
          <w:lang w:val="en-US" w:eastAsia="pt-BR"/>
        </w:rPr>
        <w:t>for the benefit of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the human right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</w:t>
      </w:r>
      <w:r w:rsidR="009D4111">
        <w:rPr>
          <w:rFonts w:ascii="Calibri" w:hAnsi="Calibri" w:cs="Calibri"/>
          <w:color w:val="000000"/>
          <w:sz w:val="28"/>
          <w:szCs w:val="28"/>
          <w:lang w:val="en-US" w:eastAsia="pt-BR"/>
        </w:rPr>
        <w:t>to health</w:t>
      </w: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, the promotion of universal access</w:t>
      </w:r>
      <w:r>
        <w:rPr>
          <w:rFonts w:ascii="Calibri" w:hAnsi="Calibri" w:cs="Calibri"/>
          <w:color w:val="000000"/>
          <w:sz w:val="28"/>
          <w:szCs w:val="28"/>
          <w:lang w:val="en-US" w:eastAsia="pt-BR"/>
        </w:rPr>
        <w:t>,</w:t>
      </w: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 xml:space="preserve"> and strong and inclusive national health systems.</w:t>
      </w:r>
    </w:p>
    <w:p w14:paraId="6D055459" w14:textId="77777777" w:rsidR="006C56D2" w:rsidRPr="006C56D2" w:rsidRDefault="006C56D2" w:rsidP="006C56D2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</w:p>
    <w:p w14:paraId="1A30D5CC" w14:textId="0081B90C" w:rsidR="006C56D2" w:rsidRPr="006C56D2" w:rsidRDefault="006C56D2" w:rsidP="006C56D2">
      <w:pPr>
        <w:spacing w:after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  <w:lang w:val="en-US" w:eastAsia="pt-BR"/>
        </w:rPr>
      </w:pPr>
      <w:r w:rsidRPr="006C56D2">
        <w:rPr>
          <w:rFonts w:ascii="Calibri" w:hAnsi="Calibri" w:cs="Calibri"/>
          <w:color w:val="000000"/>
          <w:sz w:val="28"/>
          <w:szCs w:val="28"/>
          <w:lang w:val="en-US" w:eastAsia="pt-BR"/>
        </w:rPr>
        <w:t>Thank you very much!</w:t>
      </w:r>
    </w:p>
    <w:sectPr w:rsidR="006C56D2" w:rsidRPr="006C5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D45"/>
    <w:multiLevelType w:val="hybridMultilevel"/>
    <w:tmpl w:val="B04E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AD"/>
    <w:rsid w:val="000548C0"/>
    <w:rsid w:val="00065889"/>
    <w:rsid w:val="00065C3F"/>
    <w:rsid w:val="00081F96"/>
    <w:rsid w:val="000A1985"/>
    <w:rsid w:val="000A3997"/>
    <w:rsid w:val="00160C7B"/>
    <w:rsid w:val="001625D4"/>
    <w:rsid w:val="001D04FB"/>
    <w:rsid w:val="001F22BB"/>
    <w:rsid w:val="00210C58"/>
    <w:rsid w:val="00221B65"/>
    <w:rsid w:val="00282390"/>
    <w:rsid w:val="003003CF"/>
    <w:rsid w:val="00313CE9"/>
    <w:rsid w:val="00320B3E"/>
    <w:rsid w:val="003429E5"/>
    <w:rsid w:val="0034551F"/>
    <w:rsid w:val="0035357A"/>
    <w:rsid w:val="00394D9D"/>
    <w:rsid w:val="003A6281"/>
    <w:rsid w:val="003E4B41"/>
    <w:rsid w:val="00411F2D"/>
    <w:rsid w:val="00417010"/>
    <w:rsid w:val="00430F08"/>
    <w:rsid w:val="0043701D"/>
    <w:rsid w:val="00461218"/>
    <w:rsid w:val="00472CB2"/>
    <w:rsid w:val="00474265"/>
    <w:rsid w:val="0047512B"/>
    <w:rsid w:val="00497D6F"/>
    <w:rsid w:val="004C40BB"/>
    <w:rsid w:val="004D502E"/>
    <w:rsid w:val="004F1B81"/>
    <w:rsid w:val="004F5577"/>
    <w:rsid w:val="00515682"/>
    <w:rsid w:val="00543629"/>
    <w:rsid w:val="0055599F"/>
    <w:rsid w:val="005616B7"/>
    <w:rsid w:val="005C360F"/>
    <w:rsid w:val="005D7CA4"/>
    <w:rsid w:val="005E1368"/>
    <w:rsid w:val="00663944"/>
    <w:rsid w:val="006652F4"/>
    <w:rsid w:val="00696384"/>
    <w:rsid w:val="006C56D2"/>
    <w:rsid w:val="006E358D"/>
    <w:rsid w:val="0077349A"/>
    <w:rsid w:val="00780485"/>
    <w:rsid w:val="00785CE4"/>
    <w:rsid w:val="007914C8"/>
    <w:rsid w:val="007A05BE"/>
    <w:rsid w:val="007E57C4"/>
    <w:rsid w:val="00833BA2"/>
    <w:rsid w:val="008977F6"/>
    <w:rsid w:val="008C1E76"/>
    <w:rsid w:val="008E370D"/>
    <w:rsid w:val="008E7E49"/>
    <w:rsid w:val="008F0C3A"/>
    <w:rsid w:val="008F3D30"/>
    <w:rsid w:val="00900D72"/>
    <w:rsid w:val="009A78A5"/>
    <w:rsid w:val="009D1234"/>
    <w:rsid w:val="009D4111"/>
    <w:rsid w:val="00A050A1"/>
    <w:rsid w:val="00A32AA1"/>
    <w:rsid w:val="00AB4DAD"/>
    <w:rsid w:val="00AB7370"/>
    <w:rsid w:val="00AF6A7C"/>
    <w:rsid w:val="00BA7454"/>
    <w:rsid w:val="00BB41C2"/>
    <w:rsid w:val="00BB534E"/>
    <w:rsid w:val="00BC15E7"/>
    <w:rsid w:val="00BF1F47"/>
    <w:rsid w:val="00C25683"/>
    <w:rsid w:val="00C50809"/>
    <w:rsid w:val="00C72782"/>
    <w:rsid w:val="00CA1F83"/>
    <w:rsid w:val="00CE6ED9"/>
    <w:rsid w:val="00CF091A"/>
    <w:rsid w:val="00D023F9"/>
    <w:rsid w:val="00D24FF1"/>
    <w:rsid w:val="00D31395"/>
    <w:rsid w:val="00D36D9F"/>
    <w:rsid w:val="00D7134B"/>
    <w:rsid w:val="00D73331"/>
    <w:rsid w:val="00D74B51"/>
    <w:rsid w:val="00D96C1D"/>
    <w:rsid w:val="00DB42E0"/>
    <w:rsid w:val="00DC2E24"/>
    <w:rsid w:val="00DC300D"/>
    <w:rsid w:val="00DC3F5C"/>
    <w:rsid w:val="00DC7C16"/>
    <w:rsid w:val="00DD7C4A"/>
    <w:rsid w:val="00DE31DF"/>
    <w:rsid w:val="00E21AA7"/>
    <w:rsid w:val="00EA632C"/>
    <w:rsid w:val="00EB0E56"/>
    <w:rsid w:val="00EC19AC"/>
    <w:rsid w:val="00F3139C"/>
    <w:rsid w:val="00F50AC9"/>
    <w:rsid w:val="00F55208"/>
    <w:rsid w:val="00F61C2F"/>
    <w:rsid w:val="00F914D3"/>
    <w:rsid w:val="00F9485E"/>
    <w:rsid w:val="00FD56C3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4B69E"/>
  <w15:docId w15:val="{B90F408A-9272-443F-8AF6-85C37CE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AD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58"/>
    <w:rPr>
      <w:rFonts w:ascii="Segoe UI" w:hAnsi="Segoe UI" w:cs="Segoe UI"/>
      <w:sz w:val="18"/>
      <w:szCs w:val="18"/>
    </w:rPr>
  </w:style>
  <w:style w:type="paragraph" w:customStyle="1" w:styleId="paragrafonumeradonivel1">
    <w:name w:val="paragrafo_numerado_nivel1"/>
    <w:basedOn w:val="Normal"/>
    <w:rsid w:val="00A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A050A1"/>
    <w:rPr>
      <w:i/>
      <w:iCs/>
    </w:rPr>
  </w:style>
  <w:style w:type="paragraph" w:styleId="NoSpacing">
    <w:name w:val="No Spacing"/>
    <w:uiPriority w:val="1"/>
    <w:qFormat/>
    <w:rsid w:val="00313CE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vision">
    <w:name w:val="Revision"/>
    <w:hidden/>
    <w:uiPriority w:val="99"/>
    <w:semiHidden/>
    <w:rsid w:val="004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D4213-8E24-4744-BA7F-DE7CE6BC72DF}"/>
</file>

<file path=customXml/itemProps2.xml><?xml version="1.0" encoding="utf-8"?>
<ds:datastoreItem xmlns:ds="http://schemas.openxmlformats.org/officeDocument/2006/customXml" ds:itemID="{3F3E9813-3E38-4F11-8754-9A8C4B78D624}"/>
</file>

<file path=customXml/itemProps3.xml><?xml version="1.0" encoding="utf-8"?>
<ds:datastoreItem xmlns:ds="http://schemas.openxmlformats.org/officeDocument/2006/customXml" ds:itemID="{74EE1AAC-BBB8-4B9E-BBB8-08226F569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Bezerra Fernandes Revoredo</dc:creator>
  <cp:keywords/>
  <dc:description/>
  <cp:lastModifiedBy>Enrico Muratore Aprosio</cp:lastModifiedBy>
  <cp:revision>2</cp:revision>
  <dcterms:created xsi:type="dcterms:W3CDTF">2021-12-07T15:24:00Z</dcterms:created>
  <dcterms:modified xsi:type="dcterms:W3CDTF">2021-12-07T15:24:00Z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