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A8" w:rsidRDefault="00CA79A8" w:rsidP="007C675F">
      <w:pPr>
        <w:pStyle w:val="NormalWeb"/>
        <w:shd w:val="clear" w:color="auto" w:fill="FFFFFF"/>
        <w:spacing w:before="0" w:beforeAutospacing="0" w:after="0" w:afterAutospacing="0"/>
        <w:jc w:val="center"/>
        <w:rPr>
          <w:rFonts w:ascii="Arial Narrow" w:hAnsi="Arial Narrow" w:cs="Arial"/>
          <w:b/>
          <w:iCs/>
          <w:color w:val="222222"/>
          <w:sz w:val="22"/>
          <w:szCs w:val="22"/>
        </w:rPr>
      </w:pPr>
    </w:p>
    <w:p w:rsidR="007C675F" w:rsidRPr="00443020" w:rsidRDefault="007C675F" w:rsidP="007C675F">
      <w:pPr>
        <w:pStyle w:val="NormalWeb"/>
        <w:shd w:val="clear" w:color="auto" w:fill="FFFFFF"/>
        <w:spacing w:before="0" w:beforeAutospacing="0" w:after="0" w:afterAutospacing="0"/>
        <w:jc w:val="center"/>
        <w:rPr>
          <w:rFonts w:ascii="Arial Narrow" w:hAnsi="Arial Narrow" w:cs="Arial"/>
          <w:b/>
          <w:iCs/>
          <w:color w:val="222222"/>
          <w:sz w:val="22"/>
          <w:szCs w:val="22"/>
        </w:rPr>
      </w:pPr>
      <w:r w:rsidRPr="00443020">
        <w:rPr>
          <w:rFonts w:ascii="Arial Narrow" w:hAnsi="Arial Narrow" w:cs="Arial"/>
          <w:b/>
          <w:iCs/>
          <w:color w:val="222222"/>
          <w:sz w:val="22"/>
          <w:szCs w:val="22"/>
        </w:rPr>
        <w:t>Mandato del Relator Especial sobre la cuestión de las obligaciones de derechos humanos relacionadas con el disfrute de un medio ambiente seguro, limpio, sano y sostenible</w:t>
      </w:r>
    </w:p>
    <w:p w:rsidR="007C675F" w:rsidRDefault="007C675F" w:rsidP="00EA55E1">
      <w:pPr>
        <w:pStyle w:val="NormalWeb"/>
        <w:shd w:val="clear" w:color="auto" w:fill="FFFFFF"/>
        <w:spacing w:before="0" w:beforeAutospacing="0" w:after="0" w:afterAutospacing="0"/>
        <w:jc w:val="center"/>
        <w:rPr>
          <w:rFonts w:ascii="Arial Narrow" w:hAnsi="Arial Narrow" w:cs="Arial"/>
          <w:b/>
          <w:iCs/>
          <w:color w:val="222222"/>
          <w:sz w:val="22"/>
          <w:szCs w:val="22"/>
        </w:rPr>
      </w:pPr>
    </w:p>
    <w:p w:rsidR="007C675F" w:rsidRDefault="007C675F" w:rsidP="007C4FD7">
      <w:pPr>
        <w:pStyle w:val="NormalWeb"/>
        <w:shd w:val="clear" w:color="auto" w:fill="FFFFFF"/>
        <w:spacing w:before="0" w:beforeAutospacing="0" w:after="0" w:afterAutospacing="0"/>
        <w:jc w:val="center"/>
        <w:rPr>
          <w:rFonts w:ascii="Arial Narrow" w:hAnsi="Arial Narrow" w:cs="Arial"/>
          <w:b/>
          <w:iCs/>
          <w:color w:val="222222"/>
          <w:sz w:val="22"/>
          <w:szCs w:val="22"/>
        </w:rPr>
      </w:pPr>
      <w:r>
        <w:rPr>
          <w:rFonts w:ascii="Arial Narrow" w:hAnsi="Arial Narrow" w:cs="Arial"/>
          <w:b/>
          <w:iCs/>
          <w:color w:val="222222"/>
          <w:sz w:val="22"/>
          <w:szCs w:val="22"/>
        </w:rPr>
        <w:t>Respuestas de la Comisión de Derechos Humanos de la Ciudad de México (CDHCM) al</w:t>
      </w:r>
    </w:p>
    <w:p w:rsidR="00E76D28" w:rsidRPr="00334142" w:rsidRDefault="00EA55E1" w:rsidP="00334142">
      <w:pPr>
        <w:pStyle w:val="NormalWeb"/>
        <w:shd w:val="clear" w:color="auto" w:fill="FFFFFF"/>
        <w:spacing w:before="0" w:beforeAutospacing="0" w:after="0" w:afterAutospacing="0"/>
        <w:jc w:val="center"/>
        <w:rPr>
          <w:rFonts w:ascii="Arial Narrow" w:hAnsi="Arial Narrow" w:cs="Arial"/>
          <w:b/>
          <w:iCs/>
          <w:color w:val="222222"/>
          <w:sz w:val="22"/>
          <w:szCs w:val="22"/>
        </w:rPr>
      </w:pPr>
      <w:r w:rsidRPr="007C4FD7">
        <w:rPr>
          <w:rFonts w:ascii="Arial Narrow" w:hAnsi="Arial Narrow" w:cs="Arial"/>
          <w:b/>
          <w:iCs/>
          <w:color w:val="222222"/>
          <w:sz w:val="22"/>
          <w:szCs w:val="22"/>
        </w:rPr>
        <w:t>Cuestionario</w:t>
      </w:r>
      <w:r w:rsidR="007C675F" w:rsidRPr="007C4FD7">
        <w:rPr>
          <w:rFonts w:ascii="Arial Narrow" w:hAnsi="Arial Narrow" w:cs="Arial"/>
          <w:b/>
          <w:iCs/>
          <w:color w:val="222222"/>
          <w:sz w:val="22"/>
          <w:szCs w:val="22"/>
        </w:rPr>
        <w:t xml:space="preserve"> sobre el </w:t>
      </w:r>
      <w:r w:rsidR="007C675F" w:rsidRPr="007C4FD7">
        <w:rPr>
          <w:rFonts w:ascii="Arial Narrow" w:hAnsi="Arial Narrow"/>
          <w:b/>
          <w:sz w:val="22"/>
          <w:szCs w:val="22"/>
        </w:rPr>
        <w:t>derecho a un medio ambiente seguro, limpio, sano y sostenible: Lugares libres de tóxicos para vivir, trabajar, estudiar y jugar</w:t>
      </w:r>
    </w:p>
    <w:p w:rsidR="00B64205" w:rsidRPr="00ED5578" w:rsidRDefault="00B64205" w:rsidP="007C4FD7">
      <w:pPr>
        <w:pStyle w:val="NormalWeb"/>
        <w:shd w:val="clear" w:color="auto" w:fill="FFFFFF"/>
        <w:spacing w:before="0" w:beforeAutospacing="0" w:after="0" w:afterAutospacing="0"/>
        <w:rPr>
          <w:rFonts w:ascii="Arial Narrow" w:hAnsi="Arial Narrow" w:cs="Arial"/>
          <w:color w:val="222222"/>
        </w:rPr>
      </w:pPr>
    </w:p>
    <w:p w:rsidR="00E76D28" w:rsidRPr="003305DA" w:rsidRDefault="00E76D28" w:rsidP="00CD4059">
      <w:pPr>
        <w:pStyle w:val="NormalWeb"/>
        <w:numPr>
          <w:ilvl w:val="0"/>
          <w:numId w:val="42"/>
        </w:numPr>
        <w:shd w:val="clear" w:color="auto" w:fill="FFFFFF"/>
        <w:spacing w:before="0" w:beforeAutospacing="0" w:after="0" w:afterAutospacing="0"/>
        <w:jc w:val="both"/>
        <w:rPr>
          <w:rFonts w:ascii="Arial Narrow" w:hAnsi="Arial Narrow"/>
          <w:b/>
          <w:bCs/>
          <w:sz w:val="18"/>
          <w:szCs w:val="18"/>
        </w:rPr>
      </w:pPr>
      <w:r w:rsidRPr="003305DA">
        <w:rPr>
          <w:rFonts w:ascii="Arial Narrow" w:hAnsi="Arial Narrow"/>
          <w:b/>
          <w:bCs/>
          <w:sz w:val="18"/>
          <w:szCs w:val="18"/>
        </w:rPr>
        <w:t xml:space="preserve">Por favor, proporcione ejemplos de formas en las que los entornos tóxicos - caracterizados por niveles insalubres de contaminación y altos riesgos de exposición a sustancias tóxicas- están teniendo impactos adversos en los derechos humanos. Los derechos afectados negativamente podrían incluir, entre otros, el derecho a la vida, a la salud, al agua, al saneamiento, a la alimentación, a los medios de vida, a la no discriminación, a un medio ambiente seguro, limpio, sano y sostenible, a los derechos del niño, los derechos culturales y a los derechos de los pueblos indígenas. </w:t>
      </w:r>
    </w:p>
    <w:p w:rsidR="00AF6FD2" w:rsidRPr="00ED5578" w:rsidRDefault="00AF6FD2" w:rsidP="00ED5578">
      <w:pPr>
        <w:spacing w:after="0" w:line="240" w:lineRule="auto"/>
        <w:jc w:val="both"/>
        <w:rPr>
          <w:rFonts w:ascii="Arial Narrow" w:eastAsia="Times New Roman" w:hAnsi="Arial Narrow"/>
          <w:sz w:val="24"/>
          <w:szCs w:val="24"/>
          <w:lang w:val="es-MX" w:eastAsia="es-MX"/>
        </w:rPr>
      </w:pPr>
    </w:p>
    <w:p w:rsidR="00F84E42" w:rsidRPr="00334142" w:rsidRDefault="00127BE7" w:rsidP="00610763">
      <w:pPr>
        <w:jc w:val="both"/>
        <w:rPr>
          <w:rFonts w:ascii="Arial Narrow" w:eastAsia="Times New Roman" w:hAnsi="Arial Narrow"/>
          <w:sz w:val="20"/>
          <w:szCs w:val="20"/>
          <w:lang w:val="es-MX" w:eastAsia="es-MX"/>
        </w:rPr>
      </w:pPr>
      <w:r>
        <w:rPr>
          <w:rFonts w:ascii="Arial Narrow" w:hAnsi="Arial Narrow"/>
          <w:sz w:val="20"/>
          <w:szCs w:val="20"/>
        </w:rPr>
        <w:t>En la Ciudad de México la</w:t>
      </w:r>
      <w:r w:rsidR="0048632C" w:rsidRPr="00334142">
        <w:rPr>
          <w:rFonts w:ascii="Arial Narrow" w:hAnsi="Arial Narrow"/>
          <w:sz w:val="20"/>
          <w:szCs w:val="20"/>
        </w:rPr>
        <w:t xml:space="preserve"> contaminación</w:t>
      </w:r>
      <w:r>
        <w:rPr>
          <w:rFonts w:ascii="Arial Narrow" w:hAnsi="Arial Narrow"/>
          <w:sz w:val="20"/>
          <w:szCs w:val="20"/>
        </w:rPr>
        <w:t xml:space="preserve"> del aire</w:t>
      </w:r>
      <w:r w:rsidR="0048632C" w:rsidRPr="00334142">
        <w:rPr>
          <w:rFonts w:ascii="Arial Narrow" w:hAnsi="Arial Narrow"/>
          <w:sz w:val="20"/>
          <w:szCs w:val="20"/>
        </w:rPr>
        <w:t xml:space="preserve"> es un </w:t>
      </w:r>
      <w:r w:rsidR="00F57E36">
        <w:rPr>
          <w:rFonts w:ascii="Arial Narrow" w:hAnsi="Arial Narrow"/>
          <w:sz w:val="20"/>
          <w:szCs w:val="20"/>
        </w:rPr>
        <w:t xml:space="preserve">entorno tóxico, </w:t>
      </w:r>
      <w:r w:rsidR="0048632C" w:rsidRPr="00334142">
        <w:rPr>
          <w:rFonts w:ascii="Arial Narrow" w:hAnsi="Arial Narrow"/>
          <w:sz w:val="20"/>
          <w:szCs w:val="20"/>
        </w:rPr>
        <w:t xml:space="preserve">determinante en el deterioro de la calidad de vida y por tanto de manera directa e indirecta </w:t>
      </w:r>
      <w:r w:rsidR="00F57E36">
        <w:rPr>
          <w:rFonts w:ascii="Arial Narrow" w:hAnsi="Arial Narrow"/>
          <w:sz w:val="20"/>
          <w:szCs w:val="20"/>
        </w:rPr>
        <w:t xml:space="preserve">afecta </w:t>
      </w:r>
      <w:r w:rsidR="0048632C" w:rsidRPr="00334142">
        <w:rPr>
          <w:rFonts w:ascii="Arial Narrow" w:hAnsi="Arial Narrow"/>
          <w:sz w:val="20"/>
          <w:szCs w:val="20"/>
        </w:rPr>
        <w:t xml:space="preserve">el goce de derechos humanos. </w:t>
      </w:r>
      <w:r w:rsidR="00E215FE">
        <w:rPr>
          <w:rFonts w:ascii="Arial Narrow" w:hAnsi="Arial Narrow"/>
          <w:sz w:val="20"/>
          <w:szCs w:val="20"/>
        </w:rPr>
        <w:t>Diversos</w:t>
      </w:r>
      <w:r w:rsidR="0048632C" w:rsidRPr="00334142">
        <w:rPr>
          <w:rFonts w:ascii="Arial Narrow" w:hAnsi="Arial Narrow"/>
          <w:sz w:val="20"/>
          <w:szCs w:val="20"/>
        </w:rPr>
        <w:t xml:space="preserve"> estudios confirman los efectos </w:t>
      </w:r>
      <w:r w:rsidR="00E215FE">
        <w:rPr>
          <w:rFonts w:ascii="Arial Narrow" w:hAnsi="Arial Narrow"/>
          <w:sz w:val="20"/>
          <w:szCs w:val="20"/>
        </w:rPr>
        <w:t xml:space="preserve">en las esferas sociales y personales de la gente como consecuencia </w:t>
      </w:r>
      <w:r w:rsidR="0048632C" w:rsidRPr="00334142">
        <w:rPr>
          <w:rFonts w:ascii="Arial Narrow" w:hAnsi="Arial Narrow"/>
          <w:sz w:val="20"/>
          <w:szCs w:val="20"/>
        </w:rPr>
        <w:t>de la exposición a los diferentes contaminantes tóxicos del aire</w:t>
      </w:r>
      <w:r w:rsidR="00E215FE" w:rsidRPr="00334142">
        <w:rPr>
          <w:rStyle w:val="EndnoteReference"/>
          <w:rFonts w:ascii="Arial Narrow" w:hAnsi="Arial Narrow"/>
          <w:sz w:val="20"/>
          <w:szCs w:val="20"/>
        </w:rPr>
        <w:endnoteReference w:id="1"/>
      </w:r>
      <w:r w:rsidR="00E215FE">
        <w:rPr>
          <w:rFonts w:ascii="Arial Narrow" w:hAnsi="Arial Narrow"/>
          <w:sz w:val="20"/>
          <w:szCs w:val="20"/>
        </w:rPr>
        <w:t xml:space="preserve"> .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6"/>
        <w:gridCol w:w="1559"/>
        <w:gridCol w:w="2972"/>
      </w:tblGrid>
      <w:tr w:rsidR="000B359F" w:rsidRPr="00EA55E1" w:rsidTr="00FC1A2B">
        <w:trPr>
          <w:trHeight w:val="175"/>
        </w:trPr>
        <w:tc>
          <w:tcPr>
            <w:tcW w:w="2268" w:type="dxa"/>
            <w:shd w:val="clear" w:color="auto" w:fill="000000"/>
            <w:vAlign w:val="center"/>
          </w:tcPr>
          <w:p w:rsidR="007C4FD7" w:rsidRPr="00B57890" w:rsidRDefault="00F84E42" w:rsidP="007C4FD7">
            <w:pPr>
              <w:spacing w:after="0" w:line="240" w:lineRule="auto"/>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Sustancias tóxicas</w:t>
            </w:r>
          </w:p>
        </w:tc>
        <w:tc>
          <w:tcPr>
            <w:tcW w:w="3266" w:type="dxa"/>
            <w:shd w:val="clear" w:color="auto" w:fill="000000"/>
            <w:vAlign w:val="center"/>
          </w:tcPr>
          <w:p w:rsidR="00F84E42" w:rsidRPr="00B57890" w:rsidRDefault="00F84E42" w:rsidP="00B57890">
            <w:pPr>
              <w:spacing w:after="0" w:line="240" w:lineRule="auto"/>
              <w:jc w:val="center"/>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Efecto</w:t>
            </w:r>
          </w:p>
        </w:tc>
        <w:tc>
          <w:tcPr>
            <w:tcW w:w="1559" w:type="dxa"/>
            <w:shd w:val="clear" w:color="auto" w:fill="000000"/>
            <w:vAlign w:val="center"/>
          </w:tcPr>
          <w:p w:rsidR="00F84E42" w:rsidRPr="00B57890" w:rsidRDefault="00F84E42" w:rsidP="00B57890">
            <w:pPr>
              <w:spacing w:after="0" w:line="240" w:lineRule="auto"/>
              <w:jc w:val="center"/>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Derecho</w:t>
            </w:r>
            <w:r w:rsidR="00EA55E1" w:rsidRPr="00B57890">
              <w:rPr>
                <w:rFonts w:ascii="Arial Narrow" w:eastAsia="Times New Roman" w:hAnsi="Arial Narrow"/>
                <w:b/>
                <w:color w:val="FFFFFF"/>
                <w:sz w:val="18"/>
                <w:szCs w:val="18"/>
                <w:lang w:val="es-MX" w:eastAsia="es-MX"/>
              </w:rPr>
              <w:t xml:space="preserve"> </w:t>
            </w:r>
            <w:r w:rsidR="007C4FD7">
              <w:rPr>
                <w:rFonts w:ascii="Arial Narrow" w:eastAsia="Times New Roman" w:hAnsi="Arial Narrow"/>
                <w:b/>
                <w:color w:val="FFFFFF"/>
                <w:sz w:val="18"/>
                <w:szCs w:val="18"/>
                <w:lang w:val="es-MX" w:eastAsia="es-MX"/>
              </w:rPr>
              <w:t xml:space="preserve">humano </w:t>
            </w:r>
            <w:r w:rsidR="00EA55E1" w:rsidRPr="00B57890">
              <w:rPr>
                <w:rFonts w:ascii="Arial Narrow" w:eastAsia="Times New Roman" w:hAnsi="Arial Narrow"/>
                <w:b/>
                <w:color w:val="FFFFFF"/>
                <w:sz w:val="18"/>
                <w:szCs w:val="18"/>
                <w:lang w:val="es-MX" w:eastAsia="es-MX"/>
              </w:rPr>
              <w:t>vulnerado</w:t>
            </w:r>
          </w:p>
        </w:tc>
        <w:tc>
          <w:tcPr>
            <w:tcW w:w="2972" w:type="dxa"/>
            <w:shd w:val="clear" w:color="auto" w:fill="000000"/>
            <w:vAlign w:val="center"/>
          </w:tcPr>
          <w:p w:rsidR="00F84E42" w:rsidRPr="00B57890" w:rsidRDefault="00F84E42" w:rsidP="00B57890">
            <w:pPr>
              <w:spacing w:after="0" w:line="240" w:lineRule="auto"/>
              <w:jc w:val="center"/>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 xml:space="preserve">Población </w:t>
            </w:r>
            <w:r w:rsidR="00E215FE">
              <w:rPr>
                <w:rFonts w:ascii="Arial Narrow" w:eastAsia="Times New Roman" w:hAnsi="Arial Narrow"/>
                <w:b/>
                <w:color w:val="FFFFFF"/>
                <w:sz w:val="18"/>
                <w:szCs w:val="18"/>
                <w:lang w:val="es-MX" w:eastAsia="es-MX"/>
              </w:rPr>
              <w:t xml:space="preserve">principalmente </w:t>
            </w:r>
            <w:r w:rsidRPr="00B57890">
              <w:rPr>
                <w:rFonts w:ascii="Arial Narrow" w:eastAsia="Times New Roman" w:hAnsi="Arial Narrow"/>
                <w:b/>
                <w:color w:val="FFFFFF"/>
                <w:sz w:val="18"/>
                <w:szCs w:val="18"/>
                <w:lang w:val="es-MX" w:eastAsia="es-MX"/>
              </w:rPr>
              <w:t>afectada</w:t>
            </w:r>
          </w:p>
        </w:tc>
      </w:tr>
      <w:tr w:rsidR="000B359F" w:rsidRPr="00EA55E1" w:rsidTr="00FC1A2B">
        <w:trPr>
          <w:trHeight w:val="1054"/>
        </w:trPr>
        <w:tc>
          <w:tcPr>
            <w:tcW w:w="2268" w:type="dxa"/>
            <w:vMerge w:val="restart"/>
            <w:vAlign w:val="center"/>
          </w:tcPr>
          <w:p w:rsidR="007314D7" w:rsidRPr="00B57890" w:rsidRDefault="007314D7" w:rsidP="00B57890">
            <w:pPr>
              <w:spacing w:after="0" w:line="240" w:lineRule="auto"/>
              <w:jc w:val="both"/>
              <w:rPr>
                <w:rFonts w:ascii="Arial Narrow" w:eastAsia="Times New Roman" w:hAnsi="Arial Narrow"/>
                <w:sz w:val="18"/>
                <w:szCs w:val="18"/>
                <w:lang w:val="es-MX" w:eastAsia="es-MX"/>
              </w:rPr>
            </w:pPr>
          </w:p>
          <w:p w:rsidR="00F84E42" w:rsidRPr="00B57890" w:rsidRDefault="00ED5578" w:rsidP="00C1146C">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w:t>
            </w:r>
            <w:r w:rsidR="00F84E42" w:rsidRPr="00B57890">
              <w:rPr>
                <w:rFonts w:ascii="Arial Narrow" w:eastAsia="Times New Roman" w:hAnsi="Arial Narrow"/>
                <w:sz w:val="18"/>
                <w:szCs w:val="18"/>
                <w:lang w:val="es-MX" w:eastAsia="es-MX"/>
              </w:rPr>
              <w:t>Material particulado</w:t>
            </w:r>
            <w:r w:rsidR="0048632C" w:rsidRPr="00B57890">
              <w:rPr>
                <w:rFonts w:ascii="Arial Narrow" w:eastAsia="Times New Roman" w:hAnsi="Arial Narrow"/>
                <w:sz w:val="18"/>
                <w:szCs w:val="18"/>
                <w:lang w:val="es-MX" w:eastAsia="es-MX"/>
              </w:rPr>
              <w:t>.</w:t>
            </w:r>
          </w:p>
          <w:p w:rsidR="00F84E42" w:rsidRPr="00B57890" w:rsidRDefault="00ED5578" w:rsidP="00C1146C">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w:t>
            </w:r>
            <w:r w:rsidR="00F84E42" w:rsidRPr="00B57890">
              <w:rPr>
                <w:rFonts w:ascii="Arial Narrow" w:eastAsia="Times New Roman" w:hAnsi="Arial Narrow"/>
                <w:sz w:val="18"/>
                <w:szCs w:val="18"/>
                <w:lang w:val="es-MX" w:eastAsia="es-MX"/>
              </w:rPr>
              <w:t>Compuestos Orgánicos Volátiles</w:t>
            </w:r>
            <w:r w:rsidR="0048632C" w:rsidRPr="00B57890">
              <w:rPr>
                <w:rFonts w:ascii="Arial Narrow" w:eastAsia="Times New Roman" w:hAnsi="Arial Narrow"/>
                <w:sz w:val="18"/>
                <w:szCs w:val="18"/>
                <w:lang w:val="es-MX" w:eastAsia="es-MX"/>
              </w:rPr>
              <w:t>.</w:t>
            </w:r>
          </w:p>
          <w:p w:rsidR="00F84E42" w:rsidRPr="00B57890" w:rsidRDefault="00ED5578" w:rsidP="00C1146C">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w:t>
            </w:r>
            <w:r w:rsidR="00F84E42" w:rsidRPr="00B57890">
              <w:rPr>
                <w:rFonts w:ascii="Arial Narrow" w:eastAsia="Times New Roman" w:hAnsi="Arial Narrow"/>
                <w:sz w:val="18"/>
                <w:szCs w:val="18"/>
                <w:lang w:val="es-MX" w:eastAsia="es-MX"/>
              </w:rPr>
              <w:t>Compuestos Orgánicos Persistentes</w:t>
            </w:r>
            <w:r w:rsidR="0048632C" w:rsidRPr="00B57890">
              <w:rPr>
                <w:rFonts w:ascii="Arial Narrow" w:eastAsia="Times New Roman" w:hAnsi="Arial Narrow"/>
                <w:sz w:val="18"/>
                <w:szCs w:val="18"/>
                <w:lang w:val="es-MX" w:eastAsia="es-MX"/>
              </w:rPr>
              <w:t>.</w:t>
            </w:r>
          </w:p>
          <w:p w:rsidR="00F84E42" w:rsidRPr="00B57890" w:rsidRDefault="00ED5578" w:rsidP="00C1146C">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w:t>
            </w:r>
            <w:r w:rsidR="00F84E42" w:rsidRPr="00B57890">
              <w:rPr>
                <w:rFonts w:ascii="Arial Narrow" w:eastAsia="Times New Roman" w:hAnsi="Arial Narrow"/>
                <w:sz w:val="18"/>
                <w:szCs w:val="18"/>
                <w:lang w:val="es-MX" w:eastAsia="es-MX"/>
              </w:rPr>
              <w:t>Sinergias entre sustancias y condiciones fotoquímicas.</w:t>
            </w:r>
          </w:p>
          <w:p w:rsidR="007314D7" w:rsidRPr="00B57890" w:rsidRDefault="007314D7"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Default="00E215FE" w:rsidP="00C1146C">
            <w:pPr>
              <w:spacing w:after="0" w:line="240" w:lineRule="auto"/>
              <w:rPr>
                <w:rFonts w:ascii="Arial Narrow" w:eastAsia="Times New Roman" w:hAnsi="Arial Narrow"/>
                <w:sz w:val="18"/>
                <w:szCs w:val="18"/>
                <w:lang w:val="es-MX" w:eastAsia="es-MX"/>
              </w:rPr>
            </w:pPr>
          </w:p>
          <w:p w:rsidR="00F84E42" w:rsidRPr="00B57890" w:rsidRDefault="00F84E42"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Restricciones/prohibiciones para realizar actividades al aire libre o deporte en sus escuelas.</w:t>
            </w:r>
          </w:p>
        </w:tc>
        <w:tc>
          <w:tcPr>
            <w:tcW w:w="1559" w:type="dxa"/>
            <w:vAlign w:val="center"/>
          </w:tcPr>
          <w:p w:rsidR="00E215FE" w:rsidRDefault="00E215FE" w:rsidP="00C1146C">
            <w:pPr>
              <w:spacing w:after="0" w:line="240" w:lineRule="auto"/>
              <w:rPr>
                <w:rFonts w:ascii="Arial Narrow" w:eastAsia="Times New Roman" w:hAnsi="Arial Narrow"/>
                <w:sz w:val="18"/>
                <w:szCs w:val="18"/>
                <w:lang w:val="es-MX" w:eastAsia="es-MX"/>
              </w:rPr>
            </w:pPr>
          </w:p>
          <w:p w:rsidR="0008158F"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J</w:t>
            </w:r>
            <w:r w:rsidR="00F84E42" w:rsidRPr="00B57890">
              <w:rPr>
                <w:rFonts w:ascii="Arial Narrow" w:eastAsia="Times New Roman" w:hAnsi="Arial Narrow"/>
                <w:sz w:val="18"/>
                <w:szCs w:val="18"/>
                <w:lang w:val="es-MX" w:eastAsia="es-MX"/>
              </w:rPr>
              <w:t>uego</w:t>
            </w:r>
          </w:p>
          <w:p w:rsidR="00F84E42"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D</w:t>
            </w:r>
            <w:r w:rsidR="00F84E42" w:rsidRPr="00B57890">
              <w:rPr>
                <w:rFonts w:ascii="Arial Narrow" w:eastAsia="Times New Roman" w:hAnsi="Arial Narrow"/>
                <w:sz w:val="18"/>
                <w:szCs w:val="18"/>
                <w:lang w:val="es-MX" w:eastAsia="es-MX"/>
              </w:rPr>
              <w:t>eporte</w:t>
            </w:r>
          </w:p>
        </w:tc>
        <w:tc>
          <w:tcPr>
            <w:tcW w:w="2972" w:type="dxa"/>
            <w:vAlign w:val="center"/>
          </w:tcPr>
          <w:p w:rsidR="00BC2DC1" w:rsidRDefault="00BC2DC1" w:rsidP="00C1146C">
            <w:pPr>
              <w:spacing w:after="0" w:line="240" w:lineRule="auto"/>
              <w:jc w:val="center"/>
              <w:rPr>
                <w:rFonts w:ascii="Arial Narrow" w:eastAsia="Times New Roman" w:hAnsi="Arial Narrow"/>
                <w:sz w:val="18"/>
                <w:szCs w:val="18"/>
                <w:lang w:val="es-MX" w:eastAsia="es-MX"/>
              </w:rPr>
            </w:pPr>
          </w:p>
          <w:p w:rsidR="00F84E42" w:rsidRPr="00B57890" w:rsidRDefault="00F84E42" w:rsidP="00C1146C">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Niñas</w:t>
            </w:r>
            <w:r w:rsidR="00E215FE">
              <w:rPr>
                <w:rFonts w:ascii="Arial Narrow" w:eastAsia="Times New Roman" w:hAnsi="Arial Narrow"/>
                <w:sz w:val="18"/>
                <w:szCs w:val="18"/>
                <w:lang w:val="es-MX" w:eastAsia="es-MX"/>
              </w:rPr>
              <w:t xml:space="preserve">, </w:t>
            </w:r>
            <w:r w:rsidRPr="00B57890">
              <w:rPr>
                <w:rFonts w:ascii="Arial Narrow" w:eastAsia="Times New Roman" w:hAnsi="Arial Narrow"/>
                <w:sz w:val="18"/>
                <w:szCs w:val="18"/>
                <w:lang w:val="es-MX" w:eastAsia="es-MX"/>
              </w:rPr>
              <w:t>niños</w:t>
            </w:r>
            <w:r w:rsidR="00E215FE">
              <w:rPr>
                <w:rFonts w:ascii="Arial Narrow" w:eastAsia="Times New Roman" w:hAnsi="Arial Narrow"/>
                <w:sz w:val="18"/>
                <w:szCs w:val="18"/>
                <w:lang w:val="es-MX" w:eastAsia="es-MX"/>
              </w:rPr>
              <w:t xml:space="preserve"> y adolescentes</w:t>
            </w:r>
          </w:p>
        </w:tc>
      </w:tr>
      <w:tr w:rsidR="00E215FE" w:rsidRPr="00EA55E1" w:rsidTr="00FC1A2B">
        <w:trPr>
          <w:trHeight w:val="567"/>
        </w:trPr>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Restricción de actividades recreativas o deportivas en el espacio público.</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Deporte</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Recreación</w:t>
            </w:r>
          </w:p>
        </w:tc>
        <w:tc>
          <w:tcPr>
            <w:tcW w:w="2972" w:type="dxa"/>
            <w:vMerge w:val="restart"/>
            <w:vAlign w:val="center"/>
          </w:tcPr>
          <w:p w:rsidR="00E215FE" w:rsidRDefault="00E215FE" w:rsidP="00C1146C">
            <w:pPr>
              <w:spacing w:after="0" w:line="240" w:lineRule="auto"/>
              <w:jc w:val="center"/>
              <w:rPr>
                <w:rFonts w:ascii="Arial Narrow" w:eastAsia="Times New Roman" w:hAnsi="Arial Narrow"/>
                <w:sz w:val="18"/>
                <w:szCs w:val="18"/>
                <w:lang w:val="es-MX" w:eastAsia="es-MX"/>
              </w:rPr>
            </w:pPr>
          </w:p>
          <w:p w:rsidR="00E215FE" w:rsidRPr="00B57890" w:rsidRDefault="00E215FE" w:rsidP="00C1146C">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Tod</w:t>
            </w:r>
            <w:r>
              <w:rPr>
                <w:rFonts w:ascii="Arial Narrow" w:eastAsia="Times New Roman" w:hAnsi="Arial Narrow"/>
                <w:sz w:val="18"/>
                <w:szCs w:val="18"/>
                <w:lang w:val="es-MX" w:eastAsia="es-MX"/>
              </w:rPr>
              <w:t>as las personas</w:t>
            </w:r>
          </w:p>
          <w:p w:rsidR="00E215FE" w:rsidRPr="00B57890" w:rsidRDefault="00E215FE" w:rsidP="00C1146C">
            <w:pPr>
              <w:spacing w:after="0" w:line="240" w:lineRule="auto"/>
              <w:jc w:val="center"/>
              <w:rPr>
                <w:rFonts w:ascii="Arial Narrow" w:eastAsia="Times New Roman" w:hAnsi="Arial Narrow"/>
                <w:sz w:val="18"/>
                <w:szCs w:val="18"/>
                <w:lang w:val="es-MX" w:eastAsia="es-MX"/>
              </w:rPr>
            </w:pPr>
          </w:p>
        </w:tc>
      </w:tr>
      <w:tr w:rsidR="00E215FE" w:rsidRPr="00EA55E1" w:rsidTr="00FC1A2B">
        <w:trPr>
          <w:trHeight w:val="562"/>
        </w:trPr>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Lluvia ácida, defoliación y pérdida de flora y fauna.</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Medio ambiente sano</w:t>
            </w:r>
          </w:p>
        </w:tc>
        <w:tc>
          <w:tcPr>
            <w:tcW w:w="2972" w:type="dxa"/>
            <w:vMerge/>
            <w:vAlign w:val="center"/>
          </w:tcPr>
          <w:p w:rsidR="00E215FE" w:rsidRPr="00B57890" w:rsidRDefault="00E215FE" w:rsidP="00C1146C">
            <w:pPr>
              <w:spacing w:after="0" w:line="240" w:lineRule="auto"/>
              <w:jc w:val="center"/>
              <w:rPr>
                <w:rFonts w:ascii="Arial Narrow" w:eastAsia="Times New Roman" w:hAnsi="Arial Narrow"/>
                <w:sz w:val="18"/>
                <w:szCs w:val="18"/>
                <w:lang w:val="es-MX" w:eastAsia="es-MX"/>
              </w:rPr>
            </w:pPr>
          </w:p>
        </w:tc>
      </w:tr>
      <w:tr w:rsidR="00E215FE" w:rsidRPr="00EA55E1" w:rsidTr="00FC1A2B">
        <w:trPr>
          <w:trHeight w:val="556"/>
        </w:trPr>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Acidificación de suelos y pérdida de nutrientes que impactan los cultivos.</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Alimentación</w:t>
            </w:r>
          </w:p>
        </w:tc>
        <w:tc>
          <w:tcPr>
            <w:tcW w:w="2972" w:type="dxa"/>
            <w:vMerge/>
            <w:vAlign w:val="center"/>
          </w:tcPr>
          <w:p w:rsidR="00E215FE" w:rsidRPr="00B57890" w:rsidRDefault="00E215FE" w:rsidP="00C1146C">
            <w:pPr>
              <w:spacing w:after="0" w:line="240" w:lineRule="auto"/>
              <w:jc w:val="center"/>
              <w:rPr>
                <w:rFonts w:ascii="Arial Narrow" w:eastAsia="Times New Roman" w:hAnsi="Arial Narrow"/>
                <w:sz w:val="18"/>
                <w:szCs w:val="18"/>
                <w:lang w:val="es-MX" w:eastAsia="es-MX"/>
              </w:rPr>
            </w:pPr>
          </w:p>
        </w:tc>
      </w:tr>
      <w:tr w:rsidR="00E215FE" w:rsidRPr="00EA55E1" w:rsidTr="00FC1A2B">
        <w:trPr>
          <w:trHeight w:val="550"/>
        </w:trPr>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Dilución de sustancias arrastradas a fuentes de agua.</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Agua</w:t>
            </w:r>
          </w:p>
        </w:tc>
        <w:tc>
          <w:tcPr>
            <w:tcW w:w="2972" w:type="dxa"/>
            <w:vMerge/>
            <w:vAlign w:val="center"/>
          </w:tcPr>
          <w:p w:rsidR="00E215FE" w:rsidRPr="00B57890" w:rsidRDefault="00E215FE" w:rsidP="00C1146C">
            <w:pPr>
              <w:spacing w:after="0" w:line="240" w:lineRule="auto"/>
              <w:jc w:val="center"/>
              <w:rPr>
                <w:rFonts w:ascii="Arial Narrow" w:eastAsia="Times New Roman" w:hAnsi="Arial Narrow"/>
                <w:sz w:val="18"/>
                <w:szCs w:val="18"/>
                <w:lang w:val="es-MX" w:eastAsia="es-MX"/>
              </w:rPr>
            </w:pPr>
          </w:p>
        </w:tc>
      </w:tr>
      <w:tr w:rsidR="00E215FE" w:rsidRPr="00EA55E1" w:rsidTr="00FC1A2B">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hAnsi="Arial Narrow"/>
                <w:sz w:val="18"/>
                <w:szCs w:val="18"/>
              </w:rPr>
              <w:t>Irritación de mucosas (ojos, garganta o nariz).</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tc>
        <w:tc>
          <w:tcPr>
            <w:tcW w:w="2972" w:type="dxa"/>
            <w:vMerge/>
            <w:vAlign w:val="center"/>
          </w:tcPr>
          <w:p w:rsidR="00E215FE" w:rsidRPr="00B57890" w:rsidRDefault="00E215FE" w:rsidP="00C1146C">
            <w:pPr>
              <w:spacing w:after="0" w:line="240" w:lineRule="auto"/>
              <w:jc w:val="center"/>
              <w:rPr>
                <w:rFonts w:ascii="Arial Narrow" w:eastAsia="Times New Roman" w:hAnsi="Arial Narrow"/>
                <w:sz w:val="18"/>
                <w:szCs w:val="18"/>
                <w:lang w:val="es-MX" w:eastAsia="es-MX"/>
              </w:rPr>
            </w:pPr>
          </w:p>
        </w:tc>
      </w:tr>
      <w:tr w:rsidR="0008158F" w:rsidRPr="00EA55E1" w:rsidTr="00FC1A2B">
        <w:tc>
          <w:tcPr>
            <w:tcW w:w="2268" w:type="dxa"/>
            <w:vMerge/>
          </w:tcPr>
          <w:p w:rsidR="0008158F" w:rsidRPr="00B57890" w:rsidRDefault="0008158F"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08158F" w:rsidRPr="00B57890" w:rsidRDefault="0008158F" w:rsidP="00C1146C">
            <w:pPr>
              <w:spacing w:after="0" w:line="240" w:lineRule="auto"/>
              <w:rPr>
                <w:rFonts w:ascii="Arial Narrow" w:hAnsi="Arial Narrow"/>
                <w:sz w:val="18"/>
                <w:szCs w:val="18"/>
              </w:rPr>
            </w:pPr>
            <w:r w:rsidRPr="00B57890">
              <w:rPr>
                <w:rFonts w:ascii="Arial Narrow" w:hAnsi="Arial Narrow"/>
                <w:sz w:val="18"/>
                <w:szCs w:val="18"/>
              </w:rPr>
              <w:t>Bajo peso al nacer</w:t>
            </w:r>
            <w:r w:rsidR="00ED5578" w:rsidRPr="00B57890">
              <w:rPr>
                <w:rFonts w:ascii="Arial Narrow" w:hAnsi="Arial Narrow"/>
                <w:sz w:val="18"/>
                <w:szCs w:val="18"/>
              </w:rPr>
              <w:t>.</w:t>
            </w:r>
          </w:p>
        </w:tc>
        <w:tc>
          <w:tcPr>
            <w:tcW w:w="1559" w:type="dxa"/>
            <w:vAlign w:val="center"/>
          </w:tcPr>
          <w:p w:rsidR="0008158F"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p w:rsidR="0008158F"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Vida</w:t>
            </w:r>
          </w:p>
        </w:tc>
        <w:tc>
          <w:tcPr>
            <w:tcW w:w="2972" w:type="dxa"/>
            <w:vAlign w:val="center"/>
          </w:tcPr>
          <w:p w:rsidR="0008158F" w:rsidRPr="00B57890" w:rsidRDefault="00E215FE" w:rsidP="00C1146C">
            <w:pPr>
              <w:spacing w:after="0" w:line="240" w:lineRule="auto"/>
              <w:jc w:val="center"/>
              <w:rPr>
                <w:rFonts w:ascii="Arial Narrow" w:eastAsia="Times New Roman" w:hAnsi="Arial Narrow"/>
                <w:sz w:val="18"/>
                <w:szCs w:val="18"/>
                <w:lang w:val="es-MX" w:eastAsia="es-MX"/>
              </w:rPr>
            </w:pPr>
            <w:r>
              <w:rPr>
                <w:rFonts w:ascii="Arial Narrow" w:eastAsia="Times New Roman" w:hAnsi="Arial Narrow"/>
                <w:sz w:val="18"/>
                <w:szCs w:val="18"/>
                <w:lang w:val="es-MX" w:eastAsia="es-MX"/>
              </w:rPr>
              <w:t>Personas r</w:t>
            </w:r>
            <w:r w:rsidR="009D300B" w:rsidRPr="00B57890">
              <w:rPr>
                <w:rFonts w:ascii="Arial Narrow" w:eastAsia="Times New Roman" w:hAnsi="Arial Narrow"/>
                <w:sz w:val="18"/>
                <w:szCs w:val="18"/>
                <w:lang w:val="es-MX" w:eastAsia="es-MX"/>
              </w:rPr>
              <w:t>ecién nacid</w:t>
            </w:r>
            <w:r>
              <w:rPr>
                <w:rFonts w:ascii="Arial Narrow" w:eastAsia="Times New Roman" w:hAnsi="Arial Narrow"/>
                <w:sz w:val="18"/>
                <w:szCs w:val="18"/>
                <w:lang w:val="es-MX" w:eastAsia="es-MX"/>
              </w:rPr>
              <w:t>a</w:t>
            </w:r>
            <w:r w:rsidR="009D300B" w:rsidRPr="00B57890">
              <w:rPr>
                <w:rFonts w:ascii="Arial Narrow" w:eastAsia="Times New Roman" w:hAnsi="Arial Narrow"/>
                <w:sz w:val="18"/>
                <w:szCs w:val="18"/>
                <w:lang w:val="es-MX" w:eastAsia="es-MX"/>
              </w:rPr>
              <w:t>s</w:t>
            </w:r>
          </w:p>
        </w:tc>
      </w:tr>
      <w:tr w:rsidR="0008158F" w:rsidRPr="00EA55E1" w:rsidTr="00FC1A2B">
        <w:tc>
          <w:tcPr>
            <w:tcW w:w="2268" w:type="dxa"/>
            <w:vMerge/>
          </w:tcPr>
          <w:p w:rsidR="0008158F" w:rsidRPr="00B57890" w:rsidRDefault="0008158F"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08158F" w:rsidRPr="00B57890" w:rsidRDefault="0008158F" w:rsidP="00C1146C">
            <w:pPr>
              <w:spacing w:after="0" w:line="240" w:lineRule="auto"/>
              <w:rPr>
                <w:rFonts w:ascii="Arial Narrow" w:hAnsi="Arial Narrow"/>
                <w:sz w:val="18"/>
                <w:szCs w:val="18"/>
              </w:rPr>
            </w:pPr>
            <w:r w:rsidRPr="00B57890">
              <w:rPr>
                <w:rFonts w:ascii="Arial Narrow" w:hAnsi="Arial Narrow"/>
                <w:sz w:val="18"/>
                <w:szCs w:val="18"/>
              </w:rPr>
              <w:t>Anemia</w:t>
            </w:r>
            <w:r w:rsidR="00ED5578" w:rsidRPr="00B57890">
              <w:rPr>
                <w:rFonts w:ascii="Arial Narrow" w:hAnsi="Arial Narrow"/>
                <w:sz w:val="18"/>
                <w:szCs w:val="18"/>
              </w:rPr>
              <w:t>.</w:t>
            </w:r>
          </w:p>
        </w:tc>
        <w:tc>
          <w:tcPr>
            <w:tcW w:w="1559" w:type="dxa"/>
            <w:vAlign w:val="center"/>
          </w:tcPr>
          <w:p w:rsidR="0008158F"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tc>
        <w:tc>
          <w:tcPr>
            <w:tcW w:w="2972" w:type="dxa"/>
            <w:vAlign w:val="center"/>
          </w:tcPr>
          <w:p w:rsidR="0008158F" w:rsidRPr="00B57890" w:rsidRDefault="0008158F" w:rsidP="00C1146C">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 xml:space="preserve">Niños, niñas, </w:t>
            </w:r>
            <w:r w:rsidR="00E215FE">
              <w:rPr>
                <w:rFonts w:ascii="Arial Narrow" w:eastAsia="Times New Roman" w:hAnsi="Arial Narrow"/>
                <w:sz w:val="18"/>
                <w:szCs w:val="18"/>
                <w:lang w:val="es-MX" w:eastAsia="es-MX"/>
              </w:rPr>
              <w:t xml:space="preserve">adolescentes, </w:t>
            </w:r>
            <w:r w:rsidRPr="00B57890">
              <w:rPr>
                <w:rFonts w:ascii="Arial Narrow" w:eastAsia="Times New Roman" w:hAnsi="Arial Narrow"/>
                <w:sz w:val="18"/>
                <w:szCs w:val="18"/>
                <w:lang w:val="es-MX" w:eastAsia="es-MX"/>
              </w:rPr>
              <w:t>personas gestantes</w:t>
            </w:r>
            <w:r w:rsidR="008F4AA1">
              <w:rPr>
                <w:rFonts w:ascii="Arial Narrow" w:eastAsia="Times New Roman" w:hAnsi="Arial Narrow"/>
                <w:sz w:val="18"/>
                <w:szCs w:val="18"/>
                <w:lang w:val="es-MX" w:eastAsia="es-MX"/>
              </w:rPr>
              <w:t xml:space="preserve"> </w:t>
            </w:r>
            <w:r w:rsidR="000E4932">
              <w:rPr>
                <w:rFonts w:ascii="Arial Narrow" w:eastAsia="Times New Roman" w:hAnsi="Arial Narrow"/>
                <w:sz w:val="18"/>
                <w:szCs w:val="18"/>
                <w:lang w:val="es-MX" w:eastAsia="es-MX"/>
              </w:rPr>
              <w:t>y</w:t>
            </w:r>
            <w:r w:rsidRPr="00B57890">
              <w:rPr>
                <w:rFonts w:ascii="Arial Narrow" w:eastAsia="Times New Roman" w:hAnsi="Arial Narrow"/>
                <w:sz w:val="18"/>
                <w:szCs w:val="18"/>
                <w:lang w:val="es-MX" w:eastAsia="es-MX"/>
              </w:rPr>
              <w:t xml:space="preserve"> personas mayores.</w:t>
            </w:r>
          </w:p>
        </w:tc>
      </w:tr>
      <w:tr w:rsidR="0008158F" w:rsidRPr="00EA55E1" w:rsidTr="00FC1A2B">
        <w:tc>
          <w:tcPr>
            <w:tcW w:w="2268" w:type="dxa"/>
            <w:vMerge/>
          </w:tcPr>
          <w:p w:rsidR="0008158F" w:rsidRPr="00B57890" w:rsidRDefault="0008158F"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08158F" w:rsidRPr="00B57890" w:rsidRDefault="0008158F" w:rsidP="00C1146C">
            <w:pPr>
              <w:spacing w:after="0" w:line="240" w:lineRule="auto"/>
              <w:rPr>
                <w:rFonts w:ascii="Arial Narrow" w:hAnsi="Arial Narrow"/>
                <w:sz w:val="18"/>
                <w:szCs w:val="18"/>
              </w:rPr>
            </w:pPr>
            <w:r w:rsidRPr="00B57890">
              <w:rPr>
                <w:rFonts w:ascii="Arial Narrow" w:hAnsi="Arial Narrow"/>
                <w:sz w:val="18"/>
                <w:szCs w:val="18"/>
              </w:rPr>
              <w:t>Disminución en la función pulmonar</w:t>
            </w:r>
            <w:r w:rsidR="00ED5578" w:rsidRPr="00B57890">
              <w:rPr>
                <w:rFonts w:ascii="Arial Narrow" w:hAnsi="Arial Narrow"/>
                <w:sz w:val="18"/>
                <w:szCs w:val="18"/>
              </w:rPr>
              <w:t>.</w:t>
            </w:r>
          </w:p>
        </w:tc>
        <w:tc>
          <w:tcPr>
            <w:tcW w:w="1559" w:type="dxa"/>
          </w:tcPr>
          <w:p w:rsidR="0008158F" w:rsidRPr="00B57890" w:rsidRDefault="0008158F" w:rsidP="00B57890">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p w:rsidR="00EA55E1" w:rsidRPr="00B57890" w:rsidRDefault="00EA55E1" w:rsidP="00B57890">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Educación</w:t>
            </w:r>
          </w:p>
          <w:p w:rsidR="00EA55E1" w:rsidRPr="00B57890" w:rsidRDefault="00EA55E1" w:rsidP="00B57890">
            <w:pPr>
              <w:spacing w:after="0" w:line="240" w:lineRule="auto"/>
              <w:jc w:val="both"/>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Trabajo</w:t>
            </w:r>
          </w:p>
        </w:tc>
        <w:tc>
          <w:tcPr>
            <w:tcW w:w="2972" w:type="dxa"/>
            <w:vAlign w:val="center"/>
          </w:tcPr>
          <w:p w:rsidR="0008158F" w:rsidRPr="00B57890" w:rsidRDefault="0008158F" w:rsidP="00C1146C">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Niños, niñas y personas mayores</w:t>
            </w:r>
          </w:p>
        </w:tc>
      </w:tr>
      <w:tr w:rsidR="00E215FE" w:rsidRPr="00EA55E1" w:rsidTr="00FC1A2B">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hAnsi="Arial Narrow"/>
                <w:sz w:val="18"/>
                <w:szCs w:val="18"/>
              </w:rPr>
            </w:pPr>
            <w:r w:rsidRPr="00B57890">
              <w:rPr>
                <w:rFonts w:ascii="Arial Narrow" w:hAnsi="Arial Narrow"/>
                <w:sz w:val="18"/>
                <w:szCs w:val="18"/>
              </w:rPr>
              <w:t>Algunos tipos de cáncer.</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Vida</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Trabajo</w:t>
            </w:r>
          </w:p>
        </w:tc>
        <w:tc>
          <w:tcPr>
            <w:tcW w:w="2972" w:type="dxa"/>
            <w:vMerge w:val="restart"/>
          </w:tcPr>
          <w:p w:rsidR="00E215FE" w:rsidRDefault="00E215FE" w:rsidP="00E215FE">
            <w:pPr>
              <w:spacing w:after="0" w:line="240" w:lineRule="auto"/>
              <w:jc w:val="center"/>
              <w:rPr>
                <w:rFonts w:ascii="Arial Narrow" w:eastAsia="Times New Roman" w:hAnsi="Arial Narrow"/>
                <w:sz w:val="18"/>
                <w:szCs w:val="18"/>
                <w:lang w:val="es-MX" w:eastAsia="es-MX"/>
              </w:rPr>
            </w:pPr>
          </w:p>
          <w:p w:rsidR="00E215FE" w:rsidRDefault="00E215FE" w:rsidP="00E215FE">
            <w:pPr>
              <w:spacing w:after="0" w:line="240" w:lineRule="auto"/>
              <w:jc w:val="center"/>
              <w:rPr>
                <w:rFonts w:ascii="Arial Narrow" w:eastAsia="Times New Roman" w:hAnsi="Arial Narrow"/>
                <w:sz w:val="18"/>
                <w:szCs w:val="18"/>
                <w:lang w:val="es-MX" w:eastAsia="es-MX"/>
              </w:rPr>
            </w:pPr>
          </w:p>
          <w:p w:rsidR="00E215FE" w:rsidRDefault="00E215FE" w:rsidP="00E215FE">
            <w:pPr>
              <w:spacing w:after="0" w:line="240" w:lineRule="auto"/>
              <w:jc w:val="center"/>
              <w:rPr>
                <w:rFonts w:ascii="Arial Narrow" w:eastAsia="Times New Roman" w:hAnsi="Arial Narrow"/>
                <w:sz w:val="18"/>
                <w:szCs w:val="18"/>
                <w:lang w:val="es-MX" w:eastAsia="es-MX"/>
              </w:rPr>
            </w:pPr>
          </w:p>
          <w:p w:rsidR="00E215FE" w:rsidRDefault="00E215FE" w:rsidP="00E215FE">
            <w:pPr>
              <w:spacing w:after="0" w:line="240" w:lineRule="auto"/>
              <w:jc w:val="center"/>
              <w:rPr>
                <w:rFonts w:ascii="Arial Narrow" w:eastAsia="Times New Roman" w:hAnsi="Arial Narrow"/>
                <w:sz w:val="18"/>
                <w:szCs w:val="18"/>
                <w:lang w:val="es-MX" w:eastAsia="es-MX"/>
              </w:rPr>
            </w:pPr>
          </w:p>
          <w:p w:rsidR="00E215FE" w:rsidRPr="00B57890" w:rsidRDefault="00E215FE" w:rsidP="00E215FE">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Tod</w:t>
            </w:r>
            <w:r>
              <w:rPr>
                <w:rFonts w:ascii="Arial Narrow" w:eastAsia="Times New Roman" w:hAnsi="Arial Narrow"/>
                <w:sz w:val="18"/>
                <w:szCs w:val="18"/>
                <w:lang w:val="es-MX" w:eastAsia="es-MX"/>
              </w:rPr>
              <w:t>as las personas</w:t>
            </w:r>
          </w:p>
        </w:tc>
      </w:tr>
      <w:tr w:rsidR="00E215FE" w:rsidRPr="00EA55E1" w:rsidTr="00FC1A2B">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hAnsi="Arial Narrow"/>
                <w:sz w:val="18"/>
                <w:szCs w:val="18"/>
              </w:rPr>
            </w:pPr>
            <w:r w:rsidRPr="00B57890">
              <w:rPr>
                <w:rFonts w:ascii="Arial Narrow" w:hAnsi="Arial Narrow"/>
                <w:sz w:val="18"/>
                <w:szCs w:val="18"/>
              </w:rPr>
              <w:t>Enfermedades cardiovasculares o pulmonares.</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Vida</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Trabajo</w:t>
            </w:r>
          </w:p>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Educación</w:t>
            </w:r>
          </w:p>
        </w:tc>
        <w:tc>
          <w:tcPr>
            <w:tcW w:w="2972" w:type="dxa"/>
            <w:vMerge/>
          </w:tcPr>
          <w:p w:rsidR="00E215FE" w:rsidRPr="00B57890" w:rsidRDefault="00E215FE" w:rsidP="00BC2DC1">
            <w:pPr>
              <w:spacing w:after="0" w:line="240" w:lineRule="auto"/>
              <w:jc w:val="center"/>
              <w:rPr>
                <w:rFonts w:ascii="Arial Narrow" w:eastAsia="Times New Roman" w:hAnsi="Arial Narrow"/>
                <w:sz w:val="18"/>
                <w:szCs w:val="18"/>
                <w:lang w:val="es-MX" w:eastAsia="es-MX"/>
              </w:rPr>
            </w:pPr>
          </w:p>
        </w:tc>
      </w:tr>
      <w:tr w:rsidR="00E215FE" w:rsidRPr="00EA55E1" w:rsidTr="00FC1A2B">
        <w:tc>
          <w:tcPr>
            <w:tcW w:w="2268" w:type="dxa"/>
            <w:vMerge/>
          </w:tcPr>
          <w:p w:rsidR="00E215FE" w:rsidRPr="00B57890" w:rsidRDefault="00E215FE"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E215FE" w:rsidRPr="00B57890" w:rsidRDefault="00E215FE" w:rsidP="00C1146C">
            <w:pPr>
              <w:spacing w:after="0" w:line="240" w:lineRule="auto"/>
              <w:rPr>
                <w:rFonts w:ascii="Arial Narrow" w:hAnsi="Arial Narrow"/>
                <w:sz w:val="18"/>
                <w:szCs w:val="18"/>
              </w:rPr>
            </w:pPr>
            <w:r w:rsidRPr="00B57890">
              <w:rPr>
                <w:rFonts w:ascii="Arial Narrow" w:hAnsi="Arial Narrow"/>
                <w:sz w:val="18"/>
                <w:szCs w:val="18"/>
              </w:rPr>
              <w:t>Muerte prematura y disminución en la esperanza de vida.</w:t>
            </w:r>
          </w:p>
        </w:tc>
        <w:tc>
          <w:tcPr>
            <w:tcW w:w="1559" w:type="dxa"/>
            <w:vAlign w:val="center"/>
          </w:tcPr>
          <w:p w:rsidR="00E215FE" w:rsidRPr="00B57890" w:rsidRDefault="00E215FE"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Vida</w:t>
            </w:r>
          </w:p>
        </w:tc>
        <w:tc>
          <w:tcPr>
            <w:tcW w:w="2972" w:type="dxa"/>
            <w:vMerge/>
          </w:tcPr>
          <w:p w:rsidR="00E215FE" w:rsidRPr="00B57890" w:rsidRDefault="00E215FE" w:rsidP="00BC2DC1">
            <w:pPr>
              <w:spacing w:after="0" w:line="240" w:lineRule="auto"/>
              <w:jc w:val="center"/>
              <w:rPr>
                <w:rFonts w:ascii="Arial Narrow" w:eastAsia="Times New Roman" w:hAnsi="Arial Narrow"/>
                <w:sz w:val="18"/>
                <w:szCs w:val="18"/>
                <w:lang w:val="es-MX" w:eastAsia="es-MX"/>
              </w:rPr>
            </w:pPr>
          </w:p>
        </w:tc>
      </w:tr>
      <w:tr w:rsidR="00F84E42" w:rsidRPr="00EA55E1" w:rsidTr="00FC1A2B">
        <w:tc>
          <w:tcPr>
            <w:tcW w:w="2268" w:type="dxa"/>
            <w:vMerge/>
          </w:tcPr>
          <w:p w:rsidR="00F84E42" w:rsidRPr="00B57890" w:rsidRDefault="00F84E42" w:rsidP="00B57890">
            <w:pPr>
              <w:spacing w:after="0" w:line="240" w:lineRule="auto"/>
              <w:jc w:val="both"/>
              <w:rPr>
                <w:rFonts w:ascii="Arial Narrow" w:eastAsia="Times New Roman" w:hAnsi="Arial Narrow"/>
                <w:sz w:val="18"/>
                <w:szCs w:val="18"/>
                <w:lang w:val="es-MX" w:eastAsia="es-MX"/>
              </w:rPr>
            </w:pPr>
          </w:p>
        </w:tc>
        <w:tc>
          <w:tcPr>
            <w:tcW w:w="3266" w:type="dxa"/>
            <w:vAlign w:val="center"/>
          </w:tcPr>
          <w:p w:rsidR="00F84E42" w:rsidRPr="00B57890" w:rsidRDefault="0008158F" w:rsidP="00C1146C">
            <w:pPr>
              <w:spacing w:after="0" w:line="240" w:lineRule="auto"/>
              <w:rPr>
                <w:rFonts w:ascii="Arial Narrow" w:eastAsia="Times New Roman" w:hAnsi="Arial Narrow"/>
                <w:sz w:val="18"/>
                <w:szCs w:val="18"/>
                <w:lang w:val="es-MX" w:eastAsia="es-MX"/>
              </w:rPr>
            </w:pPr>
            <w:r w:rsidRPr="00B57890">
              <w:rPr>
                <w:rFonts w:ascii="Arial Narrow" w:hAnsi="Arial Narrow"/>
                <w:sz w:val="18"/>
                <w:szCs w:val="18"/>
              </w:rPr>
              <w:t>Crisis asmáticas</w:t>
            </w:r>
            <w:r w:rsidR="00ED5578" w:rsidRPr="00B57890">
              <w:rPr>
                <w:rFonts w:ascii="Arial Narrow" w:hAnsi="Arial Narrow"/>
                <w:sz w:val="18"/>
                <w:szCs w:val="18"/>
              </w:rPr>
              <w:t>.</w:t>
            </w:r>
          </w:p>
        </w:tc>
        <w:tc>
          <w:tcPr>
            <w:tcW w:w="1559" w:type="dxa"/>
            <w:vAlign w:val="center"/>
          </w:tcPr>
          <w:p w:rsidR="00F84E42" w:rsidRPr="00B57890" w:rsidRDefault="00F84E42"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Salud</w:t>
            </w:r>
          </w:p>
          <w:p w:rsidR="00EA55E1" w:rsidRPr="00B57890" w:rsidRDefault="00EA55E1" w:rsidP="00C1146C">
            <w:pPr>
              <w:spacing w:after="0" w:line="240" w:lineRule="auto"/>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Educación</w:t>
            </w:r>
          </w:p>
        </w:tc>
        <w:tc>
          <w:tcPr>
            <w:tcW w:w="2972" w:type="dxa"/>
            <w:vAlign w:val="center"/>
          </w:tcPr>
          <w:p w:rsidR="00F84E42" w:rsidRPr="00B57890" w:rsidRDefault="0008158F" w:rsidP="00C1146C">
            <w:pPr>
              <w:spacing w:after="0" w:line="240" w:lineRule="auto"/>
              <w:jc w:val="center"/>
              <w:rPr>
                <w:rFonts w:ascii="Arial Narrow" w:eastAsia="Times New Roman" w:hAnsi="Arial Narrow"/>
                <w:sz w:val="18"/>
                <w:szCs w:val="18"/>
                <w:lang w:val="es-MX" w:eastAsia="es-MX"/>
              </w:rPr>
            </w:pPr>
            <w:r w:rsidRPr="00B57890">
              <w:rPr>
                <w:rFonts w:ascii="Arial Narrow" w:eastAsia="Times New Roman" w:hAnsi="Arial Narrow"/>
                <w:sz w:val="18"/>
                <w:szCs w:val="18"/>
                <w:lang w:val="es-MX" w:eastAsia="es-MX"/>
              </w:rPr>
              <w:t>Niños, niñas y personas mayores</w:t>
            </w:r>
          </w:p>
        </w:tc>
      </w:tr>
    </w:tbl>
    <w:p w:rsidR="00213C21" w:rsidRDefault="00213C21" w:rsidP="00F7735D">
      <w:pPr>
        <w:pStyle w:val="NormalWeb"/>
        <w:shd w:val="clear" w:color="auto" w:fill="FFFFFF"/>
        <w:spacing w:before="0" w:beforeAutospacing="0" w:after="0" w:afterAutospacing="0"/>
        <w:jc w:val="both"/>
      </w:pPr>
    </w:p>
    <w:p w:rsidR="00114C75" w:rsidRDefault="00114C75" w:rsidP="00F7735D">
      <w:pPr>
        <w:pStyle w:val="NormalWeb"/>
        <w:shd w:val="clear" w:color="auto" w:fill="FFFFFF"/>
        <w:spacing w:before="0" w:beforeAutospacing="0" w:after="0" w:afterAutospacing="0"/>
        <w:jc w:val="both"/>
      </w:pPr>
    </w:p>
    <w:p w:rsidR="00114C75" w:rsidRDefault="00114C75" w:rsidP="00F7735D">
      <w:pPr>
        <w:pStyle w:val="NormalWeb"/>
        <w:shd w:val="clear" w:color="auto" w:fill="FFFFFF"/>
        <w:spacing w:before="0" w:beforeAutospacing="0" w:after="0" w:afterAutospacing="0"/>
        <w:jc w:val="both"/>
      </w:pPr>
    </w:p>
    <w:p w:rsidR="00114C75" w:rsidRDefault="00114C75" w:rsidP="00F7735D">
      <w:pPr>
        <w:pStyle w:val="NormalWeb"/>
        <w:shd w:val="clear" w:color="auto" w:fill="FFFFFF"/>
        <w:spacing w:before="0" w:beforeAutospacing="0" w:after="0" w:afterAutospacing="0"/>
        <w:jc w:val="both"/>
      </w:pPr>
    </w:p>
    <w:p w:rsidR="00114C75" w:rsidRDefault="00114C75" w:rsidP="00F7735D">
      <w:pPr>
        <w:pStyle w:val="NormalWeb"/>
        <w:shd w:val="clear" w:color="auto" w:fill="FFFFFF"/>
        <w:spacing w:before="0" w:beforeAutospacing="0" w:after="0" w:afterAutospacing="0"/>
        <w:jc w:val="both"/>
      </w:pPr>
    </w:p>
    <w:p w:rsidR="00E76D28" w:rsidRPr="003305DA" w:rsidRDefault="00E76D28" w:rsidP="00342009">
      <w:pPr>
        <w:pStyle w:val="NormalWeb"/>
        <w:numPr>
          <w:ilvl w:val="0"/>
          <w:numId w:val="42"/>
        </w:numPr>
        <w:shd w:val="clear" w:color="auto" w:fill="FFFFFF"/>
        <w:spacing w:before="0" w:beforeAutospacing="0" w:after="0" w:afterAutospacing="0"/>
        <w:jc w:val="both"/>
        <w:rPr>
          <w:rFonts w:ascii="Arial Narrow" w:hAnsi="Arial Narrow"/>
          <w:b/>
          <w:bCs/>
          <w:sz w:val="18"/>
          <w:szCs w:val="18"/>
        </w:rPr>
      </w:pPr>
      <w:r w:rsidRPr="003305DA">
        <w:rPr>
          <w:rFonts w:ascii="Arial Narrow" w:hAnsi="Arial Narrow"/>
          <w:b/>
          <w:bCs/>
          <w:sz w:val="18"/>
          <w:szCs w:val="18"/>
        </w:rPr>
        <w:t>¿Cuáles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rsidR="00342009" w:rsidRDefault="00342009" w:rsidP="0010660E">
      <w:pPr>
        <w:pStyle w:val="NormalWeb"/>
        <w:shd w:val="clear" w:color="auto" w:fill="FFFFFF"/>
        <w:spacing w:before="0" w:beforeAutospacing="0" w:after="0" w:afterAutospacing="0"/>
        <w:jc w:val="both"/>
      </w:pPr>
    </w:p>
    <w:p w:rsidR="00EA55E1" w:rsidRDefault="00335085" w:rsidP="0010660E">
      <w:pPr>
        <w:spacing w:after="0" w:line="240" w:lineRule="auto"/>
        <w:jc w:val="both"/>
        <w:rPr>
          <w:rFonts w:ascii="Arial Narrow" w:eastAsia="Times New Roman" w:hAnsi="Arial Narrow"/>
          <w:sz w:val="20"/>
          <w:szCs w:val="20"/>
          <w:lang w:val="es-MX" w:eastAsia="es-MX"/>
        </w:rPr>
      </w:pPr>
      <w:r w:rsidRPr="00334142">
        <w:rPr>
          <w:rFonts w:ascii="Arial Narrow" w:eastAsia="Times New Roman" w:hAnsi="Arial Narrow"/>
          <w:sz w:val="20"/>
          <w:szCs w:val="20"/>
          <w:lang w:val="es-MX" w:eastAsia="es-MX"/>
        </w:rPr>
        <w:t xml:space="preserve">En la Ciudad de México </w:t>
      </w:r>
      <w:r w:rsidR="007A6113" w:rsidRPr="00334142">
        <w:rPr>
          <w:rFonts w:ascii="Arial Narrow" w:eastAsia="Times New Roman" w:hAnsi="Arial Narrow"/>
          <w:sz w:val="20"/>
          <w:szCs w:val="20"/>
          <w:lang w:val="es-MX" w:eastAsia="es-MX"/>
        </w:rPr>
        <w:t>la contaminación del aire sigue siendo el problema más importante, sin embargo, se identifican</w:t>
      </w:r>
      <w:r w:rsidR="007314D7" w:rsidRPr="00334142">
        <w:rPr>
          <w:rFonts w:ascii="Arial Narrow" w:eastAsia="Times New Roman" w:hAnsi="Arial Narrow"/>
          <w:sz w:val="20"/>
          <w:szCs w:val="20"/>
          <w:lang w:val="es-MX" w:eastAsia="es-MX"/>
        </w:rPr>
        <w:t xml:space="preserve"> </w:t>
      </w:r>
      <w:r w:rsidR="00B25B95" w:rsidRPr="00334142">
        <w:rPr>
          <w:rFonts w:ascii="Arial Narrow" w:eastAsia="Times New Roman" w:hAnsi="Arial Narrow"/>
          <w:sz w:val="20"/>
          <w:szCs w:val="20"/>
          <w:lang w:val="es-MX" w:eastAsia="es-MX"/>
        </w:rPr>
        <w:t>algunas “</w:t>
      </w:r>
      <w:r w:rsidR="00AA3592" w:rsidRPr="00334142">
        <w:rPr>
          <w:rFonts w:ascii="Arial Narrow" w:eastAsia="Times New Roman" w:hAnsi="Arial Narrow"/>
          <w:sz w:val="20"/>
          <w:szCs w:val="20"/>
          <w:lang w:val="es-MX" w:eastAsia="es-MX"/>
        </w:rPr>
        <w:t xml:space="preserve">zonas sacrificio” </w:t>
      </w:r>
      <w:r w:rsidR="007A6113" w:rsidRPr="00334142">
        <w:rPr>
          <w:rFonts w:ascii="Arial Narrow" w:eastAsia="Times New Roman" w:hAnsi="Arial Narrow"/>
          <w:sz w:val="20"/>
          <w:szCs w:val="20"/>
          <w:lang w:val="es-MX" w:eastAsia="es-MX"/>
        </w:rPr>
        <w:t>cerca y es posible decir que</w:t>
      </w:r>
      <w:r w:rsidR="00632BF5" w:rsidRPr="00334142">
        <w:rPr>
          <w:rFonts w:ascii="Arial Narrow" w:eastAsia="Times New Roman" w:hAnsi="Arial Narrow"/>
          <w:sz w:val="20"/>
          <w:szCs w:val="20"/>
          <w:lang w:val="es-MX" w:eastAsia="es-MX"/>
        </w:rPr>
        <w:t xml:space="preserve"> </w:t>
      </w:r>
      <w:r w:rsidR="00887D0B" w:rsidRPr="00334142">
        <w:rPr>
          <w:rFonts w:ascii="Arial Narrow" w:eastAsia="Times New Roman" w:hAnsi="Arial Narrow"/>
          <w:sz w:val="20"/>
          <w:szCs w:val="20"/>
          <w:lang w:val="es-MX" w:eastAsia="es-MX"/>
        </w:rPr>
        <w:t>está</w:t>
      </w:r>
      <w:r w:rsidR="003A5D9E" w:rsidRPr="00334142">
        <w:rPr>
          <w:rFonts w:ascii="Arial Narrow" w:eastAsia="Times New Roman" w:hAnsi="Arial Narrow"/>
          <w:sz w:val="20"/>
          <w:szCs w:val="20"/>
          <w:lang w:val="es-MX" w:eastAsia="es-MX"/>
        </w:rPr>
        <w:t xml:space="preserve"> rodeada de </w:t>
      </w:r>
      <w:r w:rsidR="007314D7" w:rsidRPr="00334142">
        <w:rPr>
          <w:rFonts w:ascii="Arial Narrow" w:eastAsia="Times New Roman" w:hAnsi="Arial Narrow"/>
          <w:sz w:val="20"/>
          <w:szCs w:val="20"/>
          <w:lang w:val="es-MX" w:eastAsia="es-MX"/>
        </w:rPr>
        <w:t xml:space="preserve">otras entidades </w:t>
      </w:r>
      <w:r w:rsidR="003A5D9E" w:rsidRPr="00334142">
        <w:rPr>
          <w:rFonts w:ascii="Arial Narrow" w:eastAsia="Times New Roman" w:hAnsi="Arial Narrow"/>
          <w:sz w:val="20"/>
          <w:szCs w:val="20"/>
          <w:lang w:val="es-MX" w:eastAsia="es-MX"/>
        </w:rPr>
        <w:t>que presentan graves problemas de contaminación ambiental</w:t>
      </w:r>
      <w:r w:rsidR="00632BF5" w:rsidRPr="00334142">
        <w:rPr>
          <w:rFonts w:ascii="Arial Narrow" w:eastAsia="Times New Roman" w:hAnsi="Arial Narrow"/>
          <w:sz w:val="20"/>
          <w:szCs w:val="20"/>
          <w:lang w:val="es-MX" w:eastAsia="es-MX"/>
        </w:rPr>
        <w:t xml:space="preserve">. </w:t>
      </w:r>
    </w:p>
    <w:p w:rsidR="00114C75" w:rsidRPr="00334142" w:rsidRDefault="00114C75" w:rsidP="0010660E">
      <w:pPr>
        <w:spacing w:after="0" w:line="240" w:lineRule="auto"/>
        <w:jc w:val="both"/>
        <w:rPr>
          <w:rFonts w:ascii="Arial Narrow" w:eastAsia="Times New Roman" w:hAnsi="Arial Narrow"/>
          <w:sz w:val="20"/>
          <w:szCs w:val="20"/>
          <w:lang w:val="es-MX"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657"/>
      </w:tblGrid>
      <w:tr w:rsidR="00EA55E1" w:rsidRPr="00362A6F" w:rsidTr="00FC1A2B">
        <w:tc>
          <w:tcPr>
            <w:tcW w:w="1305" w:type="dxa"/>
            <w:shd w:val="clear" w:color="auto" w:fill="000000"/>
          </w:tcPr>
          <w:p w:rsidR="00EA55E1" w:rsidRPr="00B57890" w:rsidRDefault="00EA55E1" w:rsidP="00B57890">
            <w:pPr>
              <w:spacing w:after="0" w:line="240" w:lineRule="auto"/>
              <w:jc w:val="center"/>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Caso</w:t>
            </w:r>
          </w:p>
        </w:tc>
        <w:tc>
          <w:tcPr>
            <w:tcW w:w="8657" w:type="dxa"/>
            <w:shd w:val="clear" w:color="auto" w:fill="000000"/>
          </w:tcPr>
          <w:p w:rsidR="00EA55E1" w:rsidRPr="00B57890" w:rsidRDefault="00362A6F" w:rsidP="00B57890">
            <w:pPr>
              <w:spacing w:after="0" w:line="240" w:lineRule="auto"/>
              <w:jc w:val="center"/>
              <w:rPr>
                <w:rFonts w:ascii="Arial Narrow" w:eastAsia="Times New Roman" w:hAnsi="Arial Narrow"/>
                <w:b/>
                <w:color w:val="FFFFFF"/>
                <w:sz w:val="18"/>
                <w:szCs w:val="18"/>
                <w:lang w:val="es-MX" w:eastAsia="es-MX"/>
              </w:rPr>
            </w:pPr>
            <w:r w:rsidRPr="00B57890">
              <w:rPr>
                <w:rFonts w:ascii="Arial Narrow" w:eastAsia="Times New Roman" w:hAnsi="Arial Narrow"/>
                <w:b/>
                <w:color w:val="FFFFFF"/>
                <w:sz w:val="18"/>
                <w:szCs w:val="18"/>
                <w:lang w:val="es-MX" w:eastAsia="es-MX"/>
              </w:rPr>
              <w:t>Problemas</w:t>
            </w:r>
          </w:p>
        </w:tc>
      </w:tr>
      <w:tr w:rsidR="00EA55E1" w:rsidRPr="00362A6F" w:rsidTr="00FC1A2B">
        <w:trPr>
          <w:trHeight w:val="2036"/>
        </w:trPr>
        <w:tc>
          <w:tcPr>
            <w:tcW w:w="1305" w:type="dxa"/>
          </w:tcPr>
          <w:p w:rsidR="00114C75" w:rsidRDefault="00114C75" w:rsidP="00B57890">
            <w:pPr>
              <w:spacing w:after="0" w:line="240" w:lineRule="auto"/>
              <w:jc w:val="both"/>
              <w:rPr>
                <w:rFonts w:ascii="Arial Narrow" w:eastAsia="Times New Roman" w:hAnsi="Arial Narrow"/>
                <w:sz w:val="18"/>
                <w:szCs w:val="18"/>
                <w:lang w:val="es-MX" w:eastAsia="es-MX"/>
              </w:rPr>
            </w:pPr>
          </w:p>
          <w:p w:rsidR="00114C75" w:rsidRDefault="00114C75" w:rsidP="00B57890">
            <w:pPr>
              <w:spacing w:after="0" w:line="240" w:lineRule="auto"/>
              <w:jc w:val="both"/>
              <w:rPr>
                <w:rFonts w:ascii="Arial Narrow" w:eastAsia="Times New Roman" w:hAnsi="Arial Narrow"/>
                <w:sz w:val="18"/>
                <w:szCs w:val="18"/>
                <w:lang w:val="es-MX" w:eastAsia="es-MX"/>
              </w:rPr>
            </w:pPr>
          </w:p>
          <w:p w:rsidR="00114C75" w:rsidRDefault="00114C75" w:rsidP="003305DA">
            <w:pPr>
              <w:spacing w:after="0" w:line="240" w:lineRule="auto"/>
              <w:rPr>
                <w:rFonts w:ascii="Arial Narrow" w:eastAsia="Times New Roman" w:hAnsi="Arial Narrow"/>
                <w:sz w:val="18"/>
                <w:szCs w:val="18"/>
                <w:lang w:val="es-MX" w:eastAsia="es-MX"/>
              </w:rPr>
            </w:pPr>
          </w:p>
          <w:p w:rsidR="00EA55E1" w:rsidRPr="00B57890" w:rsidRDefault="00806774" w:rsidP="003305DA">
            <w:pPr>
              <w:spacing w:after="0" w:line="240" w:lineRule="auto"/>
              <w:rPr>
                <w:rFonts w:ascii="Arial Narrow" w:eastAsia="Times New Roman" w:hAnsi="Arial Narrow"/>
                <w:sz w:val="18"/>
                <w:szCs w:val="18"/>
                <w:lang w:val="es-MX" w:eastAsia="es-MX"/>
              </w:rPr>
            </w:pPr>
            <w:hyperlink r:id="rId8" w:history="1">
              <w:r w:rsidR="00EA55E1" w:rsidRPr="009F78EF">
                <w:rPr>
                  <w:rStyle w:val="Hyperlink"/>
                  <w:rFonts w:ascii="Arial Narrow" w:eastAsia="Times New Roman" w:hAnsi="Arial Narrow"/>
                  <w:sz w:val="18"/>
                  <w:szCs w:val="18"/>
                  <w:lang w:val="es-MX" w:eastAsia="es-MX"/>
                </w:rPr>
                <w:t>El corredor industrial de Apaxco – Tula — Atotonilco</w:t>
              </w:r>
            </w:hyperlink>
          </w:p>
        </w:tc>
        <w:tc>
          <w:tcPr>
            <w:tcW w:w="8657" w:type="dxa"/>
          </w:tcPr>
          <w:p w:rsidR="00114C75" w:rsidRDefault="00114C75" w:rsidP="00B57890">
            <w:pPr>
              <w:spacing w:after="0" w:line="240" w:lineRule="auto"/>
              <w:jc w:val="both"/>
              <w:rPr>
                <w:rFonts w:ascii="Arial Narrow" w:eastAsia="Times New Roman" w:hAnsi="Arial Narrow"/>
                <w:sz w:val="18"/>
                <w:szCs w:val="18"/>
                <w:lang w:val="es-MX" w:eastAsia="es-MX"/>
              </w:rPr>
            </w:pPr>
          </w:p>
          <w:p w:rsidR="00EA55E1" w:rsidRDefault="00A5063D" w:rsidP="009F78EF">
            <w:pPr>
              <w:spacing w:after="0" w:line="240" w:lineRule="auto"/>
              <w:jc w:val="both"/>
              <w:rPr>
                <w:rFonts w:ascii="Arial Narrow" w:eastAsia="Times New Roman" w:hAnsi="Arial Narrow"/>
                <w:sz w:val="20"/>
                <w:szCs w:val="18"/>
                <w:lang w:val="es-MX" w:eastAsia="es-MX"/>
              </w:rPr>
            </w:pPr>
            <w:r>
              <w:rPr>
                <w:rFonts w:ascii="Arial Narrow" w:eastAsia="Times New Roman" w:hAnsi="Arial Narrow"/>
                <w:sz w:val="20"/>
                <w:szCs w:val="18"/>
                <w:lang w:val="es-MX" w:eastAsia="es-MX"/>
              </w:rPr>
              <w:t>Este corredor está ubicado</w:t>
            </w:r>
            <w:r w:rsidRPr="00127BE7">
              <w:rPr>
                <w:rFonts w:ascii="Arial Narrow" w:eastAsia="Times New Roman" w:hAnsi="Arial Narrow"/>
                <w:sz w:val="20"/>
                <w:szCs w:val="18"/>
                <w:lang w:val="es-MX" w:eastAsia="es-MX"/>
              </w:rPr>
              <w:t xml:space="preserve"> </w:t>
            </w:r>
            <w:r w:rsidR="00362A6F" w:rsidRPr="00127BE7">
              <w:rPr>
                <w:rFonts w:ascii="Arial Narrow" w:eastAsia="Times New Roman" w:hAnsi="Arial Narrow"/>
                <w:sz w:val="20"/>
                <w:szCs w:val="18"/>
                <w:lang w:val="es-MX" w:eastAsia="es-MX"/>
              </w:rPr>
              <w:t xml:space="preserve">entre los estados de México e Hidalgo en donde se asientan cementeras, plantas de coprocesamiento de residuos (entre los que destacan incineradores industriales), termoeléctricas, refinerías de hidrocarburos, plantas de tratamiento de aguas residuales, fábricas de agroquímicos, entre otras, que producen algunas sustancias que son emitidas a la atmosfera como metales pesados, dioxinas y furanos (los dos últimos no cuentan con normas técnicas de referencia para imponer niveles de seguridad que limiten el riesgo). En </w:t>
            </w:r>
            <w:r>
              <w:rPr>
                <w:rFonts w:ascii="Arial Narrow" w:eastAsia="Times New Roman" w:hAnsi="Arial Narrow"/>
                <w:sz w:val="20"/>
                <w:szCs w:val="18"/>
                <w:lang w:val="es-MX" w:eastAsia="es-MX"/>
              </w:rPr>
              <w:t>esta</w:t>
            </w:r>
            <w:r w:rsidRPr="00127BE7">
              <w:rPr>
                <w:rFonts w:ascii="Arial Narrow" w:eastAsia="Times New Roman" w:hAnsi="Arial Narrow"/>
                <w:sz w:val="20"/>
                <w:szCs w:val="18"/>
                <w:lang w:val="es-MX" w:eastAsia="es-MX"/>
              </w:rPr>
              <w:t xml:space="preserve"> </w:t>
            </w:r>
            <w:r w:rsidR="00362A6F" w:rsidRPr="00127BE7">
              <w:rPr>
                <w:rFonts w:ascii="Arial Narrow" w:eastAsia="Times New Roman" w:hAnsi="Arial Narrow"/>
                <w:sz w:val="20"/>
                <w:szCs w:val="18"/>
                <w:lang w:val="es-MX" w:eastAsia="es-MX"/>
              </w:rPr>
              <w:t xml:space="preserve">zona a lo largo de una década, se han registrado diferentes incidentes industriales con efectos inmediatos a los derechos a </w:t>
            </w:r>
            <w:r w:rsidR="00362A6F" w:rsidRPr="00127BE7">
              <w:rPr>
                <w:rFonts w:ascii="Arial Narrow" w:eastAsia="Times New Roman" w:hAnsi="Arial Narrow"/>
                <w:b/>
                <w:sz w:val="20"/>
                <w:szCs w:val="18"/>
                <w:lang w:val="es-MX" w:eastAsia="es-MX"/>
              </w:rPr>
              <w:t>la salud y a la vida</w:t>
            </w:r>
            <w:r w:rsidR="00362A6F" w:rsidRPr="00127BE7">
              <w:rPr>
                <w:rFonts w:ascii="Arial Narrow" w:eastAsia="Times New Roman" w:hAnsi="Arial Narrow"/>
                <w:sz w:val="20"/>
                <w:szCs w:val="18"/>
                <w:lang w:val="es-MX" w:eastAsia="es-MX"/>
              </w:rPr>
              <w:t xml:space="preserve">, </w:t>
            </w:r>
            <w:r w:rsidR="00AE46F9">
              <w:rPr>
                <w:rFonts w:ascii="Arial Narrow" w:eastAsia="Times New Roman" w:hAnsi="Arial Narrow"/>
                <w:sz w:val="20"/>
                <w:szCs w:val="18"/>
                <w:lang w:val="es-MX" w:eastAsia="es-MX"/>
              </w:rPr>
              <w:t xml:space="preserve"> también</w:t>
            </w:r>
            <w:r w:rsidR="00362A6F" w:rsidRPr="00127BE7">
              <w:rPr>
                <w:rFonts w:ascii="Arial Narrow" w:eastAsia="Times New Roman" w:hAnsi="Arial Narrow"/>
                <w:sz w:val="20"/>
                <w:szCs w:val="18"/>
                <w:lang w:val="es-MX" w:eastAsia="es-MX"/>
              </w:rPr>
              <w:t>, existe una preocupación sobre los efectos a mediano y largo plazo que irán apareciendo en la flora y fauna de los lugares, así como en las personas ya que algunos efectos se manifiestan después de periodos largos de exposición a compuestos tóxicos (</w:t>
            </w:r>
            <w:hyperlink r:id="rId9" w:history="1">
              <w:r w:rsidR="00362A6F" w:rsidRPr="00127BE7">
                <w:rPr>
                  <w:rStyle w:val="Hyperlink"/>
                  <w:rFonts w:ascii="Arial Narrow" w:eastAsia="Times New Roman" w:hAnsi="Arial Narrow"/>
                  <w:sz w:val="20"/>
                  <w:szCs w:val="18"/>
                  <w:lang w:val="es-MX" w:eastAsia="es-MX"/>
                </w:rPr>
                <w:t>compuestos orgánicos persistentes</w:t>
              </w:r>
            </w:hyperlink>
            <w:r w:rsidR="00362A6F" w:rsidRPr="00127BE7">
              <w:rPr>
                <w:rFonts w:ascii="Arial Narrow" w:eastAsia="Times New Roman" w:hAnsi="Arial Narrow"/>
                <w:sz w:val="20"/>
                <w:szCs w:val="18"/>
                <w:lang w:val="es-MX" w:eastAsia="es-MX"/>
              </w:rPr>
              <w:t>)</w:t>
            </w:r>
            <w:r w:rsidR="00362A6F" w:rsidRPr="009F78EF">
              <w:rPr>
                <w:rFonts w:ascii="Arial Narrow" w:eastAsia="Times New Roman" w:hAnsi="Arial Narrow"/>
                <w:sz w:val="20"/>
                <w:szCs w:val="18"/>
                <w:vertAlign w:val="superscript"/>
                <w:lang w:val="es-MX" w:eastAsia="es-MX"/>
              </w:rPr>
              <w:t xml:space="preserve"> </w:t>
            </w:r>
            <w:r w:rsidR="00362A6F" w:rsidRPr="009F78EF">
              <w:rPr>
                <w:rFonts w:ascii="Arial Narrow" w:eastAsia="Times New Roman" w:hAnsi="Arial Narrow"/>
                <w:sz w:val="20"/>
                <w:szCs w:val="18"/>
                <w:lang w:val="es-MX" w:eastAsia="es-MX"/>
              </w:rPr>
              <w:t>que ponen en riesgo la salud humana.</w:t>
            </w:r>
          </w:p>
          <w:p w:rsidR="003305DA" w:rsidRPr="00B57890" w:rsidRDefault="003305DA" w:rsidP="009F78EF">
            <w:pPr>
              <w:spacing w:after="0" w:line="240" w:lineRule="auto"/>
              <w:jc w:val="both"/>
              <w:rPr>
                <w:rFonts w:ascii="Arial Narrow" w:eastAsia="Times New Roman" w:hAnsi="Arial Narrow"/>
                <w:sz w:val="18"/>
                <w:szCs w:val="18"/>
                <w:lang w:val="es-MX" w:eastAsia="es-MX"/>
              </w:rPr>
            </w:pPr>
          </w:p>
        </w:tc>
      </w:tr>
      <w:tr w:rsidR="00362A6F" w:rsidRPr="00362A6F" w:rsidTr="00FC1A2B">
        <w:trPr>
          <w:trHeight w:val="2573"/>
        </w:trPr>
        <w:tc>
          <w:tcPr>
            <w:tcW w:w="1305" w:type="dxa"/>
          </w:tcPr>
          <w:p w:rsidR="00114C75" w:rsidRPr="00127BE7" w:rsidRDefault="00114C75" w:rsidP="00B57890">
            <w:pPr>
              <w:spacing w:after="0" w:line="240" w:lineRule="auto"/>
              <w:jc w:val="both"/>
              <w:rPr>
                <w:rFonts w:ascii="Arial Narrow" w:hAnsi="Arial Narrow"/>
                <w:sz w:val="20"/>
                <w:szCs w:val="20"/>
              </w:rPr>
            </w:pPr>
          </w:p>
          <w:p w:rsidR="00114C75" w:rsidRPr="00127BE7" w:rsidRDefault="00114C75" w:rsidP="00B57890">
            <w:pPr>
              <w:spacing w:after="0" w:line="240" w:lineRule="auto"/>
              <w:jc w:val="both"/>
              <w:rPr>
                <w:rFonts w:ascii="Arial Narrow" w:hAnsi="Arial Narrow"/>
                <w:sz w:val="20"/>
                <w:szCs w:val="20"/>
              </w:rPr>
            </w:pPr>
          </w:p>
          <w:p w:rsidR="00114C75" w:rsidRPr="00127BE7" w:rsidRDefault="00114C75" w:rsidP="00B57890">
            <w:pPr>
              <w:spacing w:after="0" w:line="240" w:lineRule="auto"/>
              <w:jc w:val="both"/>
              <w:rPr>
                <w:rFonts w:ascii="Arial Narrow" w:hAnsi="Arial Narrow"/>
                <w:sz w:val="20"/>
                <w:szCs w:val="20"/>
              </w:rPr>
            </w:pPr>
          </w:p>
          <w:p w:rsidR="00114C75" w:rsidRPr="00127BE7" w:rsidRDefault="00114C75" w:rsidP="00B57890">
            <w:pPr>
              <w:spacing w:after="0" w:line="240" w:lineRule="auto"/>
              <w:jc w:val="both"/>
              <w:rPr>
                <w:rFonts w:ascii="Arial Narrow" w:hAnsi="Arial Narrow"/>
                <w:sz w:val="20"/>
                <w:szCs w:val="20"/>
              </w:rPr>
            </w:pPr>
          </w:p>
          <w:p w:rsidR="00362A6F" w:rsidRPr="00127BE7" w:rsidRDefault="00362A6F" w:rsidP="003305DA">
            <w:pPr>
              <w:spacing w:after="0" w:line="240" w:lineRule="auto"/>
              <w:rPr>
                <w:rFonts w:ascii="Arial Narrow" w:eastAsia="Times New Roman" w:hAnsi="Arial Narrow"/>
                <w:sz w:val="20"/>
                <w:szCs w:val="20"/>
                <w:lang w:val="es-MX" w:eastAsia="es-MX"/>
              </w:rPr>
            </w:pPr>
            <w:r w:rsidRPr="00127BE7">
              <w:rPr>
                <w:rFonts w:ascii="Arial Narrow" w:hAnsi="Arial Narrow"/>
                <w:sz w:val="20"/>
                <w:szCs w:val="20"/>
              </w:rPr>
              <w:t>Seis sitios de disposición final</w:t>
            </w:r>
          </w:p>
        </w:tc>
        <w:tc>
          <w:tcPr>
            <w:tcW w:w="8657" w:type="dxa"/>
          </w:tcPr>
          <w:p w:rsidR="00114C75" w:rsidRPr="00127BE7" w:rsidRDefault="00114C75" w:rsidP="00B57890">
            <w:pPr>
              <w:spacing w:after="0" w:line="240" w:lineRule="auto"/>
              <w:jc w:val="both"/>
              <w:rPr>
                <w:rFonts w:ascii="Arial Narrow" w:hAnsi="Arial Narrow"/>
                <w:sz w:val="20"/>
                <w:szCs w:val="20"/>
              </w:rPr>
            </w:pPr>
          </w:p>
          <w:p w:rsidR="00362A6F" w:rsidRDefault="004411E5" w:rsidP="009F78EF">
            <w:pPr>
              <w:spacing w:after="0" w:line="240" w:lineRule="auto"/>
              <w:jc w:val="both"/>
              <w:rPr>
                <w:rFonts w:ascii="Arial Narrow" w:hAnsi="Arial Narrow"/>
                <w:sz w:val="20"/>
                <w:szCs w:val="20"/>
              </w:rPr>
            </w:pPr>
            <w:r w:rsidRPr="009F78EF">
              <w:rPr>
                <w:rFonts w:ascii="Arial Narrow" w:hAnsi="Arial Narrow"/>
                <w:sz w:val="20"/>
                <w:szCs w:val="20"/>
              </w:rPr>
              <w:t>El 61 % de los desechos sólidos que se generan al día</w:t>
            </w:r>
            <w:r w:rsidR="00362A6F" w:rsidRPr="009F78EF">
              <w:rPr>
                <w:rFonts w:ascii="Arial Narrow" w:hAnsi="Arial Narrow"/>
                <w:sz w:val="20"/>
                <w:szCs w:val="20"/>
              </w:rPr>
              <w:t xml:space="preserve"> </w:t>
            </w:r>
            <w:r w:rsidRPr="009F78EF">
              <w:rPr>
                <w:rFonts w:ascii="Arial Narrow" w:hAnsi="Arial Narrow"/>
                <w:sz w:val="20"/>
                <w:szCs w:val="20"/>
              </w:rPr>
              <w:t>en la Ciudad de México (</w:t>
            </w:r>
            <w:r w:rsidR="00362A6F" w:rsidRPr="009F78EF">
              <w:rPr>
                <w:rFonts w:ascii="Arial Narrow" w:hAnsi="Arial Narrow"/>
                <w:sz w:val="20"/>
                <w:szCs w:val="20"/>
              </w:rPr>
              <w:t>7 990 toneladas</w:t>
            </w:r>
            <w:r w:rsidRPr="009F78EF">
              <w:rPr>
                <w:rFonts w:ascii="Arial Narrow" w:hAnsi="Arial Narrow"/>
                <w:sz w:val="20"/>
                <w:szCs w:val="20"/>
              </w:rPr>
              <w:t xml:space="preserve">) </w:t>
            </w:r>
            <w:r w:rsidR="00362A6F" w:rsidRPr="009F78EF">
              <w:rPr>
                <w:rFonts w:ascii="Arial Narrow" w:hAnsi="Arial Narrow"/>
                <w:sz w:val="20"/>
                <w:szCs w:val="20"/>
              </w:rPr>
              <w:t>van a parar a</w:t>
            </w:r>
            <w:r w:rsidR="000E28E0" w:rsidRPr="009F78EF">
              <w:rPr>
                <w:rFonts w:ascii="Arial Narrow" w:hAnsi="Arial Narrow"/>
                <w:sz w:val="20"/>
                <w:szCs w:val="20"/>
              </w:rPr>
              <w:t xml:space="preserve"> </w:t>
            </w:r>
            <w:r w:rsidRPr="009F78EF">
              <w:rPr>
                <w:rFonts w:ascii="Arial Narrow" w:hAnsi="Arial Narrow"/>
                <w:sz w:val="20"/>
                <w:szCs w:val="20"/>
              </w:rPr>
              <w:t xml:space="preserve">rellenos sanitarios en </w:t>
            </w:r>
            <w:r w:rsidR="000E28E0" w:rsidRPr="009F78EF">
              <w:rPr>
                <w:rFonts w:ascii="Arial Narrow" w:hAnsi="Arial Narrow"/>
                <w:sz w:val="20"/>
                <w:szCs w:val="20"/>
              </w:rPr>
              <w:t>zonas</w:t>
            </w:r>
            <w:r w:rsidR="00362A6F" w:rsidRPr="009F78EF">
              <w:rPr>
                <w:rFonts w:ascii="Arial Narrow" w:hAnsi="Arial Narrow"/>
                <w:sz w:val="20"/>
                <w:szCs w:val="20"/>
              </w:rPr>
              <w:t xml:space="preserve"> conurbad</w:t>
            </w:r>
            <w:r w:rsidRPr="009F78EF">
              <w:rPr>
                <w:rFonts w:ascii="Arial Narrow" w:hAnsi="Arial Narrow"/>
                <w:sz w:val="20"/>
                <w:szCs w:val="20"/>
              </w:rPr>
              <w:t>a</w:t>
            </w:r>
            <w:r w:rsidR="00362A6F" w:rsidRPr="009F78EF">
              <w:rPr>
                <w:rFonts w:ascii="Arial Narrow" w:hAnsi="Arial Narrow"/>
                <w:sz w:val="20"/>
                <w:szCs w:val="20"/>
              </w:rPr>
              <w:t>s</w:t>
            </w:r>
            <w:r w:rsidRPr="009F78EF">
              <w:rPr>
                <w:rFonts w:ascii="Arial Narrow" w:hAnsi="Arial Narrow"/>
                <w:sz w:val="20"/>
                <w:szCs w:val="20"/>
              </w:rPr>
              <w:t xml:space="preserve"> de dos Estados</w:t>
            </w:r>
            <w:r w:rsidR="007314D7" w:rsidRPr="009F78EF">
              <w:rPr>
                <w:rFonts w:ascii="Arial Narrow" w:hAnsi="Arial Narrow"/>
                <w:sz w:val="20"/>
                <w:szCs w:val="20"/>
              </w:rPr>
              <w:t xml:space="preserve"> </w:t>
            </w:r>
            <w:r w:rsidR="00362A6F" w:rsidRPr="009F78EF">
              <w:rPr>
                <w:rFonts w:ascii="Arial Narrow" w:hAnsi="Arial Narrow"/>
                <w:sz w:val="20"/>
                <w:szCs w:val="20"/>
              </w:rPr>
              <w:t>(</w:t>
            </w:r>
            <w:r w:rsidRPr="009F78EF">
              <w:rPr>
                <w:rFonts w:ascii="Arial Narrow" w:hAnsi="Arial Narrow"/>
                <w:sz w:val="20"/>
                <w:szCs w:val="20"/>
              </w:rPr>
              <w:t xml:space="preserve">Cinco en el Estado de México y </w:t>
            </w:r>
            <w:r w:rsidR="00AE46F9">
              <w:rPr>
                <w:rFonts w:ascii="Arial Narrow" w:hAnsi="Arial Narrow"/>
                <w:sz w:val="20"/>
                <w:szCs w:val="20"/>
              </w:rPr>
              <w:t>uno</w:t>
            </w:r>
            <w:r w:rsidRPr="009F78EF">
              <w:rPr>
                <w:rFonts w:ascii="Arial Narrow" w:hAnsi="Arial Narrow"/>
                <w:sz w:val="20"/>
                <w:szCs w:val="20"/>
              </w:rPr>
              <w:t xml:space="preserve"> en Morelos</w:t>
            </w:r>
            <w:r w:rsidR="00362A6F" w:rsidRPr="00127BE7">
              <w:rPr>
                <w:rFonts w:ascii="Arial Narrow" w:hAnsi="Arial Narrow"/>
                <w:sz w:val="20"/>
                <w:szCs w:val="20"/>
              </w:rPr>
              <w:t>)</w:t>
            </w:r>
            <w:r w:rsidR="00362A6F" w:rsidRPr="009F78EF">
              <w:rPr>
                <w:rFonts w:ascii="Arial Narrow" w:hAnsi="Arial Narrow"/>
                <w:sz w:val="20"/>
                <w:szCs w:val="20"/>
              </w:rPr>
              <w:t xml:space="preserve">. Aunque no existen estudios concluyentes sobre los efectos a la salud, se sabe que cuando </w:t>
            </w:r>
            <w:r w:rsidR="009D766A" w:rsidRPr="009F78EF">
              <w:rPr>
                <w:rFonts w:ascii="Arial Narrow" w:hAnsi="Arial Narrow"/>
                <w:sz w:val="20"/>
                <w:szCs w:val="20"/>
              </w:rPr>
              <w:t xml:space="preserve">los residuos </w:t>
            </w:r>
            <w:r w:rsidR="00362A6F" w:rsidRPr="009F78EF">
              <w:rPr>
                <w:rFonts w:ascii="Arial Narrow" w:hAnsi="Arial Narrow"/>
                <w:sz w:val="20"/>
                <w:szCs w:val="20"/>
              </w:rPr>
              <w:t xml:space="preserve">no son técnicamente bien manejados, emiten contaminantes que pueden provocar daños </w:t>
            </w:r>
            <w:r w:rsidRPr="009F78EF">
              <w:rPr>
                <w:rFonts w:ascii="Arial Narrow" w:hAnsi="Arial Narrow"/>
                <w:sz w:val="20"/>
                <w:szCs w:val="20"/>
              </w:rPr>
              <w:t xml:space="preserve">a </w:t>
            </w:r>
            <w:r w:rsidR="00362A6F" w:rsidRPr="009F78EF">
              <w:rPr>
                <w:rFonts w:ascii="Arial Narrow" w:hAnsi="Arial Narrow"/>
                <w:sz w:val="20"/>
                <w:szCs w:val="20"/>
              </w:rPr>
              <w:t xml:space="preserve">las personas que residen en el área de influencia, en particular se ha reportado la presencia de síntomas respiratorios, así como exacerbación de procesos crónicos. Además, la exposición a los contaminantes generados en los rellenos sanitarios se </w:t>
            </w:r>
            <w:r w:rsidRPr="009F78EF">
              <w:rPr>
                <w:rFonts w:ascii="Arial Narrow" w:hAnsi="Arial Narrow"/>
                <w:sz w:val="20"/>
                <w:szCs w:val="20"/>
              </w:rPr>
              <w:t>asocia</w:t>
            </w:r>
            <w:r w:rsidR="00362A6F" w:rsidRPr="009F78EF">
              <w:rPr>
                <w:rFonts w:ascii="Arial Narrow" w:hAnsi="Arial Narrow"/>
                <w:sz w:val="20"/>
                <w:szCs w:val="20"/>
              </w:rPr>
              <w:t xml:space="preserve"> a una reducción de los parámetros de la función </w:t>
            </w:r>
            <w:hyperlink r:id="rId10" w:history="1">
              <w:r w:rsidR="00362A6F" w:rsidRPr="00127BE7">
                <w:rPr>
                  <w:rStyle w:val="Hyperlink"/>
                  <w:rFonts w:ascii="Arial Narrow" w:hAnsi="Arial Narrow"/>
                  <w:sz w:val="20"/>
                  <w:szCs w:val="20"/>
                </w:rPr>
                <w:t>pulmonar de las personas mayores</w:t>
              </w:r>
            </w:hyperlink>
            <w:r w:rsidR="00362A6F" w:rsidRPr="009F78EF">
              <w:rPr>
                <w:rFonts w:ascii="Arial Narrow" w:hAnsi="Arial Narrow"/>
                <w:sz w:val="20"/>
                <w:szCs w:val="20"/>
              </w:rPr>
              <w:t>. Otros efectos de la disposición de residuos son la posible transmisión de enfermedades infecciosas y la degradación del medio ambiente asociados al deterioro de los suelos, el uso de grandes extensiones de terreno que podría tener otros usos (recreativos, ecológicos o habitacionales)</w:t>
            </w:r>
            <w:r w:rsidR="0014362F">
              <w:rPr>
                <w:rFonts w:ascii="Arial Narrow" w:hAnsi="Arial Narrow"/>
                <w:sz w:val="20"/>
                <w:szCs w:val="20"/>
              </w:rPr>
              <w:t>,</w:t>
            </w:r>
            <w:r w:rsidR="00362A6F" w:rsidRPr="009F78EF">
              <w:rPr>
                <w:rFonts w:ascii="Arial Narrow" w:hAnsi="Arial Narrow"/>
                <w:sz w:val="20"/>
                <w:szCs w:val="20"/>
              </w:rPr>
              <w:t xml:space="preserve"> </w:t>
            </w:r>
            <w:r w:rsidR="0014362F">
              <w:rPr>
                <w:rFonts w:ascii="Arial Narrow" w:hAnsi="Arial Narrow"/>
                <w:sz w:val="20"/>
                <w:szCs w:val="20"/>
              </w:rPr>
              <w:t>así</w:t>
            </w:r>
            <w:r w:rsidR="009F78EF" w:rsidRPr="009F78EF">
              <w:rPr>
                <w:rFonts w:ascii="Arial Narrow" w:hAnsi="Arial Narrow"/>
                <w:sz w:val="20"/>
                <w:szCs w:val="20"/>
              </w:rPr>
              <w:t xml:space="preserve"> como </w:t>
            </w:r>
            <w:r w:rsidR="00362A6F" w:rsidRPr="00127BE7">
              <w:rPr>
                <w:rFonts w:ascii="Arial Narrow" w:hAnsi="Arial Narrow"/>
                <w:sz w:val="20"/>
                <w:szCs w:val="20"/>
              </w:rPr>
              <w:t>costos sociales y económicos</w:t>
            </w:r>
            <w:r w:rsidR="0014362F">
              <w:rPr>
                <w:rFonts w:ascii="Arial Narrow" w:hAnsi="Arial Narrow"/>
                <w:sz w:val="20"/>
                <w:szCs w:val="20"/>
              </w:rPr>
              <w:t>,</w:t>
            </w:r>
            <w:r w:rsidR="00362A6F" w:rsidRPr="00127BE7">
              <w:rPr>
                <w:rFonts w:ascii="Arial Narrow" w:hAnsi="Arial Narrow"/>
                <w:sz w:val="20"/>
                <w:szCs w:val="20"/>
              </w:rPr>
              <w:t xml:space="preserve"> tales como la devaluación de propiedades.</w:t>
            </w:r>
          </w:p>
          <w:p w:rsidR="003305DA" w:rsidRPr="00127BE7" w:rsidRDefault="003305DA" w:rsidP="009F78EF">
            <w:pPr>
              <w:spacing w:after="0" w:line="240" w:lineRule="auto"/>
              <w:jc w:val="both"/>
              <w:rPr>
                <w:rFonts w:ascii="Arial Narrow" w:eastAsia="Times New Roman" w:hAnsi="Arial Narrow"/>
                <w:sz w:val="20"/>
                <w:szCs w:val="20"/>
                <w:lang w:val="es-MX" w:eastAsia="es-MX"/>
              </w:rPr>
            </w:pPr>
          </w:p>
        </w:tc>
      </w:tr>
    </w:tbl>
    <w:p w:rsidR="00EA55E1" w:rsidRDefault="00EA55E1" w:rsidP="0010660E">
      <w:pPr>
        <w:spacing w:after="0" w:line="240" w:lineRule="auto"/>
        <w:jc w:val="both"/>
        <w:rPr>
          <w:rFonts w:ascii="Arial Narrow" w:eastAsia="Times New Roman" w:hAnsi="Arial Narrow"/>
          <w:sz w:val="24"/>
          <w:szCs w:val="24"/>
          <w:lang w:val="es-MX" w:eastAsia="es-MX"/>
        </w:rPr>
      </w:pPr>
    </w:p>
    <w:p w:rsidR="00177110" w:rsidRPr="00334142" w:rsidRDefault="00362A6F" w:rsidP="005D1289">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En ambos casos</w:t>
      </w:r>
      <w:r w:rsidR="009D766A" w:rsidRPr="00334142">
        <w:rPr>
          <w:rFonts w:ascii="Arial Narrow" w:hAnsi="Arial Narrow"/>
          <w:sz w:val="20"/>
          <w:szCs w:val="20"/>
        </w:rPr>
        <w:t>,</w:t>
      </w:r>
      <w:r w:rsidRPr="00334142">
        <w:rPr>
          <w:rFonts w:ascii="Arial Narrow" w:hAnsi="Arial Narrow"/>
          <w:sz w:val="20"/>
          <w:szCs w:val="20"/>
        </w:rPr>
        <w:t xml:space="preserve"> no ha habido </w:t>
      </w:r>
      <w:r w:rsidR="009D766A" w:rsidRPr="00334142">
        <w:rPr>
          <w:rFonts w:ascii="Arial Narrow" w:hAnsi="Arial Narrow"/>
          <w:sz w:val="20"/>
          <w:szCs w:val="20"/>
        </w:rPr>
        <w:t xml:space="preserve">por parte de las autoridades, </w:t>
      </w:r>
      <w:r w:rsidRPr="00334142">
        <w:rPr>
          <w:rFonts w:ascii="Arial Narrow" w:hAnsi="Arial Narrow"/>
          <w:sz w:val="20"/>
          <w:szCs w:val="20"/>
        </w:rPr>
        <w:t xml:space="preserve">acciones de rehabilitación que impacten positivamente el saneamiento de las condiciones ambientales y sociales de las zonas. </w:t>
      </w:r>
      <w:r w:rsidR="009F78EF">
        <w:rPr>
          <w:rFonts w:ascii="Arial Narrow" w:hAnsi="Arial Narrow"/>
          <w:sz w:val="20"/>
          <w:szCs w:val="20"/>
        </w:rPr>
        <w:t>Por lo que, uno</w:t>
      </w:r>
      <w:r w:rsidR="009F78EF" w:rsidRPr="00334142">
        <w:rPr>
          <w:rFonts w:ascii="Arial Narrow" w:hAnsi="Arial Narrow"/>
          <w:sz w:val="20"/>
          <w:szCs w:val="20"/>
        </w:rPr>
        <w:t xml:space="preserve"> </w:t>
      </w:r>
      <w:r w:rsidRPr="00334142">
        <w:rPr>
          <w:rFonts w:ascii="Arial Narrow" w:hAnsi="Arial Narrow"/>
          <w:sz w:val="20"/>
          <w:szCs w:val="20"/>
        </w:rPr>
        <w:t>de los principales obstáculos es la falta de información científica consistente</w:t>
      </w:r>
      <w:r w:rsidR="009D766A" w:rsidRPr="00334142">
        <w:rPr>
          <w:rFonts w:ascii="Arial Narrow" w:hAnsi="Arial Narrow"/>
          <w:sz w:val="20"/>
          <w:szCs w:val="20"/>
        </w:rPr>
        <w:t>,</w:t>
      </w:r>
      <w:r w:rsidRPr="00334142">
        <w:rPr>
          <w:rFonts w:ascii="Arial Narrow" w:hAnsi="Arial Narrow"/>
          <w:sz w:val="20"/>
          <w:szCs w:val="20"/>
        </w:rPr>
        <w:t xml:space="preserve"> que acredite las preocupaciones de las personas que viven cerca de estos sitios. Asimismo, en la Ciudad de México existe </w:t>
      </w:r>
      <w:r w:rsidR="009D766A" w:rsidRPr="00334142">
        <w:rPr>
          <w:rFonts w:ascii="Arial Narrow" w:hAnsi="Arial Narrow"/>
          <w:sz w:val="20"/>
          <w:szCs w:val="20"/>
        </w:rPr>
        <w:t>una</w:t>
      </w:r>
      <w:r w:rsidR="005D1289" w:rsidRPr="00334142">
        <w:rPr>
          <w:rFonts w:ascii="Arial Narrow" w:hAnsi="Arial Narrow"/>
          <w:sz w:val="20"/>
          <w:szCs w:val="20"/>
        </w:rPr>
        <w:t xml:space="preserve"> falta de conciencia ambiental de las personas que vivimos en ella, </w:t>
      </w:r>
      <w:r w:rsidR="009D766A" w:rsidRPr="00334142">
        <w:rPr>
          <w:rFonts w:ascii="Arial Narrow" w:hAnsi="Arial Narrow"/>
          <w:sz w:val="20"/>
          <w:szCs w:val="20"/>
        </w:rPr>
        <w:t xml:space="preserve">promovida por </w:t>
      </w:r>
      <w:r w:rsidR="005D1289" w:rsidRPr="00334142">
        <w:rPr>
          <w:rFonts w:ascii="Arial Narrow" w:hAnsi="Arial Narrow"/>
          <w:sz w:val="20"/>
          <w:szCs w:val="20"/>
        </w:rPr>
        <w:t xml:space="preserve">una </w:t>
      </w:r>
      <w:r w:rsidR="009D766A" w:rsidRPr="00334142">
        <w:rPr>
          <w:rFonts w:ascii="Arial Narrow" w:hAnsi="Arial Narrow"/>
          <w:sz w:val="20"/>
          <w:szCs w:val="20"/>
        </w:rPr>
        <w:t xml:space="preserve">deficiente </w:t>
      </w:r>
      <w:r w:rsidR="005D1289" w:rsidRPr="00334142">
        <w:rPr>
          <w:rFonts w:ascii="Arial Narrow" w:hAnsi="Arial Narrow"/>
          <w:sz w:val="20"/>
          <w:szCs w:val="20"/>
        </w:rPr>
        <w:t>planificación de políticas públicas</w:t>
      </w:r>
      <w:r w:rsidR="009D766A" w:rsidRPr="00334142">
        <w:rPr>
          <w:rFonts w:ascii="Arial Narrow" w:hAnsi="Arial Narrow"/>
          <w:sz w:val="20"/>
          <w:szCs w:val="20"/>
        </w:rPr>
        <w:t>,</w:t>
      </w:r>
      <w:r w:rsidR="005D1289" w:rsidRPr="00334142">
        <w:rPr>
          <w:rFonts w:ascii="Arial Narrow" w:hAnsi="Arial Narrow"/>
          <w:sz w:val="20"/>
          <w:szCs w:val="20"/>
        </w:rPr>
        <w:t xml:space="preserve"> que sugieren que la ciudad puede seguir </w:t>
      </w:r>
      <w:r w:rsidR="009D766A" w:rsidRPr="00334142">
        <w:rPr>
          <w:rFonts w:ascii="Arial Narrow" w:hAnsi="Arial Narrow"/>
          <w:sz w:val="20"/>
          <w:szCs w:val="20"/>
        </w:rPr>
        <w:t xml:space="preserve">con </w:t>
      </w:r>
      <w:r w:rsidR="005D1289" w:rsidRPr="00334142">
        <w:rPr>
          <w:rFonts w:ascii="Arial Narrow" w:hAnsi="Arial Narrow"/>
          <w:sz w:val="20"/>
          <w:szCs w:val="20"/>
        </w:rPr>
        <w:t>procesos infinitos de generación de desechos, consumo de energías, materiales y servicios ambientales</w:t>
      </w:r>
      <w:r w:rsidRPr="00334142">
        <w:rPr>
          <w:rFonts w:ascii="Arial Narrow" w:hAnsi="Arial Narrow"/>
          <w:sz w:val="20"/>
          <w:szCs w:val="20"/>
        </w:rPr>
        <w:t xml:space="preserve"> ilimitados</w:t>
      </w:r>
      <w:r w:rsidR="00BE314D" w:rsidRPr="00334142">
        <w:rPr>
          <w:rFonts w:ascii="Arial Narrow" w:hAnsi="Arial Narrow"/>
          <w:sz w:val="20"/>
          <w:szCs w:val="20"/>
        </w:rPr>
        <w:t xml:space="preserve">, que están íntimamente asociados a los problemas de </w:t>
      </w:r>
      <w:r w:rsidR="009D766A" w:rsidRPr="00334142">
        <w:rPr>
          <w:rFonts w:ascii="Arial Narrow" w:hAnsi="Arial Narrow"/>
          <w:sz w:val="20"/>
          <w:szCs w:val="20"/>
        </w:rPr>
        <w:t xml:space="preserve">las </w:t>
      </w:r>
      <w:r w:rsidR="00BE314D" w:rsidRPr="00334142">
        <w:rPr>
          <w:rFonts w:ascii="Arial Narrow" w:hAnsi="Arial Narrow"/>
          <w:sz w:val="20"/>
          <w:szCs w:val="20"/>
        </w:rPr>
        <w:t>zonas</w:t>
      </w:r>
      <w:r w:rsidR="009D766A" w:rsidRPr="00334142">
        <w:rPr>
          <w:rFonts w:ascii="Arial Narrow" w:hAnsi="Arial Narrow"/>
          <w:sz w:val="20"/>
          <w:szCs w:val="20"/>
        </w:rPr>
        <w:t xml:space="preserve"> conurbadas</w:t>
      </w:r>
      <w:r w:rsidR="00BE314D" w:rsidRPr="00334142">
        <w:rPr>
          <w:rFonts w:ascii="Arial Narrow" w:hAnsi="Arial Narrow"/>
          <w:sz w:val="20"/>
          <w:szCs w:val="20"/>
        </w:rPr>
        <w:t>.</w:t>
      </w:r>
    </w:p>
    <w:p w:rsidR="00BE314D" w:rsidRPr="00334142" w:rsidRDefault="00BE314D" w:rsidP="005D1289">
      <w:pPr>
        <w:pStyle w:val="NormalWeb"/>
        <w:shd w:val="clear" w:color="auto" w:fill="FFFFFF"/>
        <w:spacing w:before="0" w:beforeAutospacing="0" w:after="0" w:afterAutospacing="0"/>
        <w:jc w:val="both"/>
        <w:rPr>
          <w:sz w:val="20"/>
          <w:szCs w:val="20"/>
        </w:rPr>
      </w:pPr>
    </w:p>
    <w:p w:rsidR="00E76D28" w:rsidRPr="00DA224B" w:rsidRDefault="00E76D28" w:rsidP="001F67CD">
      <w:pPr>
        <w:pStyle w:val="NormalWeb"/>
        <w:numPr>
          <w:ilvl w:val="0"/>
          <w:numId w:val="42"/>
        </w:numPr>
        <w:shd w:val="clear" w:color="auto" w:fill="FFFFFF"/>
        <w:spacing w:before="0" w:beforeAutospacing="0" w:after="0" w:afterAutospacing="0"/>
        <w:jc w:val="both"/>
        <w:rPr>
          <w:rFonts w:ascii="Arial Narrow" w:hAnsi="Arial Narrow"/>
          <w:b/>
          <w:bCs/>
          <w:sz w:val="18"/>
          <w:szCs w:val="18"/>
        </w:rPr>
      </w:pPr>
      <w:r w:rsidRPr="00DA224B">
        <w:rPr>
          <w:rFonts w:ascii="Arial Narrow" w:hAnsi="Arial Narrow"/>
          <w:b/>
          <w:bCs/>
          <w:sz w:val="18"/>
          <w:szCs w:val="18"/>
        </w:rPr>
        <w:t xml:space="preserve"> ¿Cuáles son las obligaciones específicas de los Estados y las responsabilidades de las empresas en cuanto a la prevención de la exposición a niveles insalubres de contaminación y sustancias tóxicas, la rehabilitación de los lugares tóxicos y la indemnización de las personas afectadas? </w:t>
      </w:r>
    </w:p>
    <w:p w:rsidR="00E76D28" w:rsidRDefault="00E76D28" w:rsidP="00F7735D">
      <w:pPr>
        <w:pStyle w:val="NormalWeb"/>
        <w:shd w:val="clear" w:color="auto" w:fill="FFFFFF"/>
        <w:spacing w:before="0" w:beforeAutospacing="0" w:after="0" w:afterAutospacing="0"/>
        <w:jc w:val="both"/>
      </w:pPr>
    </w:p>
    <w:p w:rsidR="004C5E31" w:rsidRDefault="009D6BB0" w:rsidP="00F7735D">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En México, la materia ambiental en cada una de sus </w:t>
      </w:r>
      <w:r w:rsidR="00FC1A2B" w:rsidRPr="00334142">
        <w:rPr>
          <w:rFonts w:ascii="Arial Narrow" w:hAnsi="Arial Narrow"/>
          <w:sz w:val="20"/>
          <w:szCs w:val="20"/>
        </w:rPr>
        <w:t>vertientes</w:t>
      </w:r>
      <w:r w:rsidRPr="00334142">
        <w:rPr>
          <w:rFonts w:ascii="Arial Narrow" w:hAnsi="Arial Narrow"/>
          <w:sz w:val="20"/>
          <w:szCs w:val="20"/>
        </w:rPr>
        <w:t xml:space="preserve"> está reglamentada en ordenamientos </w:t>
      </w:r>
      <w:r w:rsidR="009F78EF">
        <w:rPr>
          <w:rFonts w:ascii="Arial Narrow" w:hAnsi="Arial Narrow"/>
          <w:sz w:val="20"/>
          <w:szCs w:val="20"/>
        </w:rPr>
        <w:t xml:space="preserve">de aplicación </w:t>
      </w:r>
      <w:r w:rsidRPr="00334142">
        <w:rPr>
          <w:rFonts w:ascii="Arial Narrow" w:hAnsi="Arial Narrow"/>
          <w:sz w:val="20"/>
          <w:szCs w:val="20"/>
        </w:rPr>
        <w:t>general</w:t>
      </w:r>
      <w:r w:rsidR="004C5E31">
        <w:rPr>
          <w:rFonts w:ascii="Arial Narrow" w:hAnsi="Arial Narrow"/>
          <w:sz w:val="20"/>
          <w:szCs w:val="20"/>
        </w:rPr>
        <w:t xml:space="preserve"> e interés públ</w:t>
      </w:r>
      <w:r w:rsidR="0014362F">
        <w:rPr>
          <w:rFonts w:ascii="Arial Narrow" w:hAnsi="Arial Narrow"/>
          <w:sz w:val="20"/>
          <w:szCs w:val="20"/>
        </w:rPr>
        <w:t>i</w:t>
      </w:r>
      <w:r w:rsidR="004C5E31">
        <w:rPr>
          <w:rFonts w:ascii="Arial Narrow" w:hAnsi="Arial Narrow"/>
          <w:sz w:val="20"/>
          <w:szCs w:val="20"/>
        </w:rPr>
        <w:t>co</w:t>
      </w:r>
      <w:r w:rsidRPr="00334142">
        <w:rPr>
          <w:rFonts w:ascii="Arial Narrow" w:hAnsi="Arial Narrow"/>
          <w:sz w:val="20"/>
          <w:szCs w:val="20"/>
        </w:rPr>
        <w:t xml:space="preserve"> que consideran obligaciones específicas para los sectores </w:t>
      </w:r>
      <w:r w:rsidR="00FC1A2B">
        <w:rPr>
          <w:rFonts w:ascii="Arial Narrow" w:hAnsi="Arial Narrow"/>
          <w:sz w:val="20"/>
          <w:szCs w:val="20"/>
        </w:rPr>
        <w:t xml:space="preserve">(gobierno en sus tres órdenes, empresas y personas en el ámbito privado) </w:t>
      </w:r>
      <w:r w:rsidRPr="00334142">
        <w:rPr>
          <w:rFonts w:ascii="Arial Narrow" w:hAnsi="Arial Narrow"/>
          <w:sz w:val="20"/>
          <w:szCs w:val="20"/>
        </w:rPr>
        <w:t>que</w:t>
      </w:r>
      <w:r w:rsidR="009F78EF">
        <w:rPr>
          <w:rFonts w:ascii="Arial Narrow" w:hAnsi="Arial Narrow"/>
          <w:sz w:val="20"/>
          <w:szCs w:val="20"/>
        </w:rPr>
        <w:t>:</w:t>
      </w:r>
      <w:r w:rsidRPr="00334142">
        <w:rPr>
          <w:rFonts w:ascii="Arial Narrow" w:hAnsi="Arial Narrow"/>
          <w:sz w:val="20"/>
          <w:szCs w:val="20"/>
        </w:rPr>
        <w:t xml:space="preserve"> pueden estar recibiendo algún beneficio</w:t>
      </w:r>
      <w:r w:rsidR="009D766A" w:rsidRPr="00334142">
        <w:rPr>
          <w:rFonts w:ascii="Arial Narrow" w:hAnsi="Arial Narrow"/>
          <w:sz w:val="20"/>
          <w:szCs w:val="20"/>
        </w:rPr>
        <w:t xml:space="preserve"> debido a que </w:t>
      </w:r>
      <w:r w:rsidRPr="00334142">
        <w:rPr>
          <w:rFonts w:ascii="Arial Narrow" w:hAnsi="Arial Narrow"/>
          <w:sz w:val="20"/>
          <w:szCs w:val="20"/>
        </w:rPr>
        <w:t xml:space="preserve">usan algún tipo de recurso, </w:t>
      </w:r>
      <w:r w:rsidR="009D766A" w:rsidRPr="00334142">
        <w:rPr>
          <w:rFonts w:ascii="Arial Narrow" w:hAnsi="Arial Narrow"/>
          <w:sz w:val="20"/>
          <w:szCs w:val="20"/>
        </w:rPr>
        <w:t xml:space="preserve">emiten </w:t>
      </w:r>
      <w:r w:rsidRPr="00334142">
        <w:rPr>
          <w:rFonts w:ascii="Arial Narrow" w:hAnsi="Arial Narrow"/>
          <w:sz w:val="20"/>
          <w:szCs w:val="20"/>
        </w:rPr>
        <w:t>algún tipo de contaminación</w:t>
      </w:r>
      <w:r w:rsidR="00FF0995" w:rsidRPr="00334142">
        <w:rPr>
          <w:rFonts w:ascii="Arial Narrow" w:hAnsi="Arial Narrow"/>
          <w:sz w:val="20"/>
          <w:szCs w:val="20"/>
        </w:rPr>
        <w:t>, o usan productos que pueden ser tóxicos o peligrosos derivados de sus procesos</w:t>
      </w:r>
      <w:r w:rsidRPr="00334142">
        <w:rPr>
          <w:rFonts w:ascii="Arial Narrow" w:hAnsi="Arial Narrow"/>
          <w:sz w:val="20"/>
          <w:szCs w:val="20"/>
        </w:rPr>
        <w:t xml:space="preserve">. </w:t>
      </w:r>
    </w:p>
    <w:p w:rsidR="003E3860" w:rsidRDefault="003E3860" w:rsidP="00F7735D">
      <w:pPr>
        <w:pStyle w:val="NormalWeb"/>
        <w:shd w:val="clear" w:color="auto" w:fill="FFFFFF"/>
        <w:spacing w:before="0" w:beforeAutospacing="0" w:after="0" w:afterAutospacing="0"/>
        <w:jc w:val="both"/>
        <w:rPr>
          <w:rFonts w:ascii="Arial Narrow" w:hAnsi="Arial Narrow"/>
          <w:sz w:val="20"/>
          <w:szCs w:val="20"/>
        </w:rPr>
      </w:pPr>
    </w:p>
    <w:p w:rsidR="00FC1A2B" w:rsidRDefault="00FC1A2B" w:rsidP="00F7735D">
      <w:pPr>
        <w:pStyle w:val="NormalWeb"/>
        <w:shd w:val="clear" w:color="auto" w:fill="FFFFFF"/>
        <w:spacing w:before="0" w:beforeAutospacing="0" w:after="0" w:afterAutospacing="0"/>
        <w:jc w:val="both"/>
        <w:rPr>
          <w:rFonts w:ascii="Arial Narrow" w:hAnsi="Arial Narrow"/>
          <w:sz w:val="20"/>
          <w:szCs w:val="20"/>
        </w:rPr>
      </w:pPr>
    </w:p>
    <w:p w:rsidR="003E3860" w:rsidRDefault="003E3860" w:rsidP="00F7735D">
      <w:pPr>
        <w:pStyle w:val="NormalWeb"/>
        <w:shd w:val="clear" w:color="auto" w:fill="FFFFFF"/>
        <w:spacing w:before="0" w:beforeAutospacing="0" w:after="0" w:afterAutospacing="0"/>
        <w:jc w:val="both"/>
        <w:rPr>
          <w:rFonts w:ascii="Arial Narrow" w:hAnsi="Arial Narrow"/>
          <w:sz w:val="20"/>
          <w:szCs w:val="20"/>
        </w:rPr>
      </w:pPr>
    </w:p>
    <w:p w:rsidR="003E3860" w:rsidRDefault="003E3860" w:rsidP="00F7735D">
      <w:pPr>
        <w:pStyle w:val="NormalWeb"/>
        <w:shd w:val="clear" w:color="auto" w:fill="FFFFFF"/>
        <w:spacing w:before="0" w:beforeAutospacing="0" w:after="0" w:afterAutospacing="0"/>
        <w:jc w:val="both"/>
        <w:rPr>
          <w:rFonts w:ascii="Arial Narrow" w:hAnsi="Arial Narrow"/>
          <w:sz w:val="20"/>
          <w:szCs w:val="20"/>
        </w:rPr>
      </w:pPr>
    </w:p>
    <w:p w:rsidR="00114C75" w:rsidRDefault="00114C75" w:rsidP="00F7735D">
      <w:pPr>
        <w:pStyle w:val="NormalWeb"/>
        <w:shd w:val="clear" w:color="auto" w:fill="FFFFFF"/>
        <w:spacing w:before="0" w:beforeAutospacing="0" w:after="0" w:afterAutospacing="0"/>
        <w:jc w:val="both"/>
        <w:rPr>
          <w:rFonts w:ascii="Arial Narrow" w:hAnsi="Arial Narrow"/>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43"/>
        <w:gridCol w:w="5817"/>
      </w:tblGrid>
      <w:tr w:rsidR="00490E77" w:rsidRPr="00FC1A2B" w:rsidTr="00FC1A2B">
        <w:trPr>
          <w:tblHeader/>
        </w:trPr>
        <w:tc>
          <w:tcPr>
            <w:tcW w:w="1413" w:type="dxa"/>
            <w:shd w:val="clear" w:color="auto" w:fill="000000"/>
          </w:tcPr>
          <w:p w:rsidR="003E3860" w:rsidRPr="00FC1A2B" w:rsidRDefault="003E3860" w:rsidP="00FC1A2B">
            <w:pPr>
              <w:jc w:val="center"/>
              <w:rPr>
                <w:rFonts w:ascii="Arial Narrow" w:hAnsi="Arial Narrow"/>
                <w:b/>
                <w:bCs/>
                <w:sz w:val="18"/>
                <w:szCs w:val="18"/>
              </w:rPr>
            </w:pPr>
            <w:r w:rsidRPr="00FC1A2B">
              <w:rPr>
                <w:rFonts w:ascii="Arial Narrow" w:hAnsi="Arial Narrow"/>
                <w:b/>
                <w:bCs/>
                <w:sz w:val="18"/>
                <w:szCs w:val="18"/>
              </w:rPr>
              <w:t>Obligaciones específicas</w:t>
            </w:r>
          </w:p>
        </w:tc>
        <w:tc>
          <w:tcPr>
            <w:tcW w:w="2943" w:type="dxa"/>
            <w:shd w:val="clear" w:color="auto" w:fill="000000"/>
          </w:tcPr>
          <w:p w:rsidR="003E3860" w:rsidRPr="00FC1A2B" w:rsidRDefault="003E3860" w:rsidP="00FC1A2B">
            <w:pPr>
              <w:jc w:val="center"/>
              <w:rPr>
                <w:rFonts w:ascii="Arial Narrow" w:hAnsi="Arial Narrow"/>
                <w:b/>
                <w:bCs/>
                <w:sz w:val="18"/>
                <w:szCs w:val="18"/>
              </w:rPr>
            </w:pPr>
            <w:r w:rsidRPr="00FC1A2B">
              <w:rPr>
                <w:rFonts w:ascii="Arial Narrow" w:hAnsi="Arial Narrow"/>
                <w:b/>
                <w:bCs/>
                <w:sz w:val="18"/>
                <w:szCs w:val="18"/>
              </w:rPr>
              <w:t>Ordenamiento Jurídico/ Autoridad nacional en la materia</w:t>
            </w:r>
          </w:p>
        </w:tc>
        <w:tc>
          <w:tcPr>
            <w:tcW w:w="5817" w:type="dxa"/>
            <w:shd w:val="clear" w:color="auto" w:fill="000000"/>
          </w:tcPr>
          <w:p w:rsidR="003E3860" w:rsidRPr="00FC1A2B" w:rsidRDefault="003E3860" w:rsidP="00FC1A2B">
            <w:pPr>
              <w:jc w:val="center"/>
              <w:rPr>
                <w:rFonts w:ascii="Arial Narrow" w:hAnsi="Arial Narrow"/>
                <w:b/>
                <w:bCs/>
                <w:sz w:val="18"/>
                <w:szCs w:val="18"/>
              </w:rPr>
            </w:pPr>
            <w:r w:rsidRPr="00FC1A2B">
              <w:rPr>
                <w:rFonts w:ascii="Arial Narrow" w:hAnsi="Arial Narrow"/>
                <w:b/>
                <w:bCs/>
                <w:sz w:val="18"/>
                <w:szCs w:val="18"/>
              </w:rPr>
              <w:t>Obligaciones específicas señaladas</w:t>
            </w:r>
          </w:p>
        </w:tc>
      </w:tr>
      <w:tr w:rsidR="00490E77" w:rsidRPr="00FC1A2B" w:rsidTr="00FC1A2B">
        <w:trPr>
          <w:trHeight w:val="1502"/>
        </w:trPr>
        <w:tc>
          <w:tcPr>
            <w:tcW w:w="1413" w:type="dxa"/>
            <w:vMerge w:val="restart"/>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sz w:val="18"/>
                <w:szCs w:val="18"/>
              </w:rPr>
              <w:t>Prevenir</w:t>
            </w: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r w:rsidRPr="00FC1A2B">
              <w:rPr>
                <w:rFonts w:ascii="Arial Narrow" w:hAnsi="Arial Narrow"/>
                <w:sz w:val="18"/>
                <w:szCs w:val="18"/>
              </w:rPr>
              <w:t>Prevenir</w:t>
            </w: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Constitución Política de la Ciudad de México</w:t>
            </w:r>
          </w:p>
        </w:tc>
        <w:tc>
          <w:tcPr>
            <w:tcW w:w="5817" w:type="dxa"/>
            <w:shd w:val="clear" w:color="auto" w:fill="auto"/>
            <w:vAlign w:val="center"/>
          </w:tcPr>
          <w:p w:rsidR="003E3860" w:rsidRPr="00FC1A2B" w:rsidRDefault="003E3860" w:rsidP="00FC1A2B">
            <w:pPr>
              <w:jc w:val="both"/>
              <w:rPr>
                <w:rFonts w:ascii="Arial Narrow" w:hAnsi="Arial Narrow"/>
                <w:sz w:val="18"/>
                <w:szCs w:val="18"/>
              </w:rPr>
            </w:pPr>
          </w:p>
          <w:p w:rsidR="003E3860" w:rsidRPr="00FC1A2B" w:rsidRDefault="003E3860" w:rsidP="00FC1A2B">
            <w:pPr>
              <w:jc w:val="both"/>
              <w:rPr>
                <w:rFonts w:ascii="Arial Narrow" w:hAnsi="Arial Narrow"/>
                <w:sz w:val="18"/>
                <w:szCs w:val="18"/>
              </w:rPr>
            </w:pPr>
            <w:r w:rsidRPr="00FC1A2B">
              <w:rPr>
                <w:rFonts w:ascii="Arial Narrow" w:hAnsi="Arial Narrow"/>
                <w:sz w:val="18"/>
                <w:szCs w:val="18"/>
              </w:rPr>
              <w:t>Establece en su artículo 16, la obligación de las autoridades de la Ciudad de México de adoptar medidas de manejo especial de materiales peligrosos y su gestión integral de manera concurrente con los sectores social y privado para evitar riesgos a la salud y contaminación del medio ambiente.</w:t>
            </w:r>
          </w:p>
          <w:p w:rsidR="003E3860" w:rsidRPr="00FC1A2B" w:rsidRDefault="003E3860" w:rsidP="00FC1A2B">
            <w:pPr>
              <w:jc w:val="both"/>
              <w:rPr>
                <w:rFonts w:ascii="Arial Narrow" w:hAnsi="Arial Narrow"/>
                <w:sz w:val="18"/>
                <w:szCs w:val="18"/>
              </w:rPr>
            </w:pP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General del Equilibrio Ecológico y Protección al Ambiente</w:t>
            </w:r>
          </w:p>
        </w:tc>
        <w:tc>
          <w:tcPr>
            <w:tcW w:w="5817" w:type="dxa"/>
            <w:shd w:val="clear" w:color="auto" w:fill="auto"/>
            <w:vAlign w:val="center"/>
          </w:tcPr>
          <w:p w:rsidR="003E3860" w:rsidRPr="00FC1A2B" w:rsidRDefault="003E3860" w:rsidP="00FC1A2B">
            <w:pPr>
              <w:pStyle w:val="NormalWeb"/>
              <w:spacing w:after="0"/>
              <w:jc w:val="both"/>
              <w:rPr>
                <w:rFonts w:ascii="Arial Narrow" w:hAnsi="Arial Narrow"/>
                <w:sz w:val="18"/>
                <w:szCs w:val="18"/>
              </w:rPr>
            </w:pPr>
            <w:r w:rsidRPr="00FC1A2B">
              <w:rPr>
                <w:rFonts w:ascii="Arial Narrow" w:hAnsi="Arial Narrow"/>
                <w:sz w:val="18"/>
                <w:szCs w:val="18"/>
              </w:rPr>
              <w:br/>
              <w:t>Considera la integración de registros de emisiones y transferencia de contaminantes al aire, agua, suelo y subsuelo, materiales y residuos, así como de aquellas sustancias que se determinen, entre otras cosas.</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de Aguas Nacionales, de observancia general</w:t>
            </w:r>
          </w:p>
        </w:tc>
        <w:tc>
          <w:tcPr>
            <w:tcW w:w="5817" w:type="dxa"/>
            <w:shd w:val="clear" w:color="auto" w:fill="auto"/>
            <w:vAlign w:val="center"/>
          </w:tcPr>
          <w:p w:rsidR="003E3860" w:rsidRPr="00FC1A2B" w:rsidRDefault="003E3860" w:rsidP="00FC1A2B">
            <w:pPr>
              <w:pStyle w:val="NormalWeb"/>
              <w:spacing w:before="0" w:beforeAutospacing="0" w:after="0" w:afterAutospacing="0"/>
              <w:jc w:val="both"/>
              <w:rPr>
                <w:rFonts w:ascii="Arial Narrow" w:hAnsi="Arial Narrow"/>
                <w:sz w:val="18"/>
                <w:szCs w:val="18"/>
              </w:rPr>
            </w:pPr>
            <w:r w:rsidRPr="00FC1A2B">
              <w:rPr>
                <w:rFonts w:ascii="Arial Narrow" w:hAnsi="Arial Narrow"/>
                <w:sz w:val="18"/>
                <w:szCs w:val="18"/>
              </w:rPr>
              <w:br/>
              <w:t>Indica obligaciones -para todos los sectores- de prever o realizar acciones para evitar que basura, desechos, materiales y sustancias tóxicas, así como de que lodos producto de los tratamientos de aguas residuales contamine cuerpos y fuentes de este recurso. También regula la cantidad de sustancias que pueden ser descargadas al ambiente a través del uso de límites considerados.</w:t>
            </w:r>
          </w:p>
          <w:p w:rsidR="003E3860" w:rsidRPr="00FC1A2B" w:rsidRDefault="003E3860" w:rsidP="00914A93">
            <w:pPr>
              <w:rPr>
                <w:rFonts w:ascii="Arial Narrow" w:hAnsi="Arial Narrow"/>
                <w:sz w:val="18"/>
                <w:szCs w:val="18"/>
              </w:rPr>
            </w:pP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de Desarrollo Rural Sustentable</w:t>
            </w:r>
            <w:r w:rsidRPr="00FC1A2B">
              <w:rPr>
                <w:rFonts w:ascii="Arial Narrow" w:hAnsi="Arial Narrow"/>
                <w:sz w:val="18"/>
                <w:szCs w:val="18"/>
              </w:rPr>
              <w:t>,</w:t>
            </w:r>
            <w:r w:rsidRPr="00FC1A2B">
              <w:rPr>
                <w:rStyle w:val="EndnoteReference"/>
                <w:rFonts w:ascii="Arial Narrow" w:hAnsi="Arial Narrow"/>
                <w:sz w:val="18"/>
                <w:szCs w:val="18"/>
              </w:rPr>
              <w:endnoteReference w:id="2"/>
            </w:r>
          </w:p>
        </w:tc>
        <w:tc>
          <w:tcPr>
            <w:tcW w:w="5817"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br/>
              <w:t>Observa que los programas de fomento productivo atenderán el objetivo de reducir los riesgos generados por el uso del fuego y la emisión de contaminantes, ofreciendo a los productores alternativas de mayor potencial productivo y rentabilidad económica y ecológica, lo cual indirectamente se relaciona con la disminución del uso de pesticidas y fertilizantes.</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FC1A2B">
            <w:pPr>
              <w:pStyle w:val="NormalWeb"/>
              <w:spacing w:before="0" w:beforeAutospacing="0" w:after="0" w:afterAutospacing="0"/>
              <w:jc w:val="both"/>
              <w:rPr>
                <w:rFonts w:ascii="Arial Narrow" w:hAnsi="Arial Narrow"/>
                <w:sz w:val="18"/>
                <w:szCs w:val="18"/>
              </w:rPr>
            </w:pPr>
            <w:r w:rsidRPr="00FC1A2B">
              <w:rPr>
                <w:rFonts w:ascii="Arial Narrow" w:hAnsi="Arial Narrow"/>
                <w:b/>
                <w:sz w:val="18"/>
                <w:szCs w:val="18"/>
              </w:rPr>
              <w:t>Ley General para la Prevención y Gestión Integral de los Residuos y su Reglamento</w:t>
            </w:r>
          </w:p>
          <w:p w:rsidR="003E3860" w:rsidRPr="00FC1A2B" w:rsidRDefault="003E3860" w:rsidP="00FC1A2B">
            <w:pPr>
              <w:jc w:val="both"/>
              <w:rPr>
                <w:rFonts w:ascii="Arial Narrow" w:hAnsi="Arial Narrow"/>
                <w:sz w:val="18"/>
                <w:szCs w:val="18"/>
              </w:rPr>
            </w:pPr>
          </w:p>
        </w:tc>
        <w:tc>
          <w:tcPr>
            <w:tcW w:w="5817" w:type="dxa"/>
            <w:shd w:val="clear" w:color="auto" w:fill="auto"/>
          </w:tcPr>
          <w:p w:rsidR="003E3860" w:rsidRPr="00FC1A2B" w:rsidRDefault="003E3860" w:rsidP="00914A93">
            <w:pPr>
              <w:rPr>
                <w:rFonts w:ascii="Arial Narrow" w:hAnsi="Arial Narrow"/>
                <w:sz w:val="18"/>
                <w:szCs w:val="18"/>
              </w:rPr>
            </w:pPr>
            <w:r w:rsidRPr="00FC1A2B">
              <w:rPr>
                <w:rFonts w:ascii="Arial Narrow" w:hAnsi="Arial Narrow"/>
                <w:sz w:val="18"/>
                <w:szCs w:val="18"/>
              </w:rPr>
              <w:br/>
              <w:t>Establece la obligación de los responsables de procesos de tratamiento de residuos peligrosos de prevenir, reducir o controlar la liberación al ambiente de una sustancia tóxica, persistente y bioacumulable.</w:t>
            </w:r>
            <w:r w:rsidRPr="00FC1A2B">
              <w:rPr>
                <w:rFonts w:ascii="Arial Narrow" w:hAnsi="Arial Narrow"/>
                <w:sz w:val="18"/>
                <w:szCs w:val="18"/>
              </w:rPr>
              <w:br/>
              <w:t xml:space="preserve"> </w:t>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806774" w:rsidP="00FC1A2B">
            <w:pPr>
              <w:jc w:val="both"/>
              <w:rPr>
                <w:rFonts w:ascii="Arial Narrow" w:hAnsi="Arial Narrow"/>
                <w:sz w:val="18"/>
                <w:szCs w:val="18"/>
              </w:rPr>
            </w:pPr>
            <w:hyperlink r:id="rId11" w:history="1">
              <w:r w:rsidR="003E3860" w:rsidRPr="00FC1A2B">
                <w:rPr>
                  <w:rFonts w:ascii="Arial Narrow" w:hAnsi="Arial Narrow"/>
                  <w:b/>
                  <w:bCs/>
                  <w:color w:val="000000"/>
                  <w:sz w:val="18"/>
                  <w:szCs w:val="18"/>
                </w:rPr>
                <w:t>Ley General de Asentamientos Humanos Ordenamiento Territorial y Desarrollo Urbano</w:t>
              </w:r>
            </w:hyperlink>
          </w:p>
        </w:tc>
        <w:tc>
          <w:tcPr>
            <w:tcW w:w="5817" w:type="dxa"/>
            <w:shd w:val="clear" w:color="auto" w:fill="auto"/>
          </w:tcPr>
          <w:p w:rsidR="003E3860" w:rsidRPr="00FC1A2B" w:rsidRDefault="003E3860" w:rsidP="00914A93">
            <w:pPr>
              <w:rPr>
                <w:rFonts w:ascii="Arial Narrow" w:hAnsi="Arial Narrow"/>
                <w:sz w:val="18"/>
                <w:szCs w:val="18"/>
              </w:rPr>
            </w:pPr>
            <w:r w:rsidRPr="00FC1A2B">
              <w:rPr>
                <w:rFonts w:ascii="Arial Narrow" w:hAnsi="Arial Narrow"/>
                <w:bCs/>
                <w:color w:val="000000"/>
                <w:sz w:val="18"/>
                <w:szCs w:val="18"/>
              </w:rPr>
              <w:br/>
              <w:t>Considera</w:t>
            </w:r>
            <w:r w:rsidRPr="00FC1A2B">
              <w:rPr>
                <w:rFonts w:ascii="Arial Narrow" w:hAnsi="Arial Narrow"/>
                <w:color w:val="363636"/>
                <w:sz w:val="18"/>
                <w:szCs w:val="18"/>
              </w:rPr>
              <w:t xml:space="preserve"> la </w:t>
            </w:r>
            <w:r w:rsidRPr="00FC1A2B">
              <w:rPr>
                <w:rFonts w:ascii="Arial Narrow" w:hAnsi="Arial Narrow"/>
                <w:sz w:val="18"/>
                <w:szCs w:val="18"/>
              </w:rPr>
              <w:t xml:space="preserve">preservación y restauración del equilibrio ecológico y la protección del ambiente, incluyendo la calidad del aire y la protección de la atmósfera, en los centros de población, así como de </w:t>
            </w:r>
            <w:r w:rsidRPr="00FC1A2B">
              <w:rPr>
                <w:rFonts w:ascii="Arial Narrow" w:hAnsi="Arial Narrow"/>
                <w:color w:val="363636"/>
                <w:sz w:val="18"/>
                <w:szCs w:val="18"/>
              </w:rPr>
              <w:t>u</w:t>
            </w:r>
            <w:r w:rsidRPr="00FC1A2B">
              <w:rPr>
                <w:rFonts w:ascii="Arial Narrow" w:hAnsi="Arial Narrow"/>
                <w:sz w:val="18"/>
                <w:szCs w:val="18"/>
              </w:rPr>
              <w:t>tilidad pública metropolitana.</w:t>
            </w:r>
            <w:r w:rsidRPr="00FC1A2B">
              <w:rPr>
                <w:rFonts w:ascii="Arial Narrow" w:hAnsi="Arial Narrow"/>
                <w:sz w:val="18"/>
                <w:szCs w:val="18"/>
              </w:rPr>
              <w:br/>
            </w:r>
          </w:p>
        </w:tc>
      </w:tr>
      <w:tr w:rsidR="00490E77" w:rsidRPr="00FC1A2B" w:rsidTr="00FC1A2B">
        <w:trPr>
          <w:trHeight w:val="3328"/>
        </w:trPr>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General de Salud</w:t>
            </w:r>
          </w:p>
        </w:tc>
        <w:tc>
          <w:tcPr>
            <w:tcW w:w="5817" w:type="dxa"/>
            <w:shd w:val="clear" w:color="auto" w:fill="auto"/>
            <w:vAlign w:val="center"/>
          </w:tcPr>
          <w:p w:rsidR="00EB2A33" w:rsidRPr="00FC1A2B" w:rsidRDefault="003E3860" w:rsidP="00FC1A2B">
            <w:pPr>
              <w:pStyle w:val="NormalWeb"/>
              <w:spacing w:before="0" w:beforeAutospacing="0" w:after="0" w:afterAutospacing="0"/>
              <w:jc w:val="both"/>
              <w:rPr>
                <w:rFonts w:ascii="Arial Narrow" w:hAnsi="Arial Narrow"/>
                <w:sz w:val="18"/>
                <w:szCs w:val="18"/>
              </w:rPr>
            </w:pPr>
            <w:r w:rsidRPr="00FC1A2B">
              <w:rPr>
                <w:rFonts w:ascii="Arial Narrow" w:hAnsi="Arial Narrow"/>
                <w:sz w:val="18"/>
                <w:szCs w:val="18"/>
              </w:rPr>
              <w:t>Incluye el desarrollo de una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FC1A2B">
            <w:pPr>
              <w:pStyle w:val="NormalWeb"/>
              <w:spacing w:before="0" w:beforeAutospacing="0" w:after="0" w:afterAutospacing="0"/>
              <w:rPr>
                <w:rFonts w:ascii="Arial Narrow" w:hAnsi="Arial Narrow"/>
                <w:b/>
                <w:sz w:val="18"/>
                <w:szCs w:val="18"/>
              </w:rPr>
            </w:pPr>
          </w:p>
          <w:p w:rsidR="003E3860" w:rsidRPr="00FC1A2B" w:rsidRDefault="003E3860" w:rsidP="00FC1A2B">
            <w:pPr>
              <w:pStyle w:val="NormalWeb"/>
              <w:spacing w:before="0" w:beforeAutospacing="0" w:after="0" w:afterAutospacing="0"/>
              <w:rPr>
                <w:rFonts w:ascii="Arial Narrow" w:hAnsi="Arial Narrow"/>
                <w:b/>
                <w:sz w:val="18"/>
                <w:szCs w:val="18"/>
              </w:rPr>
            </w:pPr>
          </w:p>
          <w:p w:rsidR="003E3860" w:rsidRPr="00FC1A2B" w:rsidRDefault="003E3860" w:rsidP="00FC1A2B">
            <w:pPr>
              <w:pStyle w:val="NormalWeb"/>
              <w:spacing w:before="0" w:beforeAutospacing="0" w:after="0" w:afterAutospacing="0"/>
              <w:rPr>
                <w:rFonts w:ascii="Arial Narrow" w:hAnsi="Arial Narrow"/>
                <w:b/>
                <w:sz w:val="18"/>
                <w:szCs w:val="18"/>
              </w:rPr>
            </w:pPr>
            <w:r w:rsidRPr="00FC1A2B">
              <w:rPr>
                <w:rFonts w:ascii="Arial Narrow" w:hAnsi="Arial Narrow"/>
                <w:b/>
                <w:sz w:val="18"/>
                <w:szCs w:val="18"/>
              </w:rPr>
              <w:t>Ley de Bioseguridad de Organismos Genéticamente Modificados.</w:t>
            </w:r>
          </w:p>
          <w:p w:rsidR="003E3860" w:rsidRPr="00FC1A2B" w:rsidRDefault="003E3860" w:rsidP="00914A93">
            <w:pPr>
              <w:rPr>
                <w:rFonts w:ascii="Arial Narrow" w:hAnsi="Arial Narrow"/>
                <w:sz w:val="18"/>
                <w:szCs w:val="18"/>
              </w:rPr>
            </w:pPr>
          </w:p>
        </w:tc>
        <w:tc>
          <w:tcPr>
            <w:tcW w:w="5817" w:type="dxa"/>
            <w:shd w:val="clear" w:color="auto" w:fill="auto"/>
          </w:tcPr>
          <w:p w:rsidR="003E3860" w:rsidRPr="00FC1A2B" w:rsidRDefault="003E3860" w:rsidP="00914A93">
            <w:pPr>
              <w:rPr>
                <w:rFonts w:ascii="Arial Narrow" w:hAnsi="Arial Narrow"/>
                <w:sz w:val="18"/>
                <w:szCs w:val="18"/>
              </w:rPr>
            </w:pPr>
            <w:r w:rsidRPr="00FC1A2B">
              <w:rPr>
                <w:rFonts w:ascii="Arial Narrow" w:hAnsi="Arial Narrow"/>
                <w:sz w:val="18"/>
                <w:szCs w:val="18"/>
              </w:rPr>
              <w:br/>
              <w:t>Regula las actividades de utilización confinada, liberación experimental, liberación en programa piloto, liberación comercial, comercialización, importación y exportación de organismos genéticamente modificados, con el fin de prevenir, evitar o reducir los posibles riesgos que estas actividades pudieran ocasionar a la salud humana o al medio ambiente y a la diversidad biológica o a la sanidad animal, vegetal y acuícola.</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de la Agencia Nacional de Seguridad Industrial y de Protección al Medio Ambiente del Sector Hidrocarburos</w:t>
            </w:r>
          </w:p>
        </w:tc>
        <w:tc>
          <w:tcPr>
            <w:tcW w:w="5817" w:type="dxa"/>
            <w:shd w:val="clear" w:color="auto" w:fill="auto"/>
          </w:tcPr>
          <w:p w:rsidR="003E3860" w:rsidRPr="00FC1A2B" w:rsidRDefault="003E3860" w:rsidP="00914A93">
            <w:pPr>
              <w:rPr>
                <w:rFonts w:ascii="Arial Narrow" w:hAnsi="Arial Narrow"/>
                <w:sz w:val="18"/>
                <w:szCs w:val="18"/>
              </w:rPr>
            </w:pPr>
            <w:r w:rsidRPr="00FC1A2B">
              <w:rPr>
                <w:rFonts w:ascii="Arial Narrow" w:hAnsi="Arial Narrow"/>
                <w:sz w:val="18"/>
                <w:szCs w:val="18"/>
              </w:rPr>
              <w:br/>
              <w:t>Crea la Agencia Nacional de Seguridad Industrial y de Protección al Medio Ambiente del Sector Hidrocarburos que tiene por objeto la protección de las personas, el medio ambiente y las instalaciones del sector hidrocarburos.</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General para el Control del Tabaco</w:t>
            </w:r>
          </w:p>
        </w:tc>
        <w:tc>
          <w:tcPr>
            <w:tcW w:w="5817" w:type="dxa"/>
            <w:shd w:val="clear" w:color="auto" w:fill="auto"/>
          </w:tcPr>
          <w:p w:rsidR="003E3860" w:rsidRPr="00FC1A2B" w:rsidRDefault="003E3860" w:rsidP="00FC1A2B">
            <w:pPr>
              <w:pStyle w:val="NormalWeb"/>
              <w:spacing w:before="0" w:beforeAutospacing="0" w:after="0" w:afterAutospacing="0"/>
              <w:jc w:val="both"/>
              <w:rPr>
                <w:rFonts w:ascii="Arial Narrow" w:hAnsi="Arial Narrow"/>
                <w:sz w:val="18"/>
                <w:szCs w:val="18"/>
              </w:rPr>
            </w:pPr>
            <w:r w:rsidRPr="00FC1A2B">
              <w:rPr>
                <w:rFonts w:ascii="Arial Narrow" w:hAnsi="Arial Narrow"/>
                <w:sz w:val="18"/>
                <w:szCs w:val="18"/>
              </w:rPr>
              <w:br/>
              <w:t>Establece las obligaciones observables sobre control sanitario de los productos del tabaco, así como su importación, y la protección contra la exposición al humo de tabaco.</w:t>
            </w:r>
          </w:p>
          <w:p w:rsidR="003E3860" w:rsidRPr="00FC1A2B" w:rsidRDefault="003E3860" w:rsidP="00914A93">
            <w:pPr>
              <w:rPr>
                <w:rFonts w:ascii="Arial Narrow" w:hAnsi="Arial Narrow"/>
                <w:sz w:val="18"/>
                <w:szCs w:val="18"/>
              </w:rPr>
            </w:pP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FC1A2B">
            <w:pPr>
              <w:pStyle w:val="NormalWeb"/>
              <w:spacing w:before="0" w:beforeAutospacing="0" w:after="0" w:afterAutospacing="0"/>
              <w:jc w:val="both"/>
              <w:rPr>
                <w:rFonts w:ascii="Arial Narrow" w:hAnsi="Arial Narrow"/>
                <w:b/>
                <w:sz w:val="18"/>
                <w:szCs w:val="18"/>
              </w:rPr>
            </w:pPr>
            <w:r w:rsidRPr="00FC1A2B">
              <w:rPr>
                <w:rFonts w:ascii="Arial Narrow" w:hAnsi="Arial Narrow"/>
                <w:b/>
                <w:sz w:val="18"/>
                <w:szCs w:val="18"/>
              </w:rPr>
              <w:br/>
            </w:r>
            <w:hyperlink r:id="rId12" w:history="1">
              <w:r w:rsidRPr="00FC1A2B">
                <w:rPr>
                  <w:rStyle w:val="Hyperlink"/>
                  <w:rFonts w:ascii="Arial Narrow" w:hAnsi="Arial Narrow"/>
                  <w:b/>
                  <w:sz w:val="18"/>
                  <w:szCs w:val="18"/>
                </w:rPr>
                <w:t>Reglamento</w:t>
              </w:r>
              <w:r w:rsidRPr="00FC1A2B">
                <w:rPr>
                  <w:rStyle w:val="Hyperlink"/>
                  <w:rFonts w:ascii="Arial Narrow" w:hAnsi="Arial Narrow"/>
                  <w:sz w:val="18"/>
                  <w:szCs w:val="18"/>
                </w:rPr>
                <w:t xml:space="preserve"> en Materia de Registros, Autorizaciones de Importación y Exportación y Certificados de Exportación de Plaguicidas, Nutrientes Vegetales y Sustancias y Materiales Tóxicos o Peligrosos.</w:t>
              </w:r>
            </w:hyperlink>
          </w:p>
          <w:p w:rsidR="003E3860" w:rsidRPr="00FC1A2B" w:rsidRDefault="003E3860" w:rsidP="00FC1A2B">
            <w:pPr>
              <w:jc w:val="both"/>
              <w:rPr>
                <w:rFonts w:ascii="Arial Narrow" w:hAnsi="Arial Narrow"/>
                <w:sz w:val="18"/>
                <w:szCs w:val="18"/>
              </w:rPr>
            </w:pPr>
          </w:p>
        </w:tc>
        <w:tc>
          <w:tcPr>
            <w:tcW w:w="5817"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sz w:val="18"/>
                <w:szCs w:val="18"/>
              </w:rPr>
              <w:t xml:space="preserve">Establece la obligación de las personas interesadas en importar o exportar de presentar estudios de toxicidad aguda, subcrónica y crónica. </w:t>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b/>
                <w:sz w:val="18"/>
                <w:szCs w:val="18"/>
              </w:rPr>
              <w:br/>
            </w:r>
            <w:hyperlink r:id="rId13" w:history="1">
              <w:r w:rsidRPr="00FC1A2B">
                <w:rPr>
                  <w:rStyle w:val="Hyperlink"/>
                  <w:rFonts w:ascii="Arial Narrow" w:hAnsi="Arial Narrow"/>
                  <w:b/>
                  <w:sz w:val="18"/>
                  <w:szCs w:val="18"/>
                </w:rPr>
                <w:t>Normas Oficiales Mexicanas</w:t>
              </w:r>
            </w:hyperlink>
            <w:r w:rsidRPr="00FC1A2B">
              <w:rPr>
                <w:rStyle w:val="EndnoteReference"/>
                <w:rFonts w:ascii="Arial Narrow" w:hAnsi="Arial Narrow"/>
                <w:b/>
                <w:sz w:val="18"/>
                <w:szCs w:val="18"/>
              </w:rPr>
              <w:endnoteReference w:id="3"/>
            </w:r>
            <w:r w:rsidRPr="00FC1A2B">
              <w:rPr>
                <w:rFonts w:ascii="Arial Narrow" w:hAnsi="Arial Narrow"/>
                <w:sz w:val="18"/>
                <w:szCs w:val="18"/>
              </w:rPr>
              <w:t xml:space="preserve"> en materia de sustancias tóxicas (</w:t>
            </w:r>
            <w:r w:rsidRPr="00FC1A2B">
              <w:rPr>
                <w:rFonts w:ascii="Arial Narrow" w:hAnsi="Arial Narrow"/>
                <w:color w:val="2F2F2F"/>
                <w:sz w:val="18"/>
                <w:szCs w:val="18"/>
              </w:rPr>
              <w:t>NOM-003-SSA1-1993,</w:t>
            </w:r>
            <w:r w:rsidRPr="00FC1A2B">
              <w:rPr>
                <w:rFonts w:ascii="Arial Narrow" w:hAnsi="Arial Narrow"/>
                <w:color w:val="404041"/>
                <w:sz w:val="18"/>
                <w:szCs w:val="18"/>
                <w:shd w:val="clear" w:color="auto" w:fill="FFFFFF"/>
              </w:rPr>
              <w:t xml:space="preserve"> NOM-003-SSA1-2006, </w:t>
            </w:r>
            <w:r w:rsidRPr="00FC1A2B">
              <w:rPr>
                <w:rFonts w:ascii="Arial Narrow" w:hAnsi="Arial Narrow" w:cs="Arial"/>
                <w:bCs/>
                <w:color w:val="2F2F2F"/>
                <w:sz w:val="18"/>
                <w:szCs w:val="18"/>
                <w:shd w:val="clear" w:color="auto" w:fill="FFFFFF"/>
              </w:rPr>
              <w:t>NOM, NOM-008-SSA1-1993</w:t>
            </w:r>
            <w:r w:rsidRPr="00FC1A2B">
              <w:rPr>
                <w:rFonts w:ascii="Arial Narrow" w:hAnsi="Arial Narrow" w:cs="Arial"/>
                <w:b/>
                <w:bCs/>
                <w:color w:val="2F2F2F"/>
                <w:sz w:val="18"/>
                <w:szCs w:val="18"/>
                <w:shd w:val="clear" w:color="auto" w:fill="FFFFFF"/>
              </w:rPr>
              <w:t xml:space="preserve">, </w:t>
            </w:r>
            <w:r w:rsidRPr="00FC1A2B">
              <w:rPr>
                <w:rFonts w:ascii="Arial Narrow" w:hAnsi="Arial Narrow"/>
                <w:color w:val="2F2F2F"/>
                <w:sz w:val="18"/>
                <w:szCs w:val="18"/>
              </w:rPr>
              <w:t>NOM-138-SSA1-2016 y NOM-147-SEMARNAT/SSA-2004</w:t>
            </w:r>
            <w:r w:rsidRPr="00FC1A2B">
              <w:rPr>
                <w:rFonts w:ascii="Arial Narrow" w:hAnsi="Arial Narrow"/>
                <w:color w:val="2F2F2F"/>
                <w:sz w:val="18"/>
                <w:szCs w:val="18"/>
              </w:rPr>
              <w:br/>
            </w:r>
          </w:p>
        </w:tc>
        <w:tc>
          <w:tcPr>
            <w:tcW w:w="5817" w:type="dxa"/>
            <w:shd w:val="clear" w:color="auto" w:fill="auto"/>
            <w:vAlign w:val="center"/>
          </w:tcPr>
          <w:p w:rsidR="003E3860" w:rsidRPr="00FC1A2B" w:rsidRDefault="003E3860" w:rsidP="00FC1A2B">
            <w:pPr>
              <w:jc w:val="both"/>
              <w:rPr>
                <w:rFonts w:ascii="Arial Narrow" w:hAnsi="Arial Narrow"/>
                <w:sz w:val="18"/>
                <w:szCs w:val="18"/>
              </w:rPr>
            </w:pPr>
            <w:r w:rsidRPr="00FC1A2B">
              <w:rPr>
                <w:rFonts w:ascii="Arial Narrow" w:hAnsi="Arial Narrow" w:cs="Arial"/>
                <w:sz w:val="18"/>
                <w:szCs w:val="18"/>
              </w:rPr>
              <w:t xml:space="preserve">Establecen </w:t>
            </w:r>
            <w:r w:rsidRPr="00FC1A2B">
              <w:rPr>
                <w:rFonts w:ascii="Arial Narrow" w:hAnsi="Arial Narrow" w:cs="Arial"/>
                <w:color w:val="2F2F2F"/>
                <w:sz w:val="18"/>
                <w:szCs w:val="18"/>
                <w:shd w:val="clear" w:color="auto" w:fill="FFFFFF"/>
              </w:rPr>
              <w:t>los requisitos de información sanitaria y generales </w:t>
            </w:r>
            <w:r w:rsidRPr="00FC1A2B">
              <w:rPr>
                <w:rFonts w:ascii="Arial Narrow" w:hAnsi="Arial Narrow" w:cs="Arial"/>
                <w:sz w:val="18"/>
                <w:szCs w:val="18"/>
              </w:rPr>
              <w:t>sobre: etiquetado, pruebas y evaluación de concentración de sustancias tóxicas</w:t>
            </w:r>
            <w:r w:rsidRPr="00FC1A2B">
              <w:rPr>
                <w:rFonts w:ascii="Arial Narrow" w:hAnsi="Arial Narrow"/>
                <w:sz w:val="18"/>
                <w:szCs w:val="18"/>
              </w:rPr>
              <w:t>.</w:t>
            </w:r>
          </w:p>
        </w:tc>
      </w:tr>
      <w:tr w:rsidR="00490E77" w:rsidRPr="00FC1A2B" w:rsidTr="00FC1A2B">
        <w:tc>
          <w:tcPr>
            <w:tcW w:w="1413" w:type="dxa"/>
            <w:vMerge w:val="restart"/>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sz w:val="18"/>
                <w:szCs w:val="18"/>
              </w:rPr>
              <w:t>Investigar</w:t>
            </w:r>
          </w:p>
        </w:tc>
        <w:tc>
          <w:tcPr>
            <w:tcW w:w="2943" w:type="dxa"/>
            <w:shd w:val="clear" w:color="auto" w:fill="auto"/>
            <w:vAlign w:val="center"/>
          </w:tcPr>
          <w:p w:rsidR="003E3860" w:rsidRPr="00FC1A2B" w:rsidRDefault="00806774" w:rsidP="00914A93">
            <w:pPr>
              <w:rPr>
                <w:rFonts w:ascii="Arial Narrow" w:hAnsi="Arial Narrow"/>
                <w:sz w:val="18"/>
                <w:szCs w:val="18"/>
              </w:rPr>
            </w:pPr>
            <w:hyperlink r:id="rId14" w:history="1">
              <w:r w:rsidR="003E3860" w:rsidRPr="00FC1A2B">
                <w:rPr>
                  <w:rStyle w:val="Hyperlink"/>
                  <w:rFonts w:ascii="Arial Narrow" w:hAnsi="Arial Narrow"/>
                  <w:b/>
                  <w:sz w:val="18"/>
                  <w:szCs w:val="18"/>
                </w:rPr>
                <w:t>Procuraduría Federal de Protección al Ambiente</w:t>
              </w:r>
            </w:hyperlink>
            <w:r w:rsidR="003E3860" w:rsidRPr="00FC1A2B">
              <w:rPr>
                <w:rFonts w:ascii="Arial Narrow" w:hAnsi="Arial Narrow"/>
                <w:sz w:val="18"/>
                <w:szCs w:val="18"/>
              </w:rPr>
              <w:t>.</w:t>
            </w:r>
          </w:p>
        </w:tc>
        <w:tc>
          <w:tcPr>
            <w:tcW w:w="5817"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br/>
              <w:t>Es responsable de aplicar y verifica el cumplimiento efectivo, eficiente, expedito y transparente de las disposiciones jurídicas ambientales. A través de la verificación, vigilancia y uso de instrumentos voluntarios y asesoría en asuntos de protección y defensa del ambiente, la vida silvestre y los recursos naturales, y la corresponsabilidad social en la protección del medio ambiente.</w:t>
            </w:r>
          </w:p>
        </w:tc>
      </w:tr>
      <w:tr w:rsidR="00490E77" w:rsidRPr="00FC1A2B" w:rsidTr="00FC1A2B">
        <w:tc>
          <w:tcPr>
            <w:tcW w:w="1413" w:type="dxa"/>
            <w:vMerge/>
            <w:shd w:val="clear" w:color="auto" w:fill="auto"/>
            <w:vAlign w:val="center"/>
          </w:tcPr>
          <w:p w:rsidR="003E3860" w:rsidRPr="00FC1A2B" w:rsidRDefault="003E3860" w:rsidP="00914A93">
            <w:pPr>
              <w:rPr>
                <w:rFonts w:ascii="Arial Narrow" w:hAnsi="Arial Narrow"/>
                <w:sz w:val="18"/>
                <w:szCs w:val="18"/>
              </w:rPr>
            </w:pPr>
          </w:p>
        </w:tc>
        <w:tc>
          <w:tcPr>
            <w:tcW w:w="2943"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b/>
                <w:sz w:val="18"/>
                <w:szCs w:val="18"/>
              </w:rPr>
              <w:br/>
            </w:r>
            <w:hyperlink r:id="rId15" w:history="1">
              <w:r w:rsidRPr="00FC1A2B">
                <w:rPr>
                  <w:rStyle w:val="Hyperlink"/>
                  <w:rFonts w:ascii="Arial Narrow" w:hAnsi="Arial Narrow"/>
                  <w:b/>
                  <w:sz w:val="18"/>
                  <w:szCs w:val="18"/>
                </w:rPr>
                <w:t>Unidad Especializada en Investigación de Delitos Contra el Ambiente y Previstos en leyes especiales de la Fiscalía General de la República</w:t>
              </w:r>
              <w:r w:rsidRPr="00FC1A2B">
                <w:rPr>
                  <w:rStyle w:val="Hyperlink"/>
                  <w:rFonts w:ascii="Arial Narrow" w:hAnsi="Arial Narrow"/>
                  <w:sz w:val="18"/>
                  <w:szCs w:val="18"/>
                </w:rPr>
                <w:t>.</w:t>
              </w:r>
            </w:hyperlink>
            <w:r w:rsidRPr="00FC1A2B">
              <w:rPr>
                <w:rFonts w:ascii="Arial Narrow" w:hAnsi="Arial Narrow"/>
                <w:b/>
                <w:sz w:val="18"/>
                <w:szCs w:val="18"/>
              </w:rPr>
              <w:br/>
            </w:r>
          </w:p>
        </w:tc>
        <w:tc>
          <w:tcPr>
            <w:tcW w:w="5817" w:type="dxa"/>
            <w:shd w:val="clear" w:color="auto" w:fill="auto"/>
            <w:vAlign w:val="center"/>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t>Adscrita a la Subprocuraduría de Investigación Especializada en Delitos Federales, en el ámbito de su competencia, a través de sus Agentes del Ministerio Público de la Federación se encarga de Representar a la sociedad en la investigación y persecución de delitos del fuero federal.</w:t>
            </w:r>
          </w:p>
        </w:tc>
      </w:tr>
      <w:tr w:rsidR="00490E77" w:rsidRPr="00FC1A2B" w:rsidTr="00FC1A2B">
        <w:tc>
          <w:tcPr>
            <w:tcW w:w="1413" w:type="dxa"/>
            <w:vMerge w:val="restart"/>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sz w:val="18"/>
                <w:szCs w:val="18"/>
              </w:rPr>
              <w:t>Sancionar</w:t>
            </w: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p>
          <w:p w:rsidR="00FC1A2B" w:rsidRPr="00FC1A2B" w:rsidRDefault="00FC1A2B" w:rsidP="00914A93">
            <w:pPr>
              <w:rPr>
                <w:rFonts w:ascii="Arial Narrow" w:hAnsi="Arial Narrow"/>
                <w:sz w:val="18"/>
                <w:szCs w:val="18"/>
              </w:rPr>
            </w:pPr>
            <w:r w:rsidRPr="00FC1A2B">
              <w:rPr>
                <w:rFonts w:ascii="Arial Narrow" w:hAnsi="Arial Narrow"/>
                <w:sz w:val="18"/>
                <w:szCs w:val="18"/>
              </w:rPr>
              <w:t>Sancionar</w:t>
            </w: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Código Federal de Procedimientos Civiles</w:t>
            </w:r>
          </w:p>
        </w:tc>
        <w:tc>
          <w:tcPr>
            <w:tcW w:w="5817"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br/>
              <w:t xml:space="preserve">Contempla la posibilidad de que las personas puedan demandar, la protección del ambiente en tribunales federales por medio de acciones colectivas; así como el establecimiento de normas sobre responsabilidad y reparación del daño ambiental. </w:t>
            </w:r>
            <w:r w:rsidRPr="00FC1A2B">
              <w:rPr>
                <w:rFonts w:ascii="Arial Narrow" w:hAnsi="Arial Narrow"/>
                <w:sz w:val="18"/>
                <w:szCs w:val="18"/>
              </w:rPr>
              <w:br/>
            </w:r>
          </w:p>
        </w:tc>
      </w:tr>
      <w:tr w:rsidR="00490E77" w:rsidRPr="00FC1A2B" w:rsidTr="00FC1A2B">
        <w:trPr>
          <w:trHeight w:val="481"/>
        </w:trPr>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bottom"/>
          </w:tcPr>
          <w:p w:rsidR="003E3860" w:rsidRPr="00FC1A2B" w:rsidRDefault="003E3860" w:rsidP="00935B33">
            <w:pPr>
              <w:rPr>
                <w:rFonts w:ascii="Arial Narrow" w:hAnsi="Arial Narrow"/>
                <w:sz w:val="18"/>
                <w:szCs w:val="18"/>
              </w:rPr>
            </w:pPr>
            <w:r w:rsidRPr="00FC1A2B">
              <w:rPr>
                <w:rFonts w:ascii="Arial Narrow" w:hAnsi="Arial Narrow"/>
                <w:b/>
                <w:sz w:val="18"/>
                <w:szCs w:val="18"/>
              </w:rPr>
              <w:t>Código Nacional de Procedimientos Penales</w:t>
            </w:r>
            <w:r w:rsidRPr="00FC1A2B">
              <w:rPr>
                <w:rFonts w:ascii="Arial Narrow" w:hAnsi="Arial Narrow"/>
                <w:sz w:val="18"/>
                <w:szCs w:val="18"/>
              </w:rPr>
              <w:t xml:space="preserve"> </w:t>
            </w:r>
          </w:p>
        </w:tc>
        <w:tc>
          <w:tcPr>
            <w:tcW w:w="5817" w:type="dxa"/>
            <w:shd w:val="clear" w:color="auto" w:fill="auto"/>
            <w:vAlign w:val="bottom"/>
          </w:tcPr>
          <w:p w:rsidR="003E3860" w:rsidRPr="00FC1A2B" w:rsidRDefault="003E3860" w:rsidP="00935B33">
            <w:pPr>
              <w:rPr>
                <w:rFonts w:ascii="Arial Narrow" w:hAnsi="Arial Narrow"/>
                <w:sz w:val="18"/>
                <w:szCs w:val="18"/>
              </w:rPr>
            </w:pPr>
            <w:r w:rsidRPr="00FC1A2B">
              <w:rPr>
                <w:rFonts w:ascii="Arial Narrow" w:hAnsi="Arial Narrow"/>
                <w:sz w:val="18"/>
                <w:szCs w:val="18"/>
              </w:rPr>
              <w:br/>
              <w:t>Prevé la posibilidad de investigar y procesar penalmente a una empresa.</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tcPr>
          <w:p w:rsidR="003E3860" w:rsidRPr="00FC1A2B" w:rsidRDefault="003E3860" w:rsidP="00FC1A2B">
            <w:pPr>
              <w:pStyle w:val="NormalWeb"/>
              <w:spacing w:before="0" w:after="0"/>
              <w:jc w:val="both"/>
              <w:rPr>
                <w:rFonts w:ascii="Arial Narrow" w:hAnsi="Arial Narrow"/>
                <w:b/>
                <w:sz w:val="18"/>
                <w:szCs w:val="18"/>
              </w:rPr>
            </w:pPr>
          </w:p>
          <w:p w:rsidR="003E3860" w:rsidRPr="00FC1A2B" w:rsidRDefault="003E3860" w:rsidP="00914A93">
            <w:pPr>
              <w:rPr>
                <w:rFonts w:ascii="Arial Narrow" w:hAnsi="Arial Narrow"/>
                <w:sz w:val="18"/>
                <w:szCs w:val="18"/>
              </w:rPr>
            </w:pPr>
            <w:r w:rsidRPr="00FC1A2B">
              <w:rPr>
                <w:rFonts w:ascii="Arial Narrow" w:hAnsi="Arial Narrow"/>
                <w:b/>
                <w:sz w:val="18"/>
                <w:szCs w:val="18"/>
              </w:rPr>
              <w:t>Código Penal Federal</w:t>
            </w:r>
            <w:r w:rsidRPr="00FC1A2B">
              <w:rPr>
                <w:rFonts w:ascii="Arial Narrow" w:hAnsi="Arial Narrow"/>
                <w:sz w:val="18"/>
                <w:szCs w:val="18"/>
              </w:rPr>
              <w:t xml:space="preserve"> </w:t>
            </w:r>
          </w:p>
        </w:tc>
        <w:tc>
          <w:tcPr>
            <w:tcW w:w="5817"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br/>
              <w:t>Incluye en su título vigésimo quinto, lo relativo a los delitos contra el ambiente y la gestión ambiental en cuatro capítulos: i) actividades tecnológicas y peligrosas, ii) biodiversidad, iii) bioseguridad, y iv) gestión ambiental. Cabe decir que sólo los delitos contra la gestión ambiental se persiguen por querella, mientras que los delitos cometidos contra el ambiente se persiguen de oficio.</w:t>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Federal del Procedimiento Administrativa</w:t>
            </w:r>
          </w:p>
        </w:tc>
        <w:tc>
          <w:tcPr>
            <w:tcW w:w="5817" w:type="dxa"/>
            <w:shd w:val="clear" w:color="auto" w:fill="auto"/>
          </w:tcPr>
          <w:p w:rsidR="003E3860" w:rsidRPr="00FC1A2B" w:rsidRDefault="003E3860" w:rsidP="00FC1A2B">
            <w:pPr>
              <w:pStyle w:val="NormalWeb"/>
              <w:spacing w:before="0" w:beforeAutospacing="0" w:after="0" w:afterAutospacing="0"/>
              <w:jc w:val="both"/>
              <w:rPr>
                <w:rFonts w:ascii="Arial Narrow" w:hAnsi="Arial Narrow"/>
                <w:sz w:val="18"/>
                <w:szCs w:val="18"/>
              </w:rPr>
            </w:pPr>
          </w:p>
          <w:p w:rsidR="003E3860" w:rsidRPr="00FC1A2B" w:rsidRDefault="003E3860" w:rsidP="00914A93">
            <w:pPr>
              <w:rPr>
                <w:rFonts w:ascii="Arial Narrow" w:hAnsi="Arial Narrow"/>
                <w:sz w:val="18"/>
                <w:szCs w:val="18"/>
              </w:rPr>
            </w:pPr>
            <w:r w:rsidRPr="00FC1A2B">
              <w:rPr>
                <w:rFonts w:ascii="Arial Narrow" w:hAnsi="Arial Narrow"/>
                <w:sz w:val="18"/>
                <w:szCs w:val="18"/>
              </w:rPr>
              <w:t>Se aplica a los actos, procedimientos y resoluciones de la Administración Pública Federal centralizada.</w:t>
            </w:r>
            <w:r w:rsidRPr="00FC1A2B">
              <w:rPr>
                <w:rFonts w:ascii="Arial Narrow" w:hAnsi="Arial Narrow"/>
                <w:sz w:val="18"/>
                <w:szCs w:val="18"/>
              </w:rPr>
              <w:br/>
            </w:r>
          </w:p>
        </w:tc>
      </w:tr>
      <w:tr w:rsidR="00490E77" w:rsidRPr="00FC1A2B" w:rsidTr="00FC1A2B">
        <w:tc>
          <w:tcPr>
            <w:tcW w:w="1413" w:type="dxa"/>
            <w:vMerge w:val="restart"/>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sz w:val="18"/>
                <w:szCs w:val="18"/>
              </w:rPr>
              <w:t>Reparar/ Restituir</w:t>
            </w:r>
          </w:p>
        </w:tc>
        <w:tc>
          <w:tcPr>
            <w:tcW w:w="2943" w:type="dxa"/>
            <w:shd w:val="clear" w:color="auto" w:fill="auto"/>
            <w:vAlign w:val="center"/>
          </w:tcPr>
          <w:p w:rsidR="003E3860" w:rsidRPr="00FC1A2B" w:rsidRDefault="003E3860" w:rsidP="00FC1A2B">
            <w:pPr>
              <w:pStyle w:val="NormalWeb"/>
              <w:spacing w:before="0" w:beforeAutospacing="0" w:after="0" w:afterAutospacing="0"/>
              <w:rPr>
                <w:rFonts w:ascii="Arial Narrow" w:hAnsi="Arial Narrow"/>
                <w:sz w:val="18"/>
                <w:szCs w:val="18"/>
              </w:rPr>
            </w:pPr>
            <w:r w:rsidRPr="00FC1A2B">
              <w:rPr>
                <w:rFonts w:ascii="Arial Narrow" w:hAnsi="Arial Narrow"/>
                <w:b/>
                <w:sz w:val="18"/>
                <w:szCs w:val="18"/>
              </w:rPr>
              <w:t>Ley Federal de Responsabilidad Ambiental.</w:t>
            </w:r>
            <w:r w:rsidRPr="00FC1A2B">
              <w:rPr>
                <w:rFonts w:ascii="Arial Narrow" w:hAnsi="Arial Narrow"/>
                <w:sz w:val="18"/>
                <w:szCs w:val="18"/>
              </w:rPr>
              <w:t xml:space="preserve"> </w:t>
            </w:r>
          </w:p>
          <w:p w:rsidR="003E3860" w:rsidRPr="00FC1A2B" w:rsidRDefault="003E3860" w:rsidP="00914A93">
            <w:pPr>
              <w:rPr>
                <w:rFonts w:ascii="Arial Narrow" w:hAnsi="Arial Narrow"/>
                <w:sz w:val="18"/>
                <w:szCs w:val="18"/>
              </w:rPr>
            </w:pPr>
          </w:p>
        </w:tc>
        <w:tc>
          <w:tcPr>
            <w:tcW w:w="5817" w:type="dxa"/>
            <w:shd w:val="clear" w:color="auto" w:fill="auto"/>
          </w:tcPr>
          <w:p w:rsidR="003E3860" w:rsidRPr="00FC1A2B" w:rsidRDefault="003E3860" w:rsidP="00FC1A2B">
            <w:pPr>
              <w:jc w:val="both"/>
              <w:rPr>
                <w:rFonts w:ascii="Arial Narrow" w:hAnsi="Arial Narrow"/>
                <w:sz w:val="18"/>
                <w:szCs w:val="18"/>
              </w:rPr>
            </w:pPr>
            <w:r w:rsidRPr="00FC1A2B">
              <w:rPr>
                <w:rFonts w:ascii="Arial Narrow" w:hAnsi="Arial Narrow"/>
                <w:sz w:val="18"/>
                <w:szCs w:val="18"/>
              </w:rPr>
              <w:br/>
              <w:t>Establece criterios para interpretar el daño al ambiente producido por actividades de alto riesgo y que usan sustancias corrosivas, reactivas, radioactivas, explosivas, tóxicas, inflamables o biológicas, para inducir a los agentes económicos a asumir los costos de los daños ocasionados por sus actividades al ambiente. Así como posibilitar que las personas afectadas pueden acceder a medidas de reparación.</w:t>
            </w:r>
            <w:r w:rsidRPr="00FC1A2B">
              <w:rPr>
                <w:rFonts w:ascii="Arial Narrow" w:hAnsi="Arial Narrow"/>
                <w:sz w:val="18"/>
                <w:szCs w:val="18"/>
              </w:rPr>
              <w:br/>
            </w:r>
          </w:p>
        </w:tc>
      </w:tr>
      <w:tr w:rsidR="00490E77" w:rsidRPr="00FC1A2B" w:rsidTr="00FC1A2B">
        <w:tc>
          <w:tcPr>
            <w:tcW w:w="1413" w:type="dxa"/>
            <w:vMerge/>
            <w:shd w:val="clear" w:color="auto" w:fill="auto"/>
          </w:tcPr>
          <w:p w:rsidR="003E3860" w:rsidRPr="00FC1A2B" w:rsidRDefault="003E3860" w:rsidP="00914A93">
            <w:pPr>
              <w:rPr>
                <w:rFonts w:ascii="Arial Narrow" w:hAnsi="Arial Narrow"/>
                <w:sz w:val="18"/>
                <w:szCs w:val="18"/>
              </w:rPr>
            </w:pPr>
          </w:p>
        </w:tc>
        <w:tc>
          <w:tcPr>
            <w:tcW w:w="2943" w:type="dxa"/>
            <w:shd w:val="clear" w:color="auto" w:fill="auto"/>
            <w:vAlign w:val="center"/>
          </w:tcPr>
          <w:p w:rsidR="003E3860" w:rsidRPr="00FC1A2B" w:rsidRDefault="003E3860" w:rsidP="00914A93">
            <w:pPr>
              <w:rPr>
                <w:rFonts w:ascii="Arial Narrow" w:hAnsi="Arial Narrow"/>
                <w:sz w:val="18"/>
                <w:szCs w:val="18"/>
              </w:rPr>
            </w:pPr>
            <w:r w:rsidRPr="00FC1A2B">
              <w:rPr>
                <w:rFonts w:ascii="Arial Narrow" w:hAnsi="Arial Narrow"/>
                <w:b/>
                <w:sz w:val="18"/>
                <w:szCs w:val="18"/>
              </w:rPr>
              <w:t>Ley General para la Prevención y Gestión Integral de los Residuos</w:t>
            </w:r>
            <w:r w:rsidRPr="00FC1A2B">
              <w:rPr>
                <w:rFonts w:ascii="Arial Narrow" w:hAnsi="Arial Narrow"/>
                <w:sz w:val="18"/>
                <w:szCs w:val="18"/>
              </w:rPr>
              <w:t>.</w:t>
            </w:r>
          </w:p>
        </w:tc>
        <w:tc>
          <w:tcPr>
            <w:tcW w:w="5817" w:type="dxa"/>
            <w:shd w:val="clear" w:color="auto" w:fill="auto"/>
          </w:tcPr>
          <w:p w:rsidR="003E3860" w:rsidRPr="00FC1A2B" w:rsidRDefault="003E3860" w:rsidP="00914A93">
            <w:pPr>
              <w:rPr>
                <w:rFonts w:ascii="Arial Narrow" w:hAnsi="Arial Narrow"/>
                <w:sz w:val="18"/>
                <w:szCs w:val="18"/>
              </w:rPr>
            </w:pPr>
          </w:p>
          <w:p w:rsidR="003E3860" w:rsidRPr="00FC1A2B" w:rsidRDefault="003E3860" w:rsidP="00FC1A2B">
            <w:pPr>
              <w:jc w:val="both"/>
              <w:rPr>
                <w:rFonts w:ascii="Arial Narrow" w:hAnsi="Arial Narrow"/>
                <w:sz w:val="18"/>
                <w:szCs w:val="18"/>
              </w:rPr>
            </w:pPr>
            <w:r w:rsidRPr="00FC1A2B">
              <w:rPr>
                <w:rFonts w:ascii="Arial Narrow" w:hAnsi="Arial Narrow"/>
                <w:sz w:val="18"/>
                <w:szCs w:val="18"/>
              </w:rPr>
              <w:t>Observa un capítulo completo la responsabilidad sobre la contaminación y remediación de sitios contaminados.</w:t>
            </w:r>
            <w:r w:rsidRPr="00FC1A2B">
              <w:rPr>
                <w:rFonts w:ascii="Arial Narrow" w:hAnsi="Arial Narrow"/>
                <w:sz w:val="18"/>
                <w:szCs w:val="18"/>
              </w:rPr>
              <w:br/>
            </w:r>
          </w:p>
        </w:tc>
      </w:tr>
    </w:tbl>
    <w:p w:rsidR="004C5E31" w:rsidRPr="00334142" w:rsidRDefault="004C5E31" w:rsidP="00F7735D">
      <w:pPr>
        <w:pStyle w:val="NormalWeb"/>
        <w:shd w:val="clear" w:color="auto" w:fill="FFFFFF"/>
        <w:spacing w:before="0" w:beforeAutospacing="0" w:after="0" w:afterAutospacing="0"/>
        <w:jc w:val="both"/>
        <w:rPr>
          <w:rFonts w:ascii="Arial Narrow" w:hAnsi="Arial Narrow"/>
          <w:sz w:val="20"/>
          <w:szCs w:val="20"/>
        </w:rPr>
      </w:pPr>
    </w:p>
    <w:p w:rsidR="008D65AD" w:rsidRDefault="008D65AD" w:rsidP="00F7735D">
      <w:pPr>
        <w:pStyle w:val="NormalWeb"/>
        <w:shd w:val="clear" w:color="auto" w:fill="FFFFFF"/>
        <w:spacing w:before="0" w:beforeAutospacing="0" w:after="0" w:afterAutospacing="0"/>
        <w:jc w:val="both"/>
      </w:pPr>
    </w:p>
    <w:p w:rsidR="00A33BED" w:rsidRDefault="003C3D39" w:rsidP="00DA224B">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E</w:t>
      </w:r>
      <w:r w:rsidR="000137C7" w:rsidRPr="00334142">
        <w:rPr>
          <w:rFonts w:ascii="Arial Narrow" w:hAnsi="Arial Narrow"/>
          <w:sz w:val="20"/>
          <w:szCs w:val="20"/>
        </w:rPr>
        <w:t xml:space="preserve">n México, </w:t>
      </w:r>
      <w:r w:rsidR="00216EC5" w:rsidRPr="00334142">
        <w:rPr>
          <w:rFonts w:ascii="Arial Narrow" w:hAnsi="Arial Narrow"/>
          <w:sz w:val="20"/>
          <w:szCs w:val="20"/>
        </w:rPr>
        <w:t xml:space="preserve">las leyes mencionadas en la tabla son concurrentes, esto implica no sólo que los distintos niveles de gobierno cuenten con atribuciones que confluyen en una misma materia </w:t>
      </w:r>
      <w:r w:rsidR="009A53FF" w:rsidRPr="00334142">
        <w:rPr>
          <w:rFonts w:ascii="Arial Narrow" w:hAnsi="Arial Narrow"/>
          <w:sz w:val="20"/>
          <w:szCs w:val="20"/>
        </w:rPr>
        <w:t>-</w:t>
      </w:r>
      <w:r w:rsidR="00216EC5" w:rsidRPr="00334142">
        <w:rPr>
          <w:rFonts w:ascii="Arial Narrow" w:hAnsi="Arial Narrow"/>
          <w:sz w:val="20"/>
          <w:szCs w:val="20"/>
        </w:rPr>
        <w:t>para este caso la ambiental de manera general y lo que toca al control, regulación, vigilancia y sanción del uso de sustancias tóxicas</w:t>
      </w:r>
      <w:r w:rsidR="009A53FF" w:rsidRPr="00334142">
        <w:rPr>
          <w:rFonts w:ascii="Arial Narrow" w:hAnsi="Arial Narrow"/>
          <w:sz w:val="20"/>
          <w:szCs w:val="20"/>
        </w:rPr>
        <w:t>-</w:t>
      </w:r>
      <w:r w:rsidR="00216EC5" w:rsidRPr="00334142">
        <w:rPr>
          <w:rFonts w:ascii="Arial Narrow" w:hAnsi="Arial Narrow"/>
          <w:sz w:val="20"/>
          <w:szCs w:val="20"/>
        </w:rPr>
        <w:t xml:space="preserve">, sino también que deban participar de manera coordinada en su ejercicio e incorporen la participación de la ciudadanía para la consecución de sus fines. </w:t>
      </w:r>
    </w:p>
    <w:p w:rsidR="00D452D3" w:rsidRPr="00334142" w:rsidRDefault="00D452D3" w:rsidP="00E42755">
      <w:pPr>
        <w:pStyle w:val="NormalWeb"/>
        <w:shd w:val="clear" w:color="auto" w:fill="FFFFFF"/>
        <w:spacing w:before="0" w:beforeAutospacing="0" w:after="0" w:afterAutospacing="0"/>
        <w:jc w:val="both"/>
        <w:rPr>
          <w:rFonts w:ascii="Arial Narrow" w:hAnsi="Arial Narrow"/>
          <w:sz w:val="20"/>
          <w:szCs w:val="20"/>
        </w:rPr>
      </w:pPr>
    </w:p>
    <w:p w:rsidR="009A53FF" w:rsidRDefault="00E42755" w:rsidP="00DA224B">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Es importante </w:t>
      </w:r>
      <w:r w:rsidR="00A33BED" w:rsidRPr="00334142">
        <w:rPr>
          <w:rFonts w:ascii="Arial Narrow" w:hAnsi="Arial Narrow"/>
          <w:sz w:val="20"/>
          <w:szCs w:val="20"/>
        </w:rPr>
        <w:t>tener en consideración</w:t>
      </w:r>
      <w:r w:rsidRPr="00334142">
        <w:rPr>
          <w:rFonts w:ascii="Arial Narrow" w:hAnsi="Arial Narrow"/>
          <w:sz w:val="20"/>
          <w:szCs w:val="20"/>
        </w:rPr>
        <w:t xml:space="preserve"> que la </w:t>
      </w:r>
      <w:r w:rsidR="007C747A" w:rsidRPr="00334142">
        <w:rPr>
          <w:rFonts w:ascii="Arial Narrow" w:hAnsi="Arial Narrow"/>
          <w:sz w:val="20"/>
          <w:szCs w:val="20"/>
        </w:rPr>
        <w:t>Ley</w:t>
      </w:r>
      <w:r w:rsidRPr="00334142">
        <w:rPr>
          <w:rFonts w:ascii="Arial Narrow" w:hAnsi="Arial Narrow"/>
          <w:sz w:val="20"/>
          <w:szCs w:val="20"/>
        </w:rPr>
        <w:t xml:space="preserve"> Federal </w:t>
      </w:r>
      <w:r w:rsidR="00A33BED" w:rsidRPr="00334142">
        <w:rPr>
          <w:rFonts w:ascii="Arial Narrow" w:hAnsi="Arial Narrow"/>
          <w:sz w:val="20"/>
          <w:szCs w:val="20"/>
        </w:rPr>
        <w:t>d</w:t>
      </w:r>
      <w:r w:rsidRPr="00334142">
        <w:rPr>
          <w:rFonts w:ascii="Arial Narrow" w:hAnsi="Arial Narrow"/>
          <w:sz w:val="20"/>
          <w:szCs w:val="20"/>
        </w:rPr>
        <w:t xml:space="preserve">e Responsabilidad Ambiental </w:t>
      </w:r>
      <w:r w:rsidR="007C747A" w:rsidRPr="00334142">
        <w:rPr>
          <w:rFonts w:ascii="Arial Narrow" w:hAnsi="Arial Narrow"/>
          <w:sz w:val="20"/>
          <w:szCs w:val="20"/>
        </w:rPr>
        <w:t>invisibiliza el daño ambiental, ya que dispone, que no existirá cuando las pérdidas, afectaciones, modificaciones o deterioros “</w:t>
      </w:r>
      <w:r w:rsidR="007C747A" w:rsidRPr="00334142">
        <w:rPr>
          <w:rFonts w:ascii="Arial Narrow" w:hAnsi="Arial Narrow"/>
          <w:i/>
          <w:sz w:val="20"/>
          <w:szCs w:val="20"/>
        </w:rPr>
        <w:t>no sean adversos en virtud de</w:t>
      </w:r>
      <w:r w:rsidR="007C747A" w:rsidRPr="00334142">
        <w:rPr>
          <w:rFonts w:ascii="Arial Narrow" w:hAnsi="Arial Narrow"/>
          <w:sz w:val="20"/>
          <w:szCs w:val="20"/>
        </w:rPr>
        <w:t xml:space="preserve">”: </w:t>
      </w:r>
      <w:r w:rsidR="0091001A" w:rsidRPr="00334142">
        <w:rPr>
          <w:rFonts w:ascii="Arial Narrow" w:hAnsi="Arial Narrow"/>
          <w:sz w:val="20"/>
          <w:szCs w:val="20"/>
        </w:rPr>
        <w:t>a)</w:t>
      </w:r>
      <w:r w:rsidR="007C747A" w:rsidRPr="00334142">
        <w:rPr>
          <w:rFonts w:ascii="Arial Narrow" w:hAnsi="Arial Narrow"/>
          <w:sz w:val="20"/>
          <w:szCs w:val="20"/>
        </w:rPr>
        <w:t xml:space="preserve"> Haber sido expresamente manifestados por el responsable y explícitamente identificados, delimitados en su alcance, evaluados, mitigados y compensados mediante condicionantes, y autorizados por la Secretaría encargada de </w:t>
      </w:r>
      <w:r w:rsidR="0091001A" w:rsidRPr="00334142">
        <w:rPr>
          <w:rFonts w:ascii="Arial Narrow" w:hAnsi="Arial Narrow"/>
          <w:sz w:val="20"/>
          <w:szCs w:val="20"/>
        </w:rPr>
        <w:t xml:space="preserve">otorgar </w:t>
      </w:r>
      <w:r w:rsidR="00A33BED" w:rsidRPr="00334142">
        <w:rPr>
          <w:rFonts w:ascii="Arial Narrow" w:hAnsi="Arial Narrow"/>
          <w:sz w:val="20"/>
          <w:szCs w:val="20"/>
        </w:rPr>
        <w:t>los permisos</w:t>
      </w:r>
      <w:r w:rsidR="007C747A" w:rsidRPr="00334142">
        <w:rPr>
          <w:rFonts w:ascii="Arial Narrow" w:hAnsi="Arial Narrow"/>
          <w:sz w:val="20"/>
          <w:szCs w:val="20"/>
        </w:rPr>
        <w:t>, previo a la realización de la conducta que los origina</w:t>
      </w:r>
      <w:r w:rsidR="0091001A" w:rsidRPr="00334142">
        <w:rPr>
          <w:rFonts w:ascii="Arial Narrow" w:hAnsi="Arial Narrow"/>
          <w:sz w:val="20"/>
          <w:szCs w:val="20"/>
        </w:rPr>
        <w:t>;</w:t>
      </w:r>
      <w:r w:rsidR="00A33BED" w:rsidRPr="00334142">
        <w:rPr>
          <w:rFonts w:ascii="Arial Narrow" w:hAnsi="Arial Narrow"/>
          <w:sz w:val="20"/>
          <w:szCs w:val="20"/>
        </w:rPr>
        <w:t xml:space="preserve"> o</w:t>
      </w:r>
      <w:r w:rsidR="007C747A" w:rsidRPr="00334142">
        <w:rPr>
          <w:rFonts w:ascii="Arial Narrow" w:hAnsi="Arial Narrow"/>
          <w:sz w:val="20"/>
          <w:szCs w:val="20"/>
        </w:rPr>
        <w:t xml:space="preserve"> </w:t>
      </w:r>
      <w:r w:rsidR="0091001A" w:rsidRPr="00334142">
        <w:rPr>
          <w:rFonts w:ascii="Arial Narrow" w:hAnsi="Arial Narrow"/>
          <w:sz w:val="20"/>
          <w:szCs w:val="20"/>
        </w:rPr>
        <w:t xml:space="preserve">b) </w:t>
      </w:r>
      <w:r w:rsidR="007C747A" w:rsidRPr="00334142">
        <w:rPr>
          <w:rFonts w:ascii="Arial Narrow" w:hAnsi="Arial Narrow"/>
          <w:sz w:val="20"/>
          <w:szCs w:val="20"/>
        </w:rPr>
        <w:t xml:space="preserve">No rebasen los límites previstos por las disposiciones que prevean las leyes ambientales o las </w:t>
      </w:r>
      <w:r w:rsidR="0091001A" w:rsidRPr="00334142">
        <w:rPr>
          <w:rFonts w:ascii="Arial Narrow" w:hAnsi="Arial Narrow"/>
          <w:sz w:val="20"/>
          <w:szCs w:val="20"/>
        </w:rPr>
        <w:t>N</w:t>
      </w:r>
      <w:r w:rsidR="007C747A" w:rsidRPr="00334142">
        <w:rPr>
          <w:rFonts w:ascii="Arial Narrow" w:hAnsi="Arial Narrow"/>
          <w:sz w:val="20"/>
          <w:szCs w:val="20"/>
        </w:rPr>
        <w:t xml:space="preserve">ormas </w:t>
      </w:r>
      <w:r w:rsidR="0091001A" w:rsidRPr="00334142">
        <w:rPr>
          <w:rFonts w:ascii="Arial Narrow" w:hAnsi="Arial Narrow"/>
          <w:sz w:val="20"/>
          <w:szCs w:val="20"/>
        </w:rPr>
        <w:t>O</w:t>
      </w:r>
      <w:r w:rsidR="007C747A" w:rsidRPr="00334142">
        <w:rPr>
          <w:rFonts w:ascii="Arial Narrow" w:hAnsi="Arial Narrow"/>
          <w:sz w:val="20"/>
          <w:szCs w:val="20"/>
        </w:rPr>
        <w:t xml:space="preserve">ficiales </w:t>
      </w:r>
      <w:r w:rsidR="0091001A" w:rsidRPr="00334142">
        <w:rPr>
          <w:rFonts w:ascii="Arial Narrow" w:hAnsi="Arial Narrow"/>
          <w:sz w:val="20"/>
          <w:szCs w:val="20"/>
        </w:rPr>
        <w:t>M</w:t>
      </w:r>
      <w:r w:rsidR="007C747A" w:rsidRPr="00334142">
        <w:rPr>
          <w:rFonts w:ascii="Arial Narrow" w:hAnsi="Arial Narrow"/>
          <w:sz w:val="20"/>
          <w:szCs w:val="20"/>
        </w:rPr>
        <w:t xml:space="preserve">exicanas. </w:t>
      </w:r>
    </w:p>
    <w:p w:rsidR="00D452D3" w:rsidRPr="00334142" w:rsidRDefault="00D452D3" w:rsidP="00A33BED">
      <w:pPr>
        <w:pStyle w:val="NormalWeb"/>
        <w:shd w:val="clear" w:color="auto" w:fill="FFFFFF"/>
        <w:spacing w:before="0" w:beforeAutospacing="0" w:after="0" w:afterAutospacing="0"/>
        <w:ind w:firstLine="360"/>
        <w:jc w:val="both"/>
        <w:rPr>
          <w:rFonts w:ascii="Arial Narrow" w:hAnsi="Arial Narrow"/>
          <w:sz w:val="20"/>
          <w:szCs w:val="20"/>
        </w:rPr>
      </w:pPr>
    </w:p>
    <w:p w:rsidR="001F67CD" w:rsidRDefault="00D452D3" w:rsidP="00DC644B">
      <w:pPr>
        <w:pStyle w:val="NormalWeb"/>
        <w:shd w:val="clear" w:color="auto" w:fill="FFFFFF"/>
        <w:spacing w:before="0" w:beforeAutospacing="0" w:after="0" w:afterAutospacing="0"/>
        <w:jc w:val="both"/>
        <w:rPr>
          <w:rFonts w:ascii="Arial Narrow" w:hAnsi="Arial Narrow"/>
          <w:sz w:val="20"/>
          <w:szCs w:val="20"/>
        </w:rPr>
      </w:pPr>
      <w:r>
        <w:rPr>
          <w:rFonts w:ascii="Arial Narrow" w:hAnsi="Arial Narrow"/>
          <w:sz w:val="20"/>
          <w:szCs w:val="20"/>
        </w:rPr>
        <w:t>Lo que reduce</w:t>
      </w:r>
      <w:r w:rsidR="0091001A" w:rsidRPr="00334142">
        <w:rPr>
          <w:rFonts w:ascii="Arial Narrow" w:hAnsi="Arial Narrow"/>
          <w:sz w:val="20"/>
          <w:szCs w:val="20"/>
        </w:rPr>
        <w:t xml:space="preserve"> la</w:t>
      </w:r>
      <w:r w:rsidR="007C747A" w:rsidRPr="00334142">
        <w:rPr>
          <w:rFonts w:ascii="Arial Narrow" w:hAnsi="Arial Narrow"/>
          <w:sz w:val="20"/>
          <w:szCs w:val="20"/>
        </w:rPr>
        <w:t xml:space="preserve"> adversidad de los daños causados </w:t>
      </w:r>
      <w:r w:rsidR="0091001A" w:rsidRPr="00334142">
        <w:rPr>
          <w:rFonts w:ascii="Arial Narrow" w:hAnsi="Arial Narrow"/>
          <w:sz w:val="20"/>
          <w:szCs w:val="20"/>
        </w:rPr>
        <w:t xml:space="preserve">al </w:t>
      </w:r>
      <w:r w:rsidR="00E42755" w:rsidRPr="00334142">
        <w:rPr>
          <w:rFonts w:ascii="Arial Narrow" w:hAnsi="Arial Narrow"/>
          <w:sz w:val="20"/>
          <w:szCs w:val="20"/>
        </w:rPr>
        <w:t>ambiente</w:t>
      </w:r>
      <w:r>
        <w:rPr>
          <w:rFonts w:ascii="Arial Narrow" w:hAnsi="Arial Narrow"/>
          <w:sz w:val="20"/>
          <w:szCs w:val="20"/>
        </w:rPr>
        <w:t xml:space="preserve"> y </w:t>
      </w:r>
      <w:r w:rsidR="0091001A" w:rsidRPr="00334142">
        <w:rPr>
          <w:rFonts w:ascii="Arial Narrow" w:hAnsi="Arial Narrow"/>
          <w:sz w:val="20"/>
          <w:szCs w:val="20"/>
        </w:rPr>
        <w:t xml:space="preserve">los pasivos ambientales que </w:t>
      </w:r>
      <w:r w:rsidR="00A33BED" w:rsidRPr="00334142">
        <w:rPr>
          <w:rFonts w:ascii="Arial Narrow" w:hAnsi="Arial Narrow"/>
          <w:sz w:val="20"/>
          <w:szCs w:val="20"/>
        </w:rPr>
        <w:t>conlleva</w:t>
      </w:r>
      <w:r w:rsidR="0091001A" w:rsidRPr="00334142">
        <w:rPr>
          <w:rFonts w:ascii="Arial Narrow" w:hAnsi="Arial Narrow"/>
          <w:sz w:val="20"/>
          <w:szCs w:val="20"/>
        </w:rPr>
        <w:t>,</w:t>
      </w:r>
      <w:r w:rsidR="007C747A" w:rsidRPr="00334142">
        <w:rPr>
          <w:rFonts w:ascii="Arial Narrow" w:hAnsi="Arial Narrow"/>
          <w:sz w:val="20"/>
          <w:szCs w:val="20"/>
        </w:rPr>
        <w:t xml:space="preserve"> </w:t>
      </w:r>
      <w:r w:rsidR="0091001A" w:rsidRPr="00334142">
        <w:rPr>
          <w:rFonts w:ascii="Arial Narrow" w:hAnsi="Arial Narrow"/>
          <w:sz w:val="20"/>
          <w:szCs w:val="20"/>
        </w:rPr>
        <w:t>pues al amparo</w:t>
      </w:r>
      <w:r w:rsidR="00A33BED" w:rsidRPr="00334142">
        <w:rPr>
          <w:rFonts w:ascii="Arial Narrow" w:hAnsi="Arial Narrow"/>
          <w:sz w:val="20"/>
          <w:szCs w:val="20"/>
        </w:rPr>
        <w:t xml:space="preserve"> de autorizaciones y permisos</w:t>
      </w:r>
      <w:r w:rsidR="0091001A" w:rsidRPr="00334142">
        <w:rPr>
          <w:rFonts w:ascii="Arial Narrow" w:hAnsi="Arial Narrow"/>
          <w:sz w:val="20"/>
          <w:szCs w:val="20"/>
        </w:rPr>
        <w:t xml:space="preserve"> las personas morales argumentan ante los tribunales que los daños causados no existen por contar con algún acto administrativo previo que les exime de la responsabilidad. </w:t>
      </w:r>
      <w:r w:rsidR="00A33BED" w:rsidRPr="00334142">
        <w:rPr>
          <w:rFonts w:ascii="Arial Narrow" w:hAnsi="Arial Narrow"/>
          <w:sz w:val="20"/>
          <w:szCs w:val="20"/>
        </w:rPr>
        <w:t>Asimismo</w:t>
      </w:r>
      <w:r w:rsidR="0091001A" w:rsidRPr="00334142">
        <w:rPr>
          <w:rFonts w:ascii="Arial Narrow" w:hAnsi="Arial Narrow"/>
          <w:sz w:val="20"/>
          <w:szCs w:val="20"/>
        </w:rPr>
        <w:t>,</w:t>
      </w:r>
      <w:r w:rsidR="0091001A" w:rsidRPr="003C3D39">
        <w:rPr>
          <w:rFonts w:ascii="Arial Narrow" w:hAnsi="Arial Narrow"/>
          <w:sz w:val="22"/>
          <w:szCs w:val="22"/>
        </w:rPr>
        <w:t xml:space="preserve"> </w:t>
      </w:r>
      <w:r w:rsidR="0091001A" w:rsidRPr="00334142">
        <w:rPr>
          <w:rFonts w:ascii="Arial Narrow" w:hAnsi="Arial Narrow"/>
          <w:sz w:val="20"/>
          <w:szCs w:val="20"/>
        </w:rPr>
        <w:t xml:space="preserve">esta </w:t>
      </w:r>
      <w:r w:rsidR="001B2EB2" w:rsidRPr="00334142">
        <w:rPr>
          <w:rFonts w:ascii="Arial Narrow" w:hAnsi="Arial Narrow"/>
          <w:sz w:val="20"/>
          <w:szCs w:val="20"/>
        </w:rPr>
        <w:t>ley autoriza en</w:t>
      </w:r>
      <w:r w:rsidR="0091001A" w:rsidRPr="00334142">
        <w:rPr>
          <w:rFonts w:ascii="Arial Narrow" w:hAnsi="Arial Narrow"/>
          <w:sz w:val="20"/>
          <w:szCs w:val="20"/>
        </w:rPr>
        <w:t>, su artículo 20, reducir en una tercera parte la sanción económica prevista para una persona moral, evitando privilegiar la determinación del daño ambiental y su respectiva remediación, independientemente de las causas y antecedentes de la empresa</w:t>
      </w:r>
      <w:r w:rsidR="00F42B13" w:rsidRPr="00334142">
        <w:rPr>
          <w:rFonts w:ascii="Arial Narrow" w:hAnsi="Arial Narrow"/>
          <w:sz w:val="20"/>
          <w:szCs w:val="20"/>
        </w:rPr>
        <w:t xml:space="preserve"> que lo provocó</w:t>
      </w:r>
      <w:r w:rsidR="0091001A" w:rsidRPr="00334142">
        <w:rPr>
          <w:rFonts w:ascii="Arial Narrow" w:hAnsi="Arial Narrow"/>
          <w:sz w:val="20"/>
          <w:szCs w:val="20"/>
        </w:rPr>
        <w:t>.</w:t>
      </w:r>
      <w:r w:rsidR="00F42B13" w:rsidRPr="00334142">
        <w:rPr>
          <w:rFonts w:ascii="Arial Narrow" w:hAnsi="Arial Narrow"/>
          <w:sz w:val="20"/>
          <w:szCs w:val="20"/>
        </w:rPr>
        <w:t xml:space="preserve"> </w:t>
      </w:r>
      <w:r w:rsidR="00A33BED" w:rsidRPr="00334142">
        <w:rPr>
          <w:rFonts w:ascii="Arial Narrow" w:hAnsi="Arial Narrow"/>
          <w:sz w:val="20"/>
          <w:szCs w:val="20"/>
        </w:rPr>
        <w:t>Por tanto, se debe</w:t>
      </w:r>
      <w:r w:rsidR="00F42B13" w:rsidRPr="00334142">
        <w:rPr>
          <w:rFonts w:ascii="Arial Narrow" w:hAnsi="Arial Narrow"/>
          <w:sz w:val="20"/>
          <w:szCs w:val="20"/>
        </w:rPr>
        <w:t xml:space="preserve"> continuar </w:t>
      </w:r>
      <w:r w:rsidR="001B2EB2" w:rsidRPr="00334142">
        <w:rPr>
          <w:rFonts w:ascii="Arial Narrow" w:hAnsi="Arial Narrow"/>
          <w:sz w:val="20"/>
          <w:szCs w:val="20"/>
        </w:rPr>
        <w:t>promoviendo reformas legales para</w:t>
      </w:r>
      <w:r w:rsidR="00A33BED" w:rsidRPr="00334142">
        <w:rPr>
          <w:rFonts w:ascii="Arial Narrow" w:hAnsi="Arial Narrow"/>
          <w:sz w:val="20"/>
          <w:szCs w:val="20"/>
        </w:rPr>
        <w:t xml:space="preserve"> </w:t>
      </w:r>
      <w:r w:rsidR="00F42B13" w:rsidRPr="00334142">
        <w:rPr>
          <w:rFonts w:ascii="Arial Narrow" w:hAnsi="Arial Narrow"/>
          <w:sz w:val="20"/>
          <w:szCs w:val="20"/>
        </w:rPr>
        <w:t>que la reparación del i</w:t>
      </w:r>
      <w:r w:rsidR="00A33BED" w:rsidRPr="00334142">
        <w:rPr>
          <w:rFonts w:ascii="Arial Narrow" w:hAnsi="Arial Narrow"/>
          <w:sz w:val="20"/>
          <w:szCs w:val="20"/>
        </w:rPr>
        <w:t>mpacto ambiental</w:t>
      </w:r>
      <w:r w:rsidR="001B2EB2" w:rsidRPr="00334142">
        <w:rPr>
          <w:rFonts w:ascii="Arial Narrow" w:hAnsi="Arial Narrow"/>
          <w:sz w:val="20"/>
          <w:szCs w:val="20"/>
        </w:rPr>
        <w:t>,</w:t>
      </w:r>
      <w:r w:rsidR="00A33BED" w:rsidRPr="00334142">
        <w:rPr>
          <w:rFonts w:ascii="Arial Narrow" w:hAnsi="Arial Narrow"/>
          <w:sz w:val="20"/>
          <w:szCs w:val="20"/>
        </w:rPr>
        <w:t xml:space="preserve"> no sólo incluya</w:t>
      </w:r>
      <w:r w:rsidR="00F42B13" w:rsidRPr="00334142">
        <w:rPr>
          <w:rFonts w:ascii="Arial Narrow" w:hAnsi="Arial Narrow"/>
          <w:sz w:val="20"/>
          <w:szCs w:val="20"/>
        </w:rPr>
        <w:t xml:space="preserve"> </w:t>
      </w:r>
      <w:r w:rsidR="001B2EB2" w:rsidRPr="00334142">
        <w:rPr>
          <w:rFonts w:ascii="Arial Narrow" w:hAnsi="Arial Narrow"/>
          <w:sz w:val="20"/>
          <w:szCs w:val="20"/>
        </w:rPr>
        <w:t xml:space="preserve">la </w:t>
      </w:r>
      <w:r w:rsidR="00F42B13" w:rsidRPr="00334142">
        <w:rPr>
          <w:rFonts w:ascii="Arial Narrow" w:hAnsi="Arial Narrow"/>
          <w:sz w:val="20"/>
          <w:szCs w:val="20"/>
        </w:rPr>
        <w:t>dimensión económica en términos de indemnización individual o colectiva, sino incluir actividades de remediación, recuperación o mitigación de las consecuencias causadas por la actividad económica</w:t>
      </w:r>
      <w:r w:rsidR="00A33BED" w:rsidRPr="00334142">
        <w:rPr>
          <w:rFonts w:ascii="Arial Narrow" w:hAnsi="Arial Narrow"/>
          <w:sz w:val="20"/>
          <w:szCs w:val="20"/>
        </w:rPr>
        <w:t>, muy necesarias en materia de tóxicos</w:t>
      </w:r>
      <w:r w:rsidR="00F42B13" w:rsidRPr="00334142">
        <w:rPr>
          <w:rFonts w:ascii="Arial Narrow" w:hAnsi="Arial Narrow"/>
          <w:sz w:val="20"/>
          <w:szCs w:val="20"/>
        </w:rPr>
        <w:t>.</w:t>
      </w:r>
    </w:p>
    <w:p w:rsidR="00664BC9" w:rsidRDefault="00664BC9" w:rsidP="00DC644B">
      <w:pPr>
        <w:pStyle w:val="NormalWeb"/>
        <w:shd w:val="clear" w:color="auto" w:fill="FFFFFF"/>
        <w:spacing w:before="0" w:beforeAutospacing="0" w:after="0" w:afterAutospacing="0"/>
        <w:jc w:val="both"/>
        <w:rPr>
          <w:rFonts w:ascii="Arial Narrow" w:hAnsi="Arial Narrow"/>
          <w:sz w:val="20"/>
          <w:szCs w:val="20"/>
        </w:rPr>
      </w:pPr>
    </w:p>
    <w:p w:rsidR="00664BC9" w:rsidRPr="00334142" w:rsidRDefault="00664BC9" w:rsidP="00DC644B">
      <w:pPr>
        <w:pStyle w:val="NormalWeb"/>
        <w:shd w:val="clear" w:color="auto" w:fill="FFFFFF"/>
        <w:spacing w:before="0" w:beforeAutospacing="0" w:after="0" w:afterAutospacing="0"/>
        <w:jc w:val="both"/>
        <w:rPr>
          <w:rFonts w:ascii="Arial Narrow" w:hAnsi="Arial Narrow"/>
          <w:sz w:val="20"/>
          <w:szCs w:val="20"/>
        </w:rPr>
      </w:pPr>
    </w:p>
    <w:p w:rsidR="00F42B13" w:rsidRPr="00127BE7" w:rsidRDefault="00F42B13" w:rsidP="00F42B13">
      <w:pPr>
        <w:pStyle w:val="NormalWeb"/>
        <w:shd w:val="clear" w:color="auto" w:fill="FFFFFF"/>
        <w:spacing w:before="0" w:beforeAutospacing="0" w:after="0" w:afterAutospacing="0"/>
        <w:ind w:firstLine="360"/>
        <w:jc w:val="both"/>
        <w:rPr>
          <w:b/>
          <w:sz w:val="20"/>
          <w:szCs w:val="20"/>
        </w:rPr>
      </w:pPr>
    </w:p>
    <w:p w:rsidR="00E76D28" w:rsidRPr="00127BE7" w:rsidRDefault="00E76D28" w:rsidP="001F67CD">
      <w:pPr>
        <w:pStyle w:val="NormalWeb"/>
        <w:numPr>
          <w:ilvl w:val="0"/>
          <w:numId w:val="42"/>
        </w:numPr>
        <w:shd w:val="clear" w:color="auto" w:fill="FFFFFF"/>
        <w:spacing w:before="0" w:beforeAutospacing="0" w:after="0" w:afterAutospacing="0"/>
        <w:jc w:val="both"/>
        <w:rPr>
          <w:rFonts w:ascii="Arial Narrow" w:hAnsi="Arial Narrow"/>
          <w:b/>
          <w:sz w:val="18"/>
          <w:szCs w:val="18"/>
        </w:rPr>
      </w:pPr>
      <w:r w:rsidRPr="00127BE7">
        <w:rPr>
          <w:rFonts w:ascii="Arial Narrow" w:hAnsi="Arial Narrow"/>
          <w:b/>
          <w:sz w:val="18"/>
          <w:szCs w:val="18"/>
        </w:rPr>
        <w:t xml:space="preserve">Proporcione ejemplos concretos de disposiciones constitucionales, legislación, instituciones, reglamentos, normas, jurisprudencia, políticas y programas que apliquen un enfoque basado en los derechos para garantizar entornos libres de tóxicos. </w:t>
      </w:r>
    </w:p>
    <w:p w:rsidR="00E76D28" w:rsidRDefault="00E76D28" w:rsidP="00F7735D">
      <w:pPr>
        <w:pStyle w:val="NormalWeb"/>
        <w:shd w:val="clear" w:color="auto" w:fill="FFFFFF"/>
        <w:spacing w:before="0" w:beforeAutospacing="0" w:after="0" w:afterAutospacing="0"/>
        <w:jc w:val="both"/>
        <w:rPr>
          <w:rFonts w:ascii="Arial Narrow" w:hAnsi="Arial Narrow"/>
          <w:sz w:val="22"/>
          <w:szCs w:val="22"/>
        </w:rPr>
      </w:pPr>
    </w:p>
    <w:p w:rsidR="00E6735A" w:rsidRDefault="00E6735A" w:rsidP="004A2209">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A nivel nacional,</w:t>
      </w:r>
      <w:r w:rsidR="004A2209" w:rsidRPr="00334142">
        <w:rPr>
          <w:rFonts w:ascii="Arial Narrow" w:hAnsi="Arial Narrow"/>
          <w:sz w:val="20"/>
          <w:szCs w:val="20"/>
        </w:rPr>
        <w:t xml:space="preserve"> </w:t>
      </w:r>
      <w:r w:rsidR="009A2DE2">
        <w:rPr>
          <w:rFonts w:ascii="Arial Narrow" w:hAnsi="Arial Narrow"/>
          <w:sz w:val="20"/>
          <w:szCs w:val="20"/>
        </w:rPr>
        <w:t>además de los ordenamiento</w:t>
      </w:r>
      <w:r w:rsidR="00A7544F">
        <w:rPr>
          <w:rFonts w:ascii="Arial Narrow" w:hAnsi="Arial Narrow"/>
          <w:sz w:val="20"/>
          <w:szCs w:val="20"/>
        </w:rPr>
        <w:t>s</w:t>
      </w:r>
      <w:r w:rsidR="009A2DE2">
        <w:rPr>
          <w:rFonts w:ascii="Arial Narrow" w:hAnsi="Arial Narrow"/>
          <w:sz w:val="20"/>
          <w:szCs w:val="20"/>
        </w:rPr>
        <w:t xml:space="preserve"> señalados en el numeral anterior en materia de medio ambiente, </w:t>
      </w:r>
      <w:r w:rsidRPr="00334142">
        <w:rPr>
          <w:rFonts w:ascii="Arial Narrow" w:hAnsi="Arial Narrow"/>
          <w:sz w:val="20"/>
          <w:szCs w:val="20"/>
        </w:rPr>
        <w:t xml:space="preserve">no </w:t>
      </w:r>
      <w:r w:rsidR="004A2209" w:rsidRPr="00334142">
        <w:rPr>
          <w:rFonts w:ascii="Arial Narrow" w:hAnsi="Arial Narrow"/>
          <w:sz w:val="20"/>
          <w:szCs w:val="20"/>
        </w:rPr>
        <w:t xml:space="preserve">se identificaron </w:t>
      </w:r>
      <w:r w:rsidR="003E093F">
        <w:rPr>
          <w:rFonts w:ascii="Arial Narrow" w:hAnsi="Arial Narrow"/>
          <w:sz w:val="20"/>
          <w:szCs w:val="20"/>
        </w:rPr>
        <w:t xml:space="preserve">otras disposiciones normativas </w:t>
      </w:r>
      <w:r w:rsidR="004A2209" w:rsidRPr="001312B5">
        <w:rPr>
          <w:rFonts w:ascii="Arial Narrow" w:hAnsi="Arial Narrow"/>
          <w:b/>
          <w:sz w:val="20"/>
          <w:szCs w:val="20"/>
        </w:rPr>
        <w:t>que apliquen</w:t>
      </w:r>
      <w:r w:rsidRPr="001312B5">
        <w:rPr>
          <w:rFonts w:ascii="Arial Narrow" w:hAnsi="Arial Narrow"/>
          <w:b/>
          <w:sz w:val="20"/>
          <w:szCs w:val="20"/>
        </w:rPr>
        <w:t xml:space="preserve"> o desarrollen</w:t>
      </w:r>
      <w:r w:rsidR="004A2209" w:rsidRPr="001312B5">
        <w:rPr>
          <w:rFonts w:ascii="Arial Narrow" w:hAnsi="Arial Narrow"/>
          <w:b/>
          <w:sz w:val="20"/>
          <w:szCs w:val="20"/>
        </w:rPr>
        <w:t xml:space="preserve"> </w:t>
      </w:r>
      <w:r w:rsidRPr="001312B5">
        <w:rPr>
          <w:rFonts w:ascii="Arial Narrow" w:hAnsi="Arial Narrow"/>
          <w:b/>
          <w:sz w:val="20"/>
          <w:szCs w:val="20"/>
        </w:rPr>
        <w:t>el</w:t>
      </w:r>
      <w:r w:rsidR="004A2209" w:rsidRPr="001312B5">
        <w:rPr>
          <w:rFonts w:ascii="Arial Narrow" w:hAnsi="Arial Narrow"/>
          <w:b/>
          <w:sz w:val="20"/>
          <w:szCs w:val="20"/>
        </w:rPr>
        <w:t xml:space="preserve"> enfoque </w:t>
      </w:r>
      <w:r w:rsidRPr="001312B5">
        <w:rPr>
          <w:rFonts w:ascii="Arial Narrow" w:hAnsi="Arial Narrow"/>
          <w:b/>
          <w:sz w:val="20"/>
          <w:szCs w:val="20"/>
        </w:rPr>
        <w:t>de</w:t>
      </w:r>
      <w:r w:rsidR="004A2209" w:rsidRPr="001312B5">
        <w:rPr>
          <w:rFonts w:ascii="Arial Narrow" w:hAnsi="Arial Narrow"/>
          <w:b/>
          <w:sz w:val="20"/>
          <w:szCs w:val="20"/>
        </w:rPr>
        <w:t xml:space="preserve"> derechos </w:t>
      </w:r>
      <w:r w:rsidR="003E093F">
        <w:rPr>
          <w:rFonts w:ascii="Arial Narrow" w:hAnsi="Arial Narrow"/>
          <w:b/>
          <w:sz w:val="20"/>
          <w:szCs w:val="20"/>
        </w:rPr>
        <w:t>que permitan garantizar entornos libres</w:t>
      </w:r>
      <w:r w:rsidR="004A2209" w:rsidRPr="001312B5">
        <w:rPr>
          <w:rFonts w:ascii="Arial Narrow" w:hAnsi="Arial Narrow"/>
          <w:b/>
          <w:sz w:val="20"/>
          <w:szCs w:val="20"/>
        </w:rPr>
        <w:t xml:space="preserve"> de tóxicos</w:t>
      </w:r>
      <w:r w:rsidR="004A2209" w:rsidRPr="00334142">
        <w:rPr>
          <w:rFonts w:ascii="Arial Narrow" w:hAnsi="Arial Narrow"/>
          <w:sz w:val="20"/>
          <w:szCs w:val="20"/>
        </w:rPr>
        <w:t xml:space="preserve">. </w:t>
      </w:r>
    </w:p>
    <w:p w:rsidR="00D452D3" w:rsidRPr="00334142" w:rsidRDefault="00D452D3" w:rsidP="004A2209">
      <w:pPr>
        <w:pStyle w:val="NormalWeb"/>
        <w:shd w:val="clear" w:color="auto" w:fill="FFFFFF"/>
        <w:spacing w:before="0" w:beforeAutospacing="0" w:after="0" w:afterAutospacing="0"/>
        <w:jc w:val="both"/>
        <w:rPr>
          <w:rFonts w:ascii="Arial Narrow" w:hAnsi="Arial Narrow"/>
          <w:sz w:val="20"/>
          <w:szCs w:val="20"/>
        </w:rPr>
      </w:pPr>
    </w:p>
    <w:p w:rsidR="00A00F23" w:rsidRPr="00334142" w:rsidRDefault="00220449" w:rsidP="00DC644B">
      <w:pPr>
        <w:spacing w:after="0" w:line="240" w:lineRule="auto"/>
        <w:jc w:val="both"/>
        <w:rPr>
          <w:rFonts w:ascii="Arial Narrow" w:hAnsi="Arial Narrow"/>
          <w:sz w:val="20"/>
          <w:szCs w:val="20"/>
        </w:rPr>
      </w:pPr>
      <w:r w:rsidRPr="00334142">
        <w:rPr>
          <w:rFonts w:ascii="Arial Narrow" w:hAnsi="Arial Narrow"/>
          <w:sz w:val="20"/>
          <w:szCs w:val="20"/>
        </w:rPr>
        <w:t xml:space="preserve">No obstante, es importante referir que, </w:t>
      </w:r>
      <w:r w:rsidR="00E6735A" w:rsidRPr="00334142">
        <w:rPr>
          <w:rFonts w:ascii="Arial Narrow" w:hAnsi="Arial Narrow"/>
          <w:sz w:val="20"/>
          <w:szCs w:val="20"/>
        </w:rPr>
        <w:t xml:space="preserve">con base </w:t>
      </w:r>
      <w:r w:rsidR="00AF6264" w:rsidRPr="00334142">
        <w:rPr>
          <w:rFonts w:ascii="Arial Narrow" w:hAnsi="Arial Narrow"/>
          <w:sz w:val="20"/>
          <w:szCs w:val="20"/>
        </w:rPr>
        <w:t>en</w:t>
      </w:r>
      <w:r w:rsidR="004A2209" w:rsidRPr="00334142">
        <w:rPr>
          <w:rFonts w:ascii="Arial Narrow" w:hAnsi="Arial Narrow"/>
          <w:sz w:val="20"/>
          <w:szCs w:val="20"/>
        </w:rPr>
        <w:t xml:space="preserve"> la reforma constitucional de derechos humanos ocurrida en 2011</w:t>
      </w:r>
      <w:r w:rsidR="00E6735A" w:rsidRPr="00334142">
        <w:rPr>
          <w:rFonts w:ascii="Arial Narrow" w:hAnsi="Arial Narrow"/>
          <w:sz w:val="20"/>
          <w:szCs w:val="20"/>
        </w:rPr>
        <w:t>,</w:t>
      </w:r>
      <w:r w:rsidR="004A2209" w:rsidRPr="00334142">
        <w:rPr>
          <w:rFonts w:ascii="Arial Narrow" w:hAnsi="Arial Narrow"/>
          <w:sz w:val="20"/>
          <w:szCs w:val="20"/>
        </w:rPr>
        <w:t xml:space="preserve"> </w:t>
      </w:r>
      <w:r w:rsidR="00E6735A" w:rsidRPr="00334142">
        <w:rPr>
          <w:rFonts w:ascii="Arial Narrow" w:hAnsi="Arial Narrow"/>
          <w:sz w:val="20"/>
          <w:szCs w:val="20"/>
        </w:rPr>
        <w:t>se reconoció</w:t>
      </w:r>
      <w:r w:rsidR="004A2209" w:rsidRPr="00334142">
        <w:rPr>
          <w:rFonts w:ascii="Arial Narrow" w:hAnsi="Arial Narrow"/>
          <w:sz w:val="20"/>
          <w:szCs w:val="20"/>
        </w:rPr>
        <w:t xml:space="preserve"> el derecho humano a un medio ambiente sano</w:t>
      </w:r>
      <w:r w:rsidRPr="00334142">
        <w:rPr>
          <w:rFonts w:ascii="Arial Narrow" w:hAnsi="Arial Narrow"/>
          <w:sz w:val="20"/>
          <w:szCs w:val="20"/>
        </w:rPr>
        <w:t xml:space="preserve"> </w:t>
      </w:r>
      <w:r w:rsidR="003E093F">
        <w:rPr>
          <w:rFonts w:ascii="Arial Narrow" w:hAnsi="Arial Narrow"/>
          <w:sz w:val="20"/>
          <w:szCs w:val="20"/>
        </w:rPr>
        <w:t>desde</w:t>
      </w:r>
      <w:r w:rsidR="003E093F" w:rsidRPr="00334142">
        <w:rPr>
          <w:rFonts w:ascii="Arial Narrow" w:hAnsi="Arial Narrow"/>
          <w:sz w:val="20"/>
          <w:szCs w:val="20"/>
        </w:rPr>
        <w:t xml:space="preserve"> </w:t>
      </w:r>
      <w:r w:rsidR="00E6735A" w:rsidRPr="00334142">
        <w:rPr>
          <w:rFonts w:ascii="Arial Narrow" w:hAnsi="Arial Narrow"/>
          <w:sz w:val="20"/>
          <w:szCs w:val="20"/>
        </w:rPr>
        <w:t>2013</w:t>
      </w:r>
      <w:r w:rsidRPr="00334142">
        <w:rPr>
          <w:rFonts w:ascii="Arial Narrow" w:hAnsi="Arial Narrow"/>
          <w:sz w:val="20"/>
          <w:szCs w:val="20"/>
        </w:rPr>
        <w:t xml:space="preserve">, en la Ley General del Equilibrio Ecológico y Protección al Ambiente. </w:t>
      </w:r>
      <w:r w:rsidR="00E6735A" w:rsidRPr="00334142">
        <w:rPr>
          <w:rFonts w:ascii="Arial Narrow" w:hAnsi="Arial Narrow"/>
          <w:sz w:val="20"/>
          <w:szCs w:val="20"/>
        </w:rPr>
        <w:t xml:space="preserve">En la Ciudad de México, la Constitución Política de la Ciudad de México reconoce el derecho humano a un medio ambiente sano como medida de protección al medio ambiente y a la </w:t>
      </w:r>
      <w:r w:rsidR="00E6735A" w:rsidRPr="00127BE7">
        <w:rPr>
          <w:rFonts w:ascii="Arial Narrow" w:hAnsi="Arial Narrow"/>
          <w:b/>
          <w:sz w:val="20"/>
          <w:szCs w:val="20"/>
        </w:rPr>
        <w:t>preservación y restauración</w:t>
      </w:r>
      <w:r w:rsidR="00E6735A" w:rsidRPr="00334142">
        <w:rPr>
          <w:rFonts w:ascii="Arial Narrow" w:hAnsi="Arial Narrow"/>
          <w:sz w:val="20"/>
          <w:szCs w:val="20"/>
        </w:rPr>
        <w:t xml:space="preserve"> del equilibrio ecológico. </w:t>
      </w:r>
      <w:r w:rsidR="003E093F">
        <w:rPr>
          <w:rFonts w:ascii="Arial Narrow" w:hAnsi="Arial Narrow"/>
          <w:sz w:val="20"/>
          <w:szCs w:val="20"/>
        </w:rPr>
        <w:t>L</w:t>
      </w:r>
      <w:r w:rsidR="00E6735A" w:rsidRPr="00334142">
        <w:rPr>
          <w:rFonts w:ascii="Arial Narrow" w:hAnsi="Arial Narrow"/>
          <w:sz w:val="20"/>
          <w:szCs w:val="20"/>
        </w:rPr>
        <w:t>a Ley Constitucional de Derechos Humanos y sus Garantías de la Ciudad de México y Ley del Sistema Integral de Derechos Humanos de la Ciudad de México</w:t>
      </w:r>
      <w:r w:rsidR="009549EB" w:rsidRPr="00334142">
        <w:rPr>
          <w:rFonts w:ascii="Arial Narrow" w:hAnsi="Arial Narrow"/>
          <w:sz w:val="20"/>
          <w:szCs w:val="20"/>
        </w:rPr>
        <w:t xml:space="preserve">, </w:t>
      </w:r>
      <w:r w:rsidR="003E093F">
        <w:rPr>
          <w:rFonts w:ascii="Arial Narrow" w:hAnsi="Arial Narrow"/>
          <w:sz w:val="20"/>
          <w:szCs w:val="20"/>
        </w:rPr>
        <w:t xml:space="preserve">desde el </w:t>
      </w:r>
      <w:r w:rsidR="009549EB" w:rsidRPr="00334142">
        <w:rPr>
          <w:rFonts w:ascii="Arial Narrow" w:hAnsi="Arial Narrow"/>
          <w:sz w:val="20"/>
          <w:szCs w:val="20"/>
        </w:rPr>
        <w:t>enfoque de derechos humanos contemplan el derecho a un medio ambiente de forma general</w:t>
      </w:r>
      <w:r w:rsidR="00E6735A" w:rsidRPr="00334142">
        <w:rPr>
          <w:rFonts w:ascii="Arial Narrow" w:hAnsi="Arial Narrow"/>
          <w:sz w:val="20"/>
          <w:szCs w:val="20"/>
        </w:rPr>
        <w:t>.</w:t>
      </w:r>
      <w:r w:rsidR="00D34D4F" w:rsidRPr="00334142">
        <w:rPr>
          <w:rFonts w:ascii="Arial Narrow" w:hAnsi="Arial Narrow"/>
          <w:sz w:val="20"/>
          <w:szCs w:val="20"/>
        </w:rPr>
        <w:t xml:space="preserve"> </w:t>
      </w:r>
      <w:r w:rsidR="003E093F">
        <w:rPr>
          <w:rFonts w:ascii="Arial Narrow" w:hAnsi="Arial Narrow"/>
          <w:sz w:val="20"/>
          <w:szCs w:val="20"/>
        </w:rPr>
        <w:t>Además</w:t>
      </w:r>
      <w:r w:rsidR="008856F2">
        <w:rPr>
          <w:rFonts w:ascii="Arial Narrow" w:hAnsi="Arial Narrow"/>
          <w:sz w:val="20"/>
          <w:szCs w:val="20"/>
        </w:rPr>
        <w:t>,</w:t>
      </w:r>
      <w:r w:rsidR="003E093F">
        <w:rPr>
          <w:rFonts w:ascii="Arial Narrow" w:hAnsi="Arial Narrow"/>
          <w:sz w:val="20"/>
          <w:szCs w:val="20"/>
        </w:rPr>
        <w:t xml:space="preserve"> existen</w:t>
      </w:r>
      <w:r w:rsidR="00034FB8" w:rsidRPr="00334142">
        <w:rPr>
          <w:rFonts w:ascii="Arial Narrow" w:hAnsi="Arial Narrow"/>
          <w:sz w:val="20"/>
          <w:szCs w:val="20"/>
        </w:rPr>
        <w:t xml:space="preserve"> dos jurisprudencias</w:t>
      </w:r>
      <w:r w:rsidR="008856F2">
        <w:rPr>
          <w:rFonts w:ascii="Arial Narrow" w:hAnsi="Arial Narrow"/>
          <w:sz w:val="20"/>
          <w:szCs w:val="20"/>
        </w:rPr>
        <w:t xml:space="preserve"> </w:t>
      </w:r>
      <w:r w:rsidR="003E093F">
        <w:rPr>
          <w:rFonts w:ascii="Arial Narrow" w:hAnsi="Arial Narrow"/>
          <w:sz w:val="20"/>
          <w:szCs w:val="20"/>
        </w:rPr>
        <w:t xml:space="preserve">de la Primera Sala de la SCJN </w:t>
      </w:r>
      <w:r w:rsidR="00034FB8" w:rsidRPr="00334142">
        <w:rPr>
          <w:rFonts w:ascii="Arial Narrow" w:hAnsi="Arial Narrow"/>
          <w:sz w:val="20"/>
          <w:szCs w:val="20"/>
        </w:rPr>
        <w:t>posteriores a la reforma constitucional</w:t>
      </w:r>
      <w:r w:rsidR="003E093F">
        <w:rPr>
          <w:rFonts w:ascii="Arial Narrow" w:hAnsi="Arial Narrow"/>
          <w:sz w:val="20"/>
          <w:szCs w:val="20"/>
        </w:rPr>
        <w:t xml:space="preserve"> </w:t>
      </w:r>
      <w:r w:rsidR="00FC1A2B">
        <w:rPr>
          <w:rFonts w:ascii="Arial Narrow" w:hAnsi="Arial Narrow"/>
          <w:sz w:val="20"/>
          <w:szCs w:val="20"/>
        </w:rPr>
        <w:t xml:space="preserve">precedente </w:t>
      </w:r>
      <w:r w:rsidR="003E093F">
        <w:rPr>
          <w:rFonts w:ascii="Arial Narrow" w:hAnsi="Arial Narrow"/>
          <w:sz w:val="20"/>
          <w:szCs w:val="20"/>
        </w:rPr>
        <w:t>vinculantes a todos los tribunales del país</w:t>
      </w:r>
      <w:r w:rsidR="00034FB8" w:rsidRPr="00334142">
        <w:rPr>
          <w:rFonts w:ascii="Arial Narrow" w:hAnsi="Arial Narrow"/>
          <w:sz w:val="20"/>
          <w:szCs w:val="20"/>
        </w:rPr>
        <w:t xml:space="preserve"> que tocan indirectamente </w:t>
      </w:r>
      <w:r w:rsidR="003E093F">
        <w:rPr>
          <w:rFonts w:ascii="Arial Narrow" w:hAnsi="Arial Narrow"/>
          <w:sz w:val="20"/>
          <w:szCs w:val="20"/>
        </w:rPr>
        <w:t>e</w:t>
      </w:r>
      <w:r w:rsidR="003E093F" w:rsidRPr="00334142">
        <w:rPr>
          <w:rFonts w:ascii="Arial Narrow" w:hAnsi="Arial Narrow"/>
          <w:sz w:val="20"/>
          <w:szCs w:val="20"/>
        </w:rPr>
        <w:t xml:space="preserve">l </w:t>
      </w:r>
      <w:r w:rsidR="00034FB8" w:rsidRPr="00334142">
        <w:rPr>
          <w:rFonts w:ascii="Arial Narrow" w:hAnsi="Arial Narrow"/>
          <w:sz w:val="20"/>
          <w:szCs w:val="20"/>
        </w:rPr>
        <w:t>tema de sustancias tóxicas en la siguiente tabla:</w:t>
      </w:r>
    </w:p>
    <w:p w:rsidR="003E093F" w:rsidRDefault="003E093F" w:rsidP="00F7735D">
      <w:pPr>
        <w:pStyle w:val="NormalWeb"/>
        <w:shd w:val="clear" w:color="auto" w:fill="FFFFFF"/>
        <w:spacing w:before="0" w:beforeAutospacing="0" w:after="0" w:afterAutospacing="0"/>
        <w:jc w:val="both"/>
        <w:rPr>
          <w:rFonts w:ascii="Arial Narrow" w:hAnsi="Arial Narrow"/>
          <w:sz w:val="22"/>
          <w:szCs w:val="22"/>
        </w:rPr>
      </w:pPr>
    </w:p>
    <w:p w:rsidR="003E093F" w:rsidRPr="00091DA1" w:rsidRDefault="003E093F" w:rsidP="00F7735D">
      <w:pPr>
        <w:pStyle w:val="NormalWeb"/>
        <w:shd w:val="clear" w:color="auto" w:fill="FFFFFF"/>
        <w:spacing w:before="0" w:beforeAutospacing="0" w:after="0" w:afterAutospacing="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8"/>
      </w:tblGrid>
      <w:tr w:rsidR="00E40EA2" w:rsidRPr="006C2932" w:rsidTr="008856F2">
        <w:tc>
          <w:tcPr>
            <w:tcW w:w="2972" w:type="dxa"/>
            <w:vAlign w:val="center"/>
          </w:tcPr>
          <w:p w:rsidR="00E40EA2" w:rsidRPr="00FB48C6" w:rsidRDefault="00E40EA2" w:rsidP="008856F2">
            <w:pPr>
              <w:spacing w:after="0" w:line="240" w:lineRule="auto"/>
              <w:rPr>
                <w:rFonts w:ascii="Arial Narrow" w:hAnsi="Arial Narrow"/>
                <w:b/>
                <w:sz w:val="18"/>
                <w:szCs w:val="18"/>
              </w:rPr>
            </w:pPr>
            <w:r w:rsidRPr="00FB48C6">
              <w:rPr>
                <w:rFonts w:ascii="Arial Narrow" w:hAnsi="Arial Narrow"/>
                <w:b/>
                <w:sz w:val="18"/>
                <w:szCs w:val="18"/>
              </w:rPr>
              <w:t>Jurisprudencia</w:t>
            </w:r>
            <w:r w:rsidR="003E093F">
              <w:rPr>
                <w:rFonts w:ascii="Arial Narrow" w:hAnsi="Arial Narrow"/>
                <w:b/>
                <w:sz w:val="18"/>
                <w:szCs w:val="18"/>
              </w:rPr>
              <w:t xml:space="preserve"> de la SCJN </w:t>
            </w:r>
          </w:p>
        </w:tc>
        <w:tc>
          <w:tcPr>
            <w:tcW w:w="7098" w:type="dxa"/>
          </w:tcPr>
          <w:p w:rsidR="00306CBD" w:rsidRDefault="008856F2" w:rsidP="00306CBD">
            <w:pPr>
              <w:spacing w:after="0" w:line="240" w:lineRule="auto"/>
              <w:jc w:val="both"/>
              <w:rPr>
                <w:rFonts w:ascii="Arial Narrow" w:hAnsi="Arial Narrow"/>
                <w:sz w:val="18"/>
                <w:szCs w:val="18"/>
              </w:rPr>
            </w:pPr>
            <w:r>
              <w:rPr>
                <w:rFonts w:ascii="Arial Narrow" w:hAnsi="Arial Narrow"/>
                <w:sz w:val="18"/>
                <w:szCs w:val="18"/>
              </w:rPr>
              <w:br/>
            </w:r>
          </w:p>
          <w:p w:rsidR="003E093F" w:rsidRDefault="003E093F" w:rsidP="00127BE7">
            <w:pPr>
              <w:numPr>
                <w:ilvl w:val="0"/>
                <w:numId w:val="51"/>
              </w:numPr>
              <w:spacing w:after="0" w:line="240" w:lineRule="auto"/>
              <w:jc w:val="both"/>
              <w:rPr>
                <w:rFonts w:ascii="Arial Narrow" w:hAnsi="Arial Narrow"/>
                <w:sz w:val="18"/>
                <w:szCs w:val="18"/>
              </w:rPr>
            </w:pPr>
            <w:r w:rsidRPr="00B57890">
              <w:rPr>
                <w:rFonts w:ascii="Arial Narrow" w:hAnsi="Arial Narrow"/>
                <w:sz w:val="18"/>
                <w:szCs w:val="18"/>
              </w:rPr>
              <w:t>(</w:t>
            </w:r>
            <w:r w:rsidRPr="00205FDB">
              <w:rPr>
                <w:rFonts w:ascii="Arial Narrow" w:hAnsi="Arial Narrow"/>
                <w:sz w:val="18"/>
                <w:szCs w:val="18"/>
              </w:rPr>
              <w:t>Tesis Jurisprudencial núm. 1a./J. 21/2012 (9a.) de Suprema Corte de Justicia, Primera Sala, 1 de noviembre de 2012 (Por Reiteración)</w:t>
            </w:r>
            <w:r w:rsidRPr="00B57890">
              <w:rPr>
                <w:rFonts w:ascii="Arial Narrow" w:hAnsi="Arial Narrow"/>
                <w:sz w:val="18"/>
                <w:szCs w:val="18"/>
              </w:rPr>
              <w:t>).</w:t>
            </w:r>
          </w:p>
          <w:p w:rsidR="003E093F" w:rsidRDefault="003E093F" w:rsidP="00127BE7">
            <w:pPr>
              <w:spacing w:after="0" w:line="240" w:lineRule="auto"/>
              <w:ind w:left="720"/>
              <w:jc w:val="both"/>
              <w:rPr>
                <w:rFonts w:ascii="Arial Narrow" w:hAnsi="Arial Narrow"/>
                <w:sz w:val="18"/>
                <w:szCs w:val="18"/>
              </w:rPr>
            </w:pPr>
          </w:p>
          <w:p w:rsidR="00E40EA2" w:rsidRDefault="005C74B5" w:rsidP="00127BE7">
            <w:pPr>
              <w:spacing w:after="0" w:line="240" w:lineRule="auto"/>
              <w:ind w:left="720"/>
              <w:jc w:val="both"/>
              <w:rPr>
                <w:rFonts w:ascii="Arial Narrow" w:hAnsi="Arial Narrow"/>
                <w:sz w:val="18"/>
                <w:szCs w:val="18"/>
              </w:rPr>
            </w:pPr>
            <w:r w:rsidRPr="00B57890">
              <w:rPr>
                <w:rFonts w:ascii="Arial Narrow" w:hAnsi="Arial Narrow"/>
                <w:sz w:val="18"/>
                <w:szCs w:val="18"/>
              </w:rPr>
              <w:t>“</w:t>
            </w:r>
            <w:r w:rsidR="00FB48C6" w:rsidRPr="00B57890">
              <w:rPr>
                <w:rFonts w:ascii="Arial Narrow" w:hAnsi="Arial Narrow"/>
                <w:sz w:val="18"/>
                <w:szCs w:val="18"/>
              </w:rPr>
              <w:t xml:space="preserve">[…] </w:t>
            </w:r>
            <w:r w:rsidRPr="00B57890">
              <w:rPr>
                <w:rFonts w:ascii="Arial Narrow" w:hAnsi="Arial Narrow"/>
                <w:sz w:val="18"/>
                <w:szCs w:val="18"/>
              </w:rPr>
              <w:t xml:space="preserve">Por el carácter no jurídico que caracteriza al derecho ambiental, es imposible describir en tipos penales todos los componentes de un ilícito ambiental punible”, más aún si se toma en cuenta que pertenece al campo de la ciencia, lo que hace que el derecho penal por sí solo sea insuficiente para afrontar las exigencias que su regulación </w:t>
            </w:r>
            <w:r w:rsidR="00034FB8" w:rsidRPr="00B57890">
              <w:rPr>
                <w:rFonts w:ascii="Arial Narrow" w:hAnsi="Arial Narrow"/>
                <w:sz w:val="18"/>
                <w:szCs w:val="18"/>
              </w:rPr>
              <w:t>implica</w:t>
            </w:r>
            <w:r w:rsidR="00034FB8">
              <w:rPr>
                <w:rFonts w:ascii="Arial Narrow" w:hAnsi="Arial Narrow"/>
                <w:sz w:val="18"/>
                <w:szCs w:val="18"/>
              </w:rPr>
              <w:t xml:space="preserve"> </w:t>
            </w:r>
            <w:r w:rsidR="00034FB8" w:rsidRPr="00B57890">
              <w:rPr>
                <w:rFonts w:ascii="Arial Narrow" w:hAnsi="Arial Narrow"/>
                <w:sz w:val="18"/>
                <w:szCs w:val="18"/>
              </w:rPr>
              <w:t>[</w:t>
            </w:r>
            <w:r w:rsidR="00FB48C6" w:rsidRPr="00B57890">
              <w:rPr>
                <w:rFonts w:ascii="Arial Narrow" w:hAnsi="Arial Narrow"/>
                <w:sz w:val="18"/>
                <w:szCs w:val="18"/>
              </w:rPr>
              <w:t>…]</w:t>
            </w:r>
            <w:r w:rsidR="00205FDB">
              <w:rPr>
                <w:rFonts w:ascii="Arial Narrow" w:hAnsi="Arial Narrow"/>
                <w:sz w:val="18"/>
                <w:szCs w:val="18"/>
              </w:rPr>
              <w:t>.”</w:t>
            </w:r>
            <w:r w:rsidRPr="00B57890">
              <w:rPr>
                <w:rFonts w:ascii="Arial Narrow" w:hAnsi="Arial Narrow"/>
                <w:sz w:val="18"/>
                <w:szCs w:val="18"/>
              </w:rPr>
              <w:t xml:space="preserve"> </w:t>
            </w:r>
          </w:p>
          <w:p w:rsidR="003E093F" w:rsidRPr="00B57890" w:rsidRDefault="003E093F" w:rsidP="00127BE7">
            <w:pPr>
              <w:spacing w:after="0" w:line="240" w:lineRule="auto"/>
              <w:ind w:left="720"/>
              <w:jc w:val="both"/>
              <w:rPr>
                <w:rFonts w:ascii="Arial Narrow" w:hAnsi="Arial Narrow"/>
                <w:sz w:val="18"/>
                <w:szCs w:val="18"/>
              </w:rPr>
            </w:pPr>
          </w:p>
          <w:p w:rsidR="003E093F" w:rsidRDefault="003E093F" w:rsidP="00127BE7">
            <w:pPr>
              <w:numPr>
                <w:ilvl w:val="0"/>
                <w:numId w:val="51"/>
              </w:numPr>
              <w:spacing w:after="0" w:line="240" w:lineRule="auto"/>
              <w:jc w:val="both"/>
              <w:rPr>
                <w:rFonts w:ascii="Arial Narrow" w:hAnsi="Arial Narrow"/>
                <w:sz w:val="18"/>
                <w:szCs w:val="18"/>
              </w:rPr>
            </w:pPr>
            <w:r w:rsidRPr="00FB48C6">
              <w:rPr>
                <w:rFonts w:ascii="Arial Narrow" w:hAnsi="Arial Narrow"/>
                <w:sz w:val="18"/>
                <w:szCs w:val="18"/>
              </w:rPr>
              <w:t>Tesis Jurisprudencial núm. 1a./J. 22/2012 (9a.) de Suprema Corte de Justicia, Primera Sala, 1 de noviembre de 2012 (Por Reiteración</w:t>
            </w:r>
            <w:r w:rsidRPr="00B57890">
              <w:rPr>
                <w:rFonts w:ascii="Arial Narrow" w:hAnsi="Arial Narrow"/>
                <w:sz w:val="18"/>
                <w:szCs w:val="18"/>
              </w:rPr>
              <w:t>).</w:t>
            </w:r>
          </w:p>
          <w:p w:rsidR="003E093F" w:rsidRDefault="003E093F" w:rsidP="00127BE7">
            <w:pPr>
              <w:pStyle w:val="ListParagraph"/>
              <w:rPr>
                <w:rFonts w:ascii="Arial Narrow" w:hAnsi="Arial Narrow"/>
                <w:sz w:val="18"/>
                <w:szCs w:val="18"/>
              </w:rPr>
            </w:pPr>
          </w:p>
          <w:p w:rsidR="007D0E79" w:rsidRDefault="007D0E79" w:rsidP="00127BE7">
            <w:pPr>
              <w:spacing w:after="0" w:line="240" w:lineRule="auto"/>
              <w:ind w:left="720"/>
              <w:jc w:val="both"/>
              <w:rPr>
                <w:rFonts w:ascii="Arial Narrow" w:hAnsi="Arial Narrow"/>
                <w:sz w:val="18"/>
                <w:szCs w:val="18"/>
              </w:rPr>
            </w:pPr>
            <w:r w:rsidRPr="00B57890">
              <w:rPr>
                <w:rFonts w:ascii="Arial Narrow" w:hAnsi="Arial Narrow"/>
                <w:sz w:val="18"/>
                <w:szCs w:val="18"/>
              </w:rPr>
              <w:t>[…] Tomando en cuenta la multiplicidad de formas de agresión a los ecosistemas, resulta inevitable recurrir a normas extrapenales para ejercitar una adecuada función preventiva y sancionadora, lo que implica renunciar a un derecho penal absolutamente autónomo, en favor de un derecho penal capaz de establecer una adecuada relación con otras ramas del ordenamiento jurídico, y que por ello se acaba, incluso, reforzando el principio de seguridad jurídica, siempre que la tipicidad penal tenga un bien jurídico de referencia claramente determinado. Es decir, que el núcleo de la conducta punible esté en ley y que esté precisamente descrita, al igual que la pena a imponer.</w:t>
            </w:r>
            <w:r w:rsidR="00FB48C6" w:rsidRPr="00B57890">
              <w:rPr>
                <w:rFonts w:ascii="Arial Narrow" w:hAnsi="Arial Narrow"/>
                <w:sz w:val="18"/>
                <w:szCs w:val="18"/>
              </w:rPr>
              <w:t xml:space="preserve"> […] </w:t>
            </w:r>
            <w:r w:rsidRPr="00B57890">
              <w:rPr>
                <w:rFonts w:ascii="Arial Narrow" w:hAnsi="Arial Narrow"/>
                <w:sz w:val="18"/>
                <w:szCs w:val="18"/>
              </w:rPr>
              <w:t xml:space="preserve"> </w:t>
            </w:r>
          </w:p>
          <w:p w:rsidR="00C85472" w:rsidRDefault="00C85472" w:rsidP="00127BE7">
            <w:pPr>
              <w:spacing w:after="0" w:line="240" w:lineRule="auto"/>
              <w:ind w:left="720"/>
              <w:jc w:val="both"/>
              <w:rPr>
                <w:rFonts w:ascii="Arial Narrow" w:hAnsi="Arial Narrow"/>
                <w:sz w:val="18"/>
                <w:szCs w:val="18"/>
              </w:rPr>
            </w:pPr>
          </w:p>
          <w:p w:rsidR="003E093F" w:rsidRPr="00B57890" w:rsidRDefault="003E093F" w:rsidP="008856F2">
            <w:pPr>
              <w:spacing w:after="0" w:line="240" w:lineRule="auto"/>
              <w:jc w:val="both"/>
              <w:rPr>
                <w:rFonts w:ascii="Arial Narrow" w:hAnsi="Arial Narrow"/>
                <w:sz w:val="18"/>
                <w:szCs w:val="18"/>
              </w:rPr>
            </w:pPr>
          </w:p>
        </w:tc>
      </w:tr>
    </w:tbl>
    <w:p w:rsidR="001F67CD" w:rsidRDefault="001F67CD" w:rsidP="00F7735D">
      <w:pPr>
        <w:pStyle w:val="NormalWeb"/>
        <w:shd w:val="clear" w:color="auto" w:fill="FFFFFF"/>
        <w:spacing w:before="0" w:beforeAutospacing="0" w:after="0" w:afterAutospacing="0"/>
        <w:jc w:val="both"/>
      </w:pPr>
    </w:p>
    <w:p w:rsidR="00E76D28" w:rsidRPr="00127BE7" w:rsidRDefault="00E76D28" w:rsidP="00571854">
      <w:pPr>
        <w:pStyle w:val="NormalWeb"/>
        <w:numPr>
          <w:ilvl w:val="0"/>
          <w:numId w:val="42"/>
        </w:numPr>
        <w:shd w:val="clear" w:color="auto" w:fill="FFFFFF"/>
        <w:spacing w:before="0" w:beforeAutospacing="0" w:after="0" w:afterAutospacing="0"/>
        <w:jc w:val="both"/>
        <w:rPr>
          <w:rFonts w:ascii="Arial Narrow" w:hAnsi="Arial Narrow"/>
          <w:b/>
          <w:sz w:val="18"/>
          <w:szCs w:val="18"/>
        </w:rPr>
      </w:pPr>
      <w:r w:rsidRPr="00127BE7">
        <w:rPr>
          <w:rFonts w:ascii="Arial Narrow" w:hAnsi="Arial Narrow"/>
          <w:b/>
          <w:sz w:val="18"/>
          <w:szCs w:val="18"/>
        </w:rPr>
        <w:t xml:space="preserve">Si su Estado es uno de los 156 Estados miembros de la ONU que reconoce el derecho a un medio ambiente seguro, limpio, sano y sostenible, ¿ha contribuido este derecho a prevenir, mitigar o rehabilitar los entornos tóxicos? En caso afirmativo, ¿cómo? Si no, ¿por qué no? </w:t>
      </w:r>
    </w:p>
    <w:p w:rsidR="00B35F8A" w:rsidRPr="00334142" w:rsidRDefault="00B35F8A" w:rsidP="00B35F8A">
      <w:pPr>
        <w:pStyle w:val="NormalWeb"/>
        <w:shd w:val="clear" w:color="auto" w:fill="FFFFFF"/>
        <w:spacing w:before="0" w:beforeAutospacing="0" w:after="0" w:afterAutospacing="0"/>
        <w:ind w:left="720"/>
        <w:jc w:val="both"/>
        <w:rPr>
          <w:sz w:val="20"/>
          <w:szCs w:val="20"/>
        </w:rPr>
      </w:pPr>
    </w:p>
    <w:p w:rsidR="00B35F8A" w:rsidRDefault="008A1FA4" w:rsidP="00443020">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México, </w:t>
      </w:r>
      <w:r w:rsidR="007C675F" w:rsidRPr="00334142">
        <w:rPr>
          <w:rFonts w:ascii="Arial Narrow" w:hAnsi="Arial Narrow"/>
          <w:sz w:val="20"/>
          <w:szCs w:val="20"/>
        </w:rPr>
        <w:t>s</w:t>
      </w:r>
      <w:r w:rsidR="003E093F">
        <w:rPr>
          <w:rFonts w:ascii="Arial Narrow" w:hAnsi="Arial Narrow"/>
          <w:sz w:val="20"/>
          <w:szCs w:val="20"/>
        </w:rPr>
        <w:t>í</w:t>
      </w:r>
      <w:r w:rsidR="007C675F" w:rsidRPr="00334142">
        <w:rPr>
          <w:rFonts w:ascii="Arial Narrow" w:hAnsi="Arial Narrow"/>
          <w:sz w:val="20"/>
          <w:szCs w:val="20"/>
        </w:rPr>
        <w:t xml:space="preserve"> </w:t>
      </w:r>
      <w:r w:rsidR="00FB48C6" w:rsidRPr="00334142">
        <w:rPr>
          <w:rFonts w:ascii="Arial Narrow" w:hAnsi="Arial Narrow"/>
          <w:sz w:val="20"/>
          <w:szCs w:val="20"/>
        </w:rPr>
        <w:t>contempla en su marco jurídico, e</w:t>
      </w:r>
      <w:r w:rsidR="007D0E79" w:rsidRPr="00334142">
        <w:rPr>
          <w:rFonts w:ascii="Arial Narrow" w:hAnsi="Arial Narrow"/>
          <w:sz w:val="20"/>
          <w:szCs w:val="20"/>
        </w:rPr>
        <w:t xml:space="preserve">l reconocimiento </w:t>
      </w:r>
      <w:r w:rsidR="00546EEB" w:rsidRPr="00334142">
        <w:rPr>
          <w:rFonts w:ascii="Arial Narrow" w:hAnsi="Arial Narrow"/>
          <w:sz w:val="20"/>
          <w:szCs w:val="20"/>
        </w:rPr>
        <w:t>del derecho a un medio amiente sano</w:t>
      </w:r>
      <w:r w:rsidR="00FB48C6" w:rsidRPr="00334142">
        <w:rPr>
          <w:rFonts w:ascii="Arial Narrow" w:hAnsi="Arial Narrow"/>
          <w:sz w:val="20"/>
          <w:szCs w:val="20"/>
        </w:rPr>
        <w:t>, lo que</w:t>
      </w:r>
      <w:r w:rsidR="00546EEB" w:rsidRPr="00334142">
        <w:rPr>
          <w:rFonts w:ascii="Arial Narrow" w:hAnsi="Arial Narrow"/>
          <w:sz w:val="20"/>
          <w:szCs w:val="20"/>
        </w:rPr>
        <w:t xml:space="preserve"> </w:t>
      </w:r>
      <w:r w:rsidR="007D0E79" w:rsidRPr="00334142">
        <w:rPr>
          <w:rFonts w:ascii="Arial Narrow" w:hAnsi="Arial Narrow"/>
          <w:sz w:val="20"/>
          <w:szCs w:val="20"/>
        </w:rPr>
        <w:t>ha permitido</w:t>
      </w:r>
      <w:r w:rsidR="00546EEB" w:rsidRPr="00334142">
        <w:rPr>
          <w:rFonts w:ascii="Arial Narrow" w:hAnsi="Arial Narrow"/>
          <w:sz w:val="20"/>
          <w:szCs w:val="20"/>
        </w:rPr>
        <w:t xml:space="preserve"> la incorporación de enfoques y herramientas para la protección jurídica del ambiente</w:t>
      </w:r>
      <w:r w:rsidR="00571854" w:rsidRPr="00334142">
        <w:rPr>
          <w:rFonts w:ascii="Arial Narrow" w:hAnsi="Arial Narrow"/>
          <w:sz w:val="20"/>
          <w:szCs w:val="20"/>
        </w:rPr>
        <w:t>. El</w:t>
      </w:r>
      <w:r w:rsidR="00546EEB" w:rsidRPr="00334142">
        <w:rPr>
          <w:rFonts w:ascii="Arial Narrow" w:hAnsi="Arial Narrow"/>
          <w:sz w:val="20"/>
          <w:szCs w:val="20"/>
        </w:rPr>
        <w:t xml:space="preserve"> </w:t>
      </w:r>
      <w:r w:rsidR="00B35F8A" w:rsidRPr="00334142">
        <w:rPr>
          <w:rFonts w:ascii="Arial Narrow" w:hAnsi="Arial Narrow"/>
          <w:sz w:val="20"/>
          <w:szCs w:val="20"/>
        </w:rPr>
        <w:t xml:space="preserve">reconocimiento del </w:t>
      </w:r>
      <w:r w:rsidR="00306CBD" w:rsidRPr="00334142">
        <w:rPr>
          <w:rFonts w:ascii="Arial Narrow" w:hAnsi="Arial Narrow"/>
          <w:sz w:val="20"/>
          <w:szCs w:val="20"/>
        </w:rPr>
        <w:t xml:space="preserve">derecho humano </w:t>
      </w:r>
      <w:r w:rsidR="00B35F8A" w:rsidRPr="00334142">
        <w:rPr>
          <w:rFonts w:ascii="Arial Narrow" w:hAnsi="Arial Narrow"/>
          <w:sz w:val="20"/>
          <w:szCs w:val="20"/>
        </w:rPr>
        <w:t xml:space="preserve">a un medio ambiente sano </w:t>
      </w:r>
      <w:r w:rsidR="00306CBD" w:rsidRPr="00334142">
        <w:rPr>
          <w:rFonts w:ascii="Arial Narrow" w:hAnsi="Arial Narrow"/>
          <w:sz w:val="20"/>
          <w:szCs w:val="20"/>
        </w:rPr>
        <w:t xml:space="preserve">tanto </w:t>
      </w:r>
      <w:r w:rsidR="00B35F8A" w:rsidRPr="00334142">
        <w:rPr>
          <w:rFonts w:ascii="Arial Narrow" w:hAnsi="Arial Narrow"/>
          <w:sz w:val="20"/>
          <w:szCs w:val="20"/>
        </w:rPr>
        <w:t xml:space="preserve">en la </w:t>
      </w:r>
      <w:r w:rsidR="00306CBD" w:rsidRPr="00334142">
        <w:rPr>
          <w:rFonts w:ascii="Arial Narrow" w:hAnsi="Arial Narrow"/>
          <w:sz w:val="20"/>
          <w:szCs w:val="20"/>
        </w:rPr>
        <w:t>C</w:t>
      </w:r>
      <w:r w:rsidR="00571854" w:rsidRPr="00334142">
        <w:rPr>
          <w:rFonts w:ascii="Arial Narrow" w:hAnsi="Arial Narrow"/>
          <w:sz w:val="20"/>
          <w:szCs w:val="20"/>
        </w:rPr>
        <w:t>onstituci</w:t>
      </w:r>
      <w:r w:rsidR="00306CBD" w:rsidRPr="00334142">
        <w:rPr>
          <w:rFonts w:ascii="Arial Narrow" w:hAnsi="Arial Narrow"/>
          <w:sz w:val="20"/>
          <w:szCs w:val="20"/>
        </w:rPr>
        <w:t>ón</w:t>
      </w:r>
      <w:r w:rsidR="00571854" w:rsidRPr="00334142">
        <w:rPr>
          <w:rFonts w:ascii="Arial Narrow" w:hAnsi="Arial Narrow"/>
          <w:sz w:val="20"/>
          <w:szCs w:val="20"/>
        </w:rPr>
        <w:t xml:space="preserve"> </w:t>
      </w:r>
      <w:r w:rsidR="00306CBD" w:rsidRPr="00334142">
        <w:rPr>
          <w:rFonts w:ascii="Arial Narrow" w:hAnsi="Arial Narrow"/>
          <w:sz w:val="20"/>
          <w:szCs w:val="20"/>
        </w:rPr>
        <w:t>federal</w:t>
      </w:r>
      <w:r w:rsidR="00306CBD" w:rsidRPr="00334142" w:rsidDel="00306CBD">
        <w:rPr>
          <w:rFonts w:ascii="Arial Narrow" w:hAnsi="Arial Narrow"/>
          <w:sz w:val="20"/>
          <w:szCs w:val="20"/>
        </w:rPr>
        <w:t xml:space="preserve"> </w:t>
      </w:r>
      <w:r w:rsidR="00571854" w:rsidRPr="00334142">
        <w:rPr>
          <w:rFonts w:ascii="Arial Narrow" w:hAnsi="Arial Narrow"/>
          <w:sz w:val="20"/>
          <w:szCs w:val="20"/>
        </w:rPr>
        <w:t xml:space="preserve">y </w:t>
      </w:r>
      <w:r w:rsidR="00306CBD" w:rsidRPr="00334142">
        <w:rPr>
          <w:rFonts w:ascii="Arial Narrow" w:hAnsi="Arial Narrow"/>
          <w:sz w:val="20"/>
          <w:szCs w:val="20"/>
        </w:rPr>
        <w:t xml:space="preserve">en la </w:t>
      </w:r>
      <w:r w:rsidR="00571854" w:rsidRPr="00334142">
        <w:rPr>
          <w:rFonts w:ascii="Arial Narrow" w:hAnsi="Arial Narrow"/>
          <w:sz w:val="20"/>
          <w:szCs w:val="20"/>
        </w:rPr>
        <w:t>de la C</w:t>
      </w:r>
      <w:r w:rsidR="00B35F8A" w:rsidRPr="00334142">
        <w:rPr>
          <w:rFonts w:ascii="Arial Narrow" w:hAnsi="Arial Narrow"/>
          <w:sz w:val="20"/>
          <w:szCs w:val="20"/>
        </w:rPr>
        <w:t>iudad</w:t>
      </w:r>
      <w:r w:rsidR="00571854" w:rsidRPr="00334142">
        <w:rPr>
          <w:rFonts w:ascii="Arial Narrow" w:hAnsi="Arial Narrow"/>
          <w:sz w:val="20"/>
          <w:szCs w:val="20"/>
        </w:rPr>
        <w:t xml:space="preserve"> de México</w:t>
      </w:r>
      <w:r w:rsidR="00306CBD" w:rsidRPr="00334142">
        <w:rPr>
          <w:rFonts w:ascii="Arial Narrow" w:hAnsi="Arial Narrow"/>
          <w:sz w:val="20"/>
          <w:szCs w:val="20"/>
        </w:rPr>
        <w:t>,</w:t>
      </w:r>
      <w:r w:rsidR="00B35F8A" w:rsidRPr="00334142">
        <w:rPr>
          <w:rFonts w:ascii="Arial Narrow" w:hAnsi="Arial Narrow"/>
          <w:sz w:val="20"/>
          <w:szCs w:val="20"/>
        </w:rPr>
        <w:t xml:space="preserve"> si bien representa un avance</w:t>
      </w:r>
      <w:r w:rsidR="00306CBD" w:rsidRPr="00334142">
        <w:rPr>
          <w:rFonts w:ascii="Arial Narrow" w:hAnsi="Arial Narrow"/>
          <w:sz w:val="20"/>
          <w:szCs w:val="20"/>
        </w:rPr>
        <w:t>,</w:t>
      </w:r>
      <w:r w:rsidR="00B35F8A" w:rsidRPr="00334142">
        <w:rPr>
          <w:rFonts w:ascii="Arial Narrow" w:hAnsi="Arial Narrow"/>
          <w:sz w:val="20"/>
          <w:szCs w:val="20"/>
        </w:rPr>
        <w:t xml:space="preserve"> </w:t>
      </w:r>
      <w:r w:rsidR="00306CBD" w:rsidRPr="00334142">
        <w:rPr>
          <w:rFonts w:ascii="Arial Narrow" w:hAnsi="Arial Narrow"/>
          <w:sz w:val="20"/>
          <w:szCs w:val="20"/>
        </w:rPr>
        <w:t xml:space="preserve">al </w:t>
      </w:r>
      <w:r w:rsidR="00894814" w:rsidRPr="00334142">
        <w:rPr>
          <w:rFonts w:ascii="Arial Narrow" w:hAnsi="Arial Narrow"/>
          <w:sz w:val="20"/>
          <w:szCs w:val="20"/>
        </w:rPr>
        <w:t>prever</w:t>
      </w:r>
      <w:r w:rsidR="00306CBD" w:rsidRPr="00334142">
        <w:rPr>
          <w:rFonts w:ascii="Arial Narrow" w:hAnsi="Arial Narrow"/>
          <w:sz w:val="20"/>
          <w:szCs w:val="20"/>
        </w:rPr>
        <w:t xml:space="preserve"> </w:t>
      </w:r>
      <w:r w:rsidR="00B35F8A" w:rsidRPr="00334142">
        <w:rPr>
          <w:rFonts w:ascii="Arial Narrow" w:hAnsi="Arial Narrow"/>
          <w:sz w:val="20"/>
          <w:szCs w:val="20"/>
        </w:rPr>
        <w:t xml:space="preserve">que </w:t>
      </w:r>
      <w:r w:rsidR="00571854" w:rsidRPr="00334142">
        <w:rPr>
          <w:rFonts w:ascii="Arial Narrow" w:hAnsi="Arial Narrow"/>
          <w:sz w:val="20"/>
          <w:szCs w:val="20"/>
        </w:rPr>
        <w:t>las alteraciones de las condiciones ambientales de un ecosistema influyen directamente</w:t>
      </w:r>
      <w:r w:rsidR="00B35F8A" w:rsidRPr="00334142">
        <w:rPr>
          <w:rFonts w:ascii="Arial Narrow" w:hAnsi="Arial Narrow"/>
          <w:sz w:val="20"/>
          <w:szCs w:val="20"/>
        </w:rPr>
        <w:t xml:space="preserve"> en la salud de </w:t>
      </w:r>
      <w:r w:rsidR="00306CBD" w:rsidRPr="00334142">
        <w:rPr>
          <w:rFonts w:ascii="Arial Narrow" w:hAnsi="Arial Narrow"/>
          <w:sz w:val="20"/>
          <w:szCs w:val="20"/>
        </w:rPr>
        <w:t>sus habitantes</w:t>
      </w:r>
      <w:r w:rsidR="00B35F8A" w:rsidRPr="00334142">
        <w:rPr>
          <w:rFonts w:ascii="Arial Narrow" w:hAnsi="Arial Narrow"/>
          <w:sz w:val="20"/>
          <w:szCs w:val="20"/>
        </w:rPr>
        <w:t xml:space="preserve"> y permite activar su defensa, la de sus recursos y los servicios ambientales que brindan a la comunidad y a otros organismos vivos</w:t>
      </w:r>
      <w:r w:rsidR="00306CBD" w:rsidRPr="00334142">
        <w:rPr>
          <w:rFonts w:ascii="Arial Narrow" w:hAnsi="Arial Narrow"/>
          <w:sz w:val="20"/>
          <w:szCs w:val="20"/>
        </w:rPr>
        <w:t>,</w:t>
      </w:r>
      <w:r w:rsidR="00B35F8A" w:rsidRPr="00334142">
        <w:rPr>
          <w:rFonts w:ascii="Arial Narrow" w:hAnsi="Arial Narrow"/>
          <w:sz w:val="20"/>
          <w:szCs w:val="20"/>
        </w:rPr>
        <w:t xml:space="preserve"> no ha sido suficiente para prevenir los efectos adversos de la contaminación derivada del uso de diferentes sustancias en procesos altamente contaminantes del aire, el agua o el suelo; tampoco se ha podido frenar la pérdida de biodiversidad y la disponibilidad, calidad o suficiencia de los servicios ambientales que provee la naturaleza.</w:t>
      </w:r>
    </w:p>
    <w:p w:rsidR="003E093F" w:rsidRPr="00334142" w:rsidRDefault="003E093F" w:rsidP="00443020">
      <w:pPr>
        <w:pStyle w:val="NormalWeb"/>
        <w:shd w:val="clear" w:color="auto" w:fill="FFFFFF"/>
        <w:spacing w:before="0" w:beforeAutospacing="0" w:after="0" w:afterAutospacing="0"/>
        <w:jc w:val="both"/>
        <w:rPr>
          <w:rFonts w:ascii="Arial Narrow" w:hAnsi="Arial Narrow"/>
          <w:sz w:val="20"/>
          <w:szCs w:val="20"/>
        </w:rPr>
      </w:pPr>
    </w:p>
    <w:p w:rsidR="00740CC0" w:rsidRPr="00334142" w:rsidRDefault="00740CC0" w:rsidP="00DC644B">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Por ejemplo, con relación al aire, aunque en la Ciudad de México </w:t>
      </w:r>
      <w:r w:rsidR="00306CBD" w:rsidRPr="00334142">
        <w:rPr>
          <w:rFonts w:ascii="Arial Narrow" w:hAnsi="Arial Narrow"/>
          <w:sz w:val="20"/>
          <w:szCs w:val="20"/>
        </w:rPr>
        <w:t xml:space="preserve">se cuenta </w:t>
      </w:r>
      <w:r w:rsidRPr="00334142">
        <w:rPr>
          <w:rFonts w:ascii="Arial Narrow" w:hAnsi="Arial Narrow"/>
          <w:sz w:val="20"/>
          <w:szCs w:val="20"/>
        </w:rPr>
        <w:t xml:space="preserve">con un </w:t>
      </w:r>
      <w:hyperlink r:id="rId16" w:history="1">
        <w:r w:rsidRPr="00697125">
          <w:rPr>
            <w:rStyle w:val="Hyperlink"/>
            <w:rFonts w:ascii="Arial Narrow" w:hAnsi="Arial Narrow"/>
            <w:sz w:val="20"/>
            <w:szCs w:val="20"/>
          </w:rPr>
          <w:t>Sistema de Monitoreo Atmosférico</w:t>
        </w:r>
      </w:hyperlink>
      <w:r w:rsidR="00306CBD" w:rsidRPr="00334142">
        <w:rPr>
          <w:rFonts w:ascii="Arial Narrow" w:hAnsi="Arial Narrow"/>
          <w:sz w:val="20"/>
          <w:szCs w:val="20"/>
        </w:rPr>
        <w:t>,</w:t>
      </w:r>
      <w:r w:rsidRPr="00334142">
        <w:rPr>
          <w:rFonts w:ascii="Arial Narrow" w:hAnsi="Arial Narrow"/>
          <w:sz w:val="20"/>
          <w:szCs w:val="20"/>
        </w:rPr>
        <w:t xml:space="preserve"> y políticas públicas enfocadas a disminuir las emisiones de ozono (troposférico) y material particulado, estos contaminantes</w:t>
      </w:r>
      <w:r w:rsidR="00306CBD" w:rsidRPr="00334142">
        <w:rPr>
          <w:rFonts w:ascii="Arial Narrow" w:hAnsi="Arial Narrow"/>
          <w:sz w:val="20"/>
          <w:szCs w:val="20"/>
        </w:rPr>
        <w:t>,</w:t>
      </w:r>
      <w:r w:rsidRPr="00334142">
        <w:rPr>
          <w:rFonts w:ascii="Arial Narrow" w:hAnsi="Arial Narrow"/>
          <w:sz w:val="20"/>
          <w:szCs w:val="20"/>
        </w:rPr>
        <w:t xml:space="preserve"> continúan siendo un asunto de salud pública postergado. Asimismo, se ha planificado y derogado recursos públicos para ampliar el monitoreo de contaminantes tóxicos, especialmente los compuestos orgánicos volátiles que tienen un potencial cancerígeno, sin que hasta la fecha se tengan datos suficientes y sistemáticos; asimismo, las normas oficiales de salud para éstos no han sido publicadas. Al respecto, </w:t>
      </w:r>
      <w:r w:rsidR="006626A0" w:rsidRPr="00334142">
        <w:rPr>
          <w:rFonts w:ascii="Arial Narrow" w:hAnsi="Arial Narrow"/>
          <w:sz w:val="20"/>
          <w:szCs w:val="20"/>
        </w:rPr>
        <w:t>algunos</w:t>
      </w:r>
      <w:r w:rsidRPr="00334142">
        <w:rPr>
          <w:rFonts w:ascii="Arial Narrow" w:hAnsi="Arial Narrow"/>
          <w:sz w:val="20"/>
          <w:szCs w:val="20"/>
        </w:rPr>
        <w:t xml:space="preserve"> grupos ciudadanos han insistido en la necesidad de revisar y actualizar diversas normas ambientales y de salud </w:t>
      </w:r>
      <w:r w:rsidR="005F3C46" w:rsidRPr="00334142">
        <w:rPr>
          <w:rFonts w:ascii="Arial Narrow" w:hAnsi="Arial Narrow"/>
          <w:sz w:val="20"/>
          <w:szCs w:val="20"/>
        </w:rPr>
        <w:t xml:space="preserve">para establecer límites </w:t>
      </w:r>
      <w:r w:rsidR="00306CBD" w:rsidRPr="00334142">
        <w:rPr>
          <w:rFonts w:ascii="Arial Narrow" w:hAnsi="Arial Narrow"/>
          <w:sz w:val="20"/>
          <w:szCs w:val="20"/>
        </w:rPr>
        <w:t xml:space="preserve">a la </w:t>
      </w:r>
      <w:r w:rsidR="005F3C46" w:rsidRPr="00334142">
        <w:rPr>
          <w:rFonts w:ascii="Arial Narrow" w:hAnsi="Arial Narrow"/>
          <w:sz w:val="20"/>
          <w:szCs w:val="20"/>
        </w:rPr>
        <w:t xml:space="preserve">emisión y la supervisión de </w:t>
      </w:r>
      <w:r w:rsidR="00306CBD" w:rsidRPr="00334142">
        <w:rPr>
          <w:rFonts w:ascii="Arial Narrow" w:hAnsi="Arial Narrow"/>
          <w:sz w:val="20"/>
          <w:szCs w:val="20"/>
        </w:rPr>
        <w:t xml:space="preserve">la </w:t>
      </w:r>
      <w:r w:rsidR="005F3C46" w:rsidRPr="00334142">
        <w:rPr>
          <w:rFonts w:ascii="Arial Narrow" w:hAnsi="Arial Narrow"/>
          <w:sz w:val="20"/>
          <w:szCs w:val="20"/>
        </w:rPr>
        <w:t>aplicación</w:t>
      </w:r>
      <w:r w:rsidR="00306CBD" w:rsidRPr="00334142">
        <w:rPr>
          <w:rFonts w:ascii="Arial Narrow" w:hAnsi="Arial Narrow"/>
          <w:sz w:val="20"/>
          <w:szCs w:val="20"/>
        </w:rPr>
        <w:t xml:space="preserve"> normativa</w:t>
      </w:r>
      <w:r w:rsidR="005F3C46" w:rsidRPr="00334142">
        <w:rPr>
          <w:rFonts w:ascii="Arial Narrow" w:hAnsi="Arial Narrow"/>
          <w:sz w:val="20"/>
          <w:szCs w:val="20"/>
        </w:rPr>
        <w:t xml:space="preserve">, </w:t>
      </w:r>
      <w:r w:rsidRPr="00334142">
        <w:rPr>
          <w:rFonts w:ascii="Arial Narrow" w:hAnsi="Arial Narrow"/>
          <w:sz w:val="20"/>
          <w:szCs w:val="20"/>
        </w:rPr>
        <w:t>definiendo su alcance con un enfoque precautorio</w:t>
      </w:r>
      <w:r w:rsidR="00571854" w:rsidRPr="00334142">
        <w:rPr>
          <w:rFonts w:ascii="Arial Narrow" w:hAnsi="Arial Narrow"/>
          <w:sz w:val="20"/>
          <w:szCs w:val="20"/>
        </w:rPr>
        <w:t xml:space="preserve"> lo que sería consistente con un enfoque de derechos humanos</w:t>
      </w:r>
      <w:r w:rsidRPr="00334142">
        <w:rPr>
          <w:rFonts w:ascii="Arial Narrow" w:hAnsi="Arial Narrow"/>
          <w:sz w:val="20"/>
          <w:szCs w:val="20"/>
        </w:rPr>
        <w:t>.</w:t>
      </w:r>
    </w:p>
    <w:p w:rsidR="001F67CD" w:rsidRDefault="001F67CD" w:rsidP="00F7735D">
      <w:pPr>
        <w:pStyle w:val="NormalWeb"/>
        <w:shd w:val="clear" w:color="auto" w:fill="FFFFFF"/>
        <w:spacing w:before="0" w:beforeAutospacing="0" w:after="0" w:afterAutospacing="0"/>
        <w:jc w:val="both"/>
      </w:pPr>
    </w:p>
    <w:p w:rsidR="00E76D28" w:rsidRPr="00127BE7" w:rsidRDefault="00E76D28" w:rsidP="00571854">
      <w:pPr>
        <w:pStyle w:val="NormalWeb"/>
        <w:numPr>
          <w:ilvl w:val="0"/>
          <w:numId w:val="42"/>
        </w:numPr>
        <w:shd w:val="clear" w:color="auto" w:fill="FFFFFF"/>
        <w:spacing w:before="0" w:beforeAutospacing="0" w:after="0" w:afterAutospacing="0"/>
        <w:jc w:val="both"/>
        <w:rPr>
          <w:rFonts w:ascii="Arial Narrow" w:hAnsi="Arial Narrow"/>
          <w:b/>
          <w:sz w:val="18"/>
          <w:szCs w:val="18"/>
        </w:rPr>
      </w:pPr>
      <w:r w:rsidRPr="00127BE7">
        <w:rPr>
          <w:rFonts w:ascii="Arial Narrow" w:hAnsi="Arial Narrow"/>
          <w:b/>
          <w:sz w:val="18"/>
          <w:szCs w:val="18"/>
        </w:rPr>
        <w:t xml:space="preserve">Proporcione ejemplos concretos de buenas prácticas en la prevención, mitigación o rehabilitación de entornos tóxicos. Estos ejemplos pueden darse a nivel internacional, regional, nacional, subnacional o local. Los ejemplos pueden incluir el control de las concentraciones de sustancias tóxicas en el aire, el agua, el suelo, los alimentos y las personas; la garantía de los derechos procesales (por ejemplo, el acceso público a la información, la participación pública en la toma de decisiones, el acceso a los recursos); la legislación, los reglamentos, las normas, la jurisprudencia y las políticas que abordan las sustancias tóxicas; y las iniciativas para lograr entornos libres de tóxicos (por ejemplo, la prohibición del uso de sustancias específicas, la reducción de la contaminación del aire y del agua, los proyectos de rehabilitación). Cuando sea posible, proporcione ejemplos relacionados con la aplicación, el cumplimiento y la eficacia de las buenas prácticas. </w:t>
      </w:r>
    </w:p>
    <w:p w:rsidR="00443020" w:rsidRPr="00334142" w:rsidRDefault="00443020" w:rsidP="00443020">
      <w:pPr>
        <w:pStyle w:val="NormalWeb"/>
        <w:shd w:val="clear" w:color="auto" w:fill="FFFFFF"/>
        <w:spacing w:before="0" w:beforeAutospacing="0" w:after="0" w:afterAutospacing="0"/>
        <w:jc w:val="both"/>
        <w:rPr>
          <w:rFonts w:ascii="Arial Narrow" w:hAnsi="Arial Narrow"/>
          <w:sz w:val="18"/>
          <w:szCs w:val="18"/>
        </w:rPr>
      </w:pPr>
    </w:p>
    <w:p w:rsidR="002D3242" w:rsidRDefault="00306CBD" w:rsidP="008A1FA4">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En cuanto a prácticas de prevención, s</w:t>
      </w:r>
      <w:r w:rsidR="00443020" w:rsidRPr="00334142">
        <w:rPr>
          <w:rFonts w:ascii="Arial Narrow" w:hAnsi="Arial Narrow"/>
          <w:sz w:val="20"/>
          <w:szCs w:val="20"/>
        </w:rPr>
        <w:t xml:space="preserve">e considera importante </w:t>
      </w:r>
      <w:r w:rsidR="008A1FA4" w:rsidRPr="00334142">
        <w:rPr>
          <w:rFonts w:ascii="Arial Narrow" w:hAnsi="Arial Narrow"/>
          <w:sz w:val="20"/>
          <w:szCs w:val="20"/>
        </w:rPr>
        <w:t xml:space="preserve">el seguimiento al </w:t>
      </w:r>
      <w:r w:rsidR="00443020" w:rsidRPr="00334142">
        <w:rPr>
          <w:rFonts w:ascii="Arial Narrow" w:hAnsi="Arial Narrow"/>
          <w:sz w:val="20"/>
          <w:szCs w:val="20"/>
        </w:rPr>
        <w:t>Decreto por el que se establecen las acciones que deberán realizar las dependencias y entidades que integran la Administración Pública Federal, en el ámbito de sus competencias, para</w:t>
      </w:r>
      <w:r w:rsidR="00DC5E6A">
        <w:rPr>
          <w:rFonts w:ascii="Arial Narrow" w:hAnsi="Arial Narrow"/>
          <w:sz w:val="20"/>
          <w:szCs w:val="20"/>
        </w:rPr>
        <w:t xml:space="preserve"> </w:t>
      </w:r>
      <w:r w:rsidR="00443020" w:rsidRPr="00334142">
        <w:rPr>
          <w:rFonts w:ascii="Arial Narrow" w:hAnsi="Arial Narrow"/>
          <w:b/>
          <w:sz w:val="20"/>
          <w:szCs w:val="20"/>
        </w:rPr>
        <w:t xml:space="preserve">sustituir gradualmente el uso, adquisición, distribución, promoción e importación de la sustancia química denominada </w:t>
      </w:r>
      <w:hyperlink r:id="rId17" w:history="1">
        <w:r w:rsidR="00443020" w:rsidRPr="00DC3A16">
          <w:rPr>
            <w:rStyle w:val="Hyperlink"/>
            <w:rFonts w:ascii="Arial Narrow" w:hAnsi="Arial Narrow"/>
            <w:b/>
            <w:sz w:val="20"/>
            <w:szCs w:val="20"/>
          </w:rPr>
          <w:t>glifosato</w:t>
        </w:r>
      </w:hyperlink>
      <w:r w:rsidR="00443020" w:rsidRPr="00334142">
        <w:rPr>
          <w:rFonts w:ascii="Arial Narrow" w:hAnsi="Arial Narrow"/>
          <w:sz w:val="20"/>
          <w:szCs w:val="20"/>
        </w:rPr>
        <w:t xml:space="preserve"> y de los agroquímicos utilizados en nuestro país que lo contienen como ingrediente activo, por alternativas sostenibles y culturalmente adecuadas, que permitan mantener la producción y resulten seguras para la salud humana, la diversidad biocultural del país y el ambiente, publicado el 12 de diciembre de 2020 y que ha provocado una multiplicidad de respuestas a favor por parte de las organizaciones ambientalistas</w:t>
      </w:r>
      <w:r w:rsidR="00882ACE" w:rsidRPr="00334142">
        <w:rPr>
          <w:rFonts w:ascii="Arial Narrow" w:hAnsi="Arial Narrow"/>
          <w:sz w:val="20"/>
          <w:szCs w:val="20"/>
        </w:rPr>
        <w:t>, el descontento de empresas</w:t>
      </w:r>
      <w:r w:rsidR="00882ACE" w:rsidRPr="00334142">
        <w:rPr>
          <w:rStyle w:val="EndnoteReference"/>
          <w:rFonts w:ascii="Arial Narrow" w:hAnsi="Arial Narrow"/>
          <w:sz w:val="20"/>
          <w:szCs w:val="20"/>
        </w:rPr>
        <w:endnoteReference w:id="4"/>
      </w:r>
      <w:r w:rsidR="00443020" w:rsidRPr="00334142">
        <w:rPr>
          <w:rFonts w:ascii="Arial Narrow" w:hAnsi="Arial Narrow"/>
          <w:sz w:val="20"/>
          <w:szCs w:val="20"/>
        </w:rPr>
        <w:t>, visiones contrarias en las dependencias de México, sobre todo las del sector agrícola que fomentan su uso.</w:t>
      </w:r>
      <w:r w:rsidR="00334142">
        <w:rPr>
          <w:rFonts w:ascii="Arial Narrow" w:hAnsi="Arial Narrow"/>
          <w:sz w:val="20"/>
          <w:szCs w:val="20"/>
        </w:rPr>
        <w:t xml:space="preserve"> </w:t>
      </w:r>
      <w:r w:rsidR="008A1FA4" w:rsidRPr="00334142">
        <w:rPr>
          <w:rFonts w:ascii="Arial Narrow" w:hAnsi="Arial Narrow"/>
          <w:sz w:val="20"/>
          <w:szCs w:val="20"/>
        </w:rPr>
        <w:t>Otr</w:t>
      </w:r>
      <w:r w:rsidR="00334142">
        <w:rPr>
          <w:rFonts w:ascii="Arial Narrow" w:hAnsi="Arial Narrow"/>
          <w:sz w:val="20"/>
          <w:szCs w:val="20"/>
        </w:rPr>
        <w:t>o</w:t>
      </w:r>
      <w:r w:rsidR="008A1FA4" w:rsidRPr="00334142">
        <w:rPr>
          <w:rFonts w:ascii="Arial Narrow" w:hAnsi="Arial Narrow"/>
          <w:sz w:val="20"/>
          <w:szCs w:val="20"/>
        </w:rPr>
        <w:t>s ejemplos son:</w:t>
      </w:r>
    </w:p>
    <w:p w:rsidR="00697125" w:rsidRPr="00334142" w:rsidRDefault="00697125" w:rsidP="008A1FA4">
      <w:pPr>
        <w:pStyle w:val="NormalWeb"/>
        <w:shd w:val="clear" w:color="auto" w:fill="FFFFFF"/>
        <w:spacing w:before="0" w:beforeAutospacing="0" w:after="0" w:afterAutospacing="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571854" w:rsidTr="00B57890">
        <w:tc>
          <w:tcPr>
            <w:tcW w:w="5035" w:type="dxa"/>
            <w:shd w:val="clear" w:color="auto" w:fill="000000"/>
          </w:tcPr>
          <w:p w:rsidR="00571854" w:rsidRPr="00B57890" w:rsidRDefault="00571854" w:rsidP="00B57890">
            <w:pPr>
              <w:spacing w:after="0" w:line="240" w:lineRule="auto"/>
              <w:ind w:firstLine="708"/>
              <w:jc w:val="both"/>
              <w:rPr>
                <w:rFonts w:ascii="Arial Narrow" w:hAnsi="Arial Narrow"/>
                <w:b/>
                <w:sz w:val="18"/>
                <w:szCs w:val="18"/>
              </w:rPr>
            </w:pPr>
            <w:r w:rsidRPr="00B57890">
              <w:rPr>
                <w:rFonts w:ascii="Arial Narrow" w:hAnsi="Arial Narrow"/>
                <w:b/>
                <w:sz w:val="18"/>
                <w:szCs w:val="18"/>
              </w:rPr>
              <w:t>Caso del Parque Bicentenario en Ciudad de México</w:t>
            </w:r>
            <w:r w:rsidR="00BF1157" w:rsidRPr="00B57890">
              <w:rPr>
                <w:rFonts w:ascii="Arial Narrow" w:hAnsi="Arial Narrow"/>
                <w:b/>
                <w:sz w:val="18"/>
                <w:szCs w:val="18"/>
              </w:rPr>
              <w:t>.</w:t>
            </w:r>
            <w:r w:rsidRPr="00B57890">
              <w:rPr>
                <w:rFonts w:ascii="Arial Narrow" w:hAnsi="Arial Narrow"/>
                <w:b/>
                <w:sz w:val="18"/>
                <w:szCs w:val="18"/>
              </w:rPr>
              <w:t xml:space="preserve"> </w:t>
            </w:r>
          </w:p>
        </w:tc>
        <w:tc>
          <w:tcPr>
            <w:tcW w:w="5035" w:type="dxa"/>
            <w:shd w:val="clear" w:color="auto" w:fill="000000"/>
          </w:tcPr>
          <w:p w:rsidR="00571854" w:rsidRPr="00B57890" w:rsidRDefault="00BF1157" w:rsidP="00B57890">
            <w:pPr>
              <w:spacing w:after="0" w:line="240" w:lineRule="auto"/>
              <w:ind w:firstLine="708"/>
              <w:jc w:val="center"/>
              <w:rPr>
                <w:b/>
                <w:sz w:val="18"/>
                <w:szCs w:val="18"/>
              </w:rPr>
            </w:pPr>
            <w:r w:rsidRPr="00B57890">
              <w:rPr>
                <w:rFonts w:ascii="Arial Narrow" w:hAnsi="Arial Narrow"/>
                <w:b/>
                <w:sz w:val="18"/>
                <w:szCs w:val="18"/>
              </w:rPr>
              <w:t>Caso Restauración</w:t>
            </w:r>
            <w:r w:rsidRPr="00B57890">
              <w:rPr>
                <w:rFonts w:ascii="Arial Narrow" w:hAnsi="Arial Narrow"/>
                <w:b/>
                <w:sz w:val="18"/>
                <w:szCs w:val="18"/>
                <w:vertAlign w:val="superscript"/>
              </w:rPr>
              <w:endnoteReference w:id="5"/>
            </w:r>
            <w:r w:rsidRPr="00B57890">
              <w:rPr>
                <w:rFonts w:ascii="Arial Narrow" w:hAnsi="Arial Narrow"/>
                <w:b/>
                <w:sz w:val="18"/>
                <w:szCs w:val="18"/>
                <w:vertAlign w:val="superscript"/>
              </w:rPr>
              <w:t xml:space="preserve"> </w:t>
            </w:r>
            <w:r w:rsidRPr="00B57890">
              <w:rPr>
                <w:rFonts w:ascii="Arial Narrow" w:hAnsi="Arial Narrow"/>
                <w:b/>
                <w:sz w:val="18"/>
                <w:szCs w:val="18"/>
              </w:rPr>
              <w:t>del Río Magdalena en la Ciudad de México.</w:t>
            </w:r>
          </w:p>
        </w:tc>
      </w:tr>
      <w:tr w:rsidR="00571854" w:rsidTr="00B57890">
        <w:tc>
          <w:tcPr>
            <w:tcW w:w="5035" w:type="dxa"/>
          </w:tcPr>
          <w:p w:rsidR="00CA79A8" w:rsidRDefault="002A682A" w:rsidP="00B57890">
            <w:pPr>
              <w:spacing w:after="0" w:line="240" w:lineRule="auto"/>
              <w:jc w:val="both"/>
              <w:rPr>
                <w:rFonts w:ascii="Arial Narrow" w:hAnsi="Arial Narrow"/>
                <w:sz w:val="18"/>
                <w:szCs w:val="18"/>
              </w:rPr>
            </w:pPr>
            <w:r>
              <w:rPr>
                <w:rFonts w:ascii="Arial Narrow" w:hAnsi="Arial Narrow"/>
                <w:sz w:val="18"/>
                <w:szCs w:val="18"/>
              </w:rPr>
              <w:br/>
            </w:r>
            <w:r w:rsidR="00BF1157" w:rsidRPr="00B57890">
              <w:rPr>
                <w:rFonts w:ascii="Arial Narrow" w:hAnsi="Arial Narrow"/>
                <w:sz w:val="18"/>
                <w:szCs w:val="18"/>
              </w:rPr>
              <w:t>E</w:t>
            </w:r>
            <w:r w:rsidR="00571854" w:rsidRPr="00B57890">
              <w:rPr>
                <w:rFonts w:ascii="Arial Narrow" w:hAnsi="Arial Narrow"/>
                <w:sz w:val="18"/>
                <w:szCs w:val="18"/>
              </w:rPr>
              <w:t>n las alcaldías de Azcapotzalco y Miguel Hidalgo operó de 1933 a 1991 la Refinería 18 de Marzo. Durante su operación se generaron contaminantes tales como: Benceno, Etilbenceno, Tolueno, Xilenos (BETX), producto en fase libre (PL) y lodos plomizos, entre otros, de hecho, el 80% del predio se encontraba contaminado por algún hidrocarburo. Entre 1991 y el 2004 se realizaron diversos trabajos para caracterizar la contaminación del sitio y eliminar los residuos y tanques que habían quedado soterrados. En 2005, se iniciaron los estudios para proponer un proyecto de remediación. La primera etapa se inició a finales del 2006 y duró hasta 2008</w:t>
            </w:r>
            <w:r w:rsidR="00FC1A2B">
              <w:rPr>
                <w:rFonts w:ascii="Arial Narrow" w:hAnsi="Arial Narrow"/>
                <w:sz w:val="18"/>
                <w:szCs w:val="18"/>
              </w:rPr>
              <w:t xml:space="preserve">. </w:t>
            </w:r>
          </w:p>
          <w:p w:rsidR="00CA79A8" w:rsidRDefault="00CA79A8" w:rsidP="00B57890">
            <w:pPr>
              <w:spacing w:after="0" w:line="240" w:lineRule="auto"/>
              <w:jc w:val="both"/>
              <w:rPr>
                <w:rFonts w:ascii="Arial Narrow" w:hAnsi="Arial Narrow"/>
                <w:sz w:val="18"/>
                <w:szCs w:val="18"/>
              </w:rPr>
            </w:pPr>
          </w:p>
          <w:p w:rsidR="00571854" w:rsidRPr="00B57890" w:rsidRDefault="00571854" w:rsidP="00B57890">
            <w:pPr>
              <w:spacing w:after="0" w:line="240" w:lineRule="auto"/>
              <w:jc w:val="both"/>
              <w:rPr>
                <w:rFonts w:ascii="Arial Narrow" w:hAnsi="Arial Narrow"/>
                <w:sz w:val="18"/>
                <w:szCs w:val="18"/>
              </w:rPr>
            </w:pPr>
            <w:r w:rsidRPr="00B57890">
              <w:rPr>
                <w:rFonts w:ascii="Arial Narrow" w:hAnsi="Arial Narrow"/>
                <w:sz w:val="18"/>
                <w:szCs w:val="18"/>
              </w:rPr>
              <w:t xml:space="preserve">Este </w:t>
            </w:r>
            <w:hyperlink r:id="rId18" w:history="1">
              <w:r w:rsidRPr="006F171E">
                <w:rPr>
                  <w:rStyle w:val="Hyperlink"/>
                  <w:rFonts w:ascii="Arial Narrow" w:hAnsi="Arial Narrow"/>
                  <w:sz w:val="18"/>
                  <w:szCs w:val="18"/>
                </w:rPr>
                <w:t>proyecto de remediación</w:t>
              </w:r>
            </w:hyperlink>
            <w:r w:rsidRPr="00B57890">
              <w:rPr>
                <w:rFonts w:ascii="Arial Narrow" w:hAnsi="Arial Narrow"/>
                <w:sz w:val="18"/>
                <w:szCs w:val="18"/>
              </w:rPr>
              <w:t xml:space="preserve"> contó con 1 250 puntos de muestreo y puede ser considerado como uno de los casos más estudiados a nivel mundial. Durante el procedimiento se perforaron alrededor de 3 312 pozos a 3.5 m de profundidad para la extracción de vapores y bioventeo y alrededor de 529 pozos a 8 m de profundidad para la inyección de aire en la zona saturada del suelo para impulsar la extracción de los contaminantes disueltos principalmente el Benceno.</w:t>
            </w:r>
            <w:r w:rsidRPr="00B57890">
              <w:rPr>
                <w:rFonts w:ascii="Arial Narrow" w:hAnsi="Arial Narrow"/>
                <w:sz w:val="18"/>
                <w:szCs w:val="18"/>
                <w:vertAlign w:val="superscript"/>
              </w:rPr>
              <w:endnoteReference w:id="6"/>
            </w:r>
          </w:p>
          <w:p w:rsidR="00CA79A8" w:rsidRDefault="00CA79A8" w:rsidP="00127BE7">
            <w:pPr>
              <w:spacing w:after="0" w:line="240" w:lineRule="auto"/>
              <w:jc w:val="both"/>
              <w:rPr>
                <w:rFonts w:ascii="Arial Narrow" w:hAnsi="Arial Narrow"/>
                <w:sz w:val="18"/>
                <w:szCs w:val="18"/>
              </w:rPr>
            </w:pPr>
          </w:p>
          <w:p w:rsidR="00571854" w:rsidRDefault="00571854" w:rsidP="00127BE7">
            <w:pPr>
              <w:spacing w:after="0" w:line="240" w:lineRule="auto"/>
              <w:jc w:val="both"/>
              <w:rPr>
                <w:rFonts w:ascii="Arial Narrow" w:hAnsi="Arial Narrow"/>
                <w:sz w:val="18"/>
                <w:szCs w:val="18"/>
              </w:rPr>
            </w:pPr>
            <w:r w:rsidRPr="00B57890">
              <w:rPr>
                <w:rFonts w:ascii="Arial Narrow" w:hAnsi="Arial Narrow"/>
                <w:sz w:val="18"/>
                <w:szCs w:val="18"/>
              </w:rPr>
              <w:t xml:space="preserve">Este proyecto de remediación sentó un precedente tanto por la participación de diferentes instituciones de educación superior como por la realización de trabajos de considerable magnitud. Comprobó que es posible remediar un sitio contaminado y posteriormente utilizar el terreno con fines públicos, reintegrarlo a la vida social y económica de la comunidad. Cuando se realizó el proyecto no había ocurrido una remediación tan extensa y compleja en el país, no se habían conjuntado los esfuerzos de equipos y tecnología internacional con personal de investigación en materia de remediación de sitios contaminados y tampoco se había realizado un proyecto de esta magnitud en un tiempo tan corto. </w:t>
            </w:r>
          </w:p>
          <w:p w:rsidR="002A682A" w:rsidRPr="00B57890" w:rsidRDefault="002A682A" w:rsidP="00127BE7">
            <w:pPr>
              <w:spacing w:after="0" w:line="240" w:lineRule="auto"/>
              <w:jc w:val="both"/>
              <w:rPr>
                <w:rFonts w:ascii="Arial Narrow" w:hAnsi="Arial Narrow"/>
                <w:sz w:val="18"/>
                <w:szCs w:val="18"/>
              </w:rPr>
            </w:pPr>
          </w:p>
        </w:tc>
        <w:tc>
          <w:tcPr>
            <w:tcW w:w="5035" w:type="dxa"/>
          </w:tcPr>
          <w:p w:rsidR="002A682A" w:rsidRDefault="002A682A" w:rsidP="00B57890">
            <w:pPr>
              <w:pStyle w:val="NormalWeb"/>
              <w:shd w:val="clear" w:color="auto" w:fill="FFFFFF"/>
              <w:spacing w:before="0" w:beforeAutospacing="0" w:after="0" w:afterAutospacing="0"/>
              <w:jc w:val="both"/>
              <w:rPr>
                <w:rFonts w:ascii="Arial Narrow" w:hAnsi="Arial Narrow"/>
                <w:sz w:val="18"/>
                <w:szCs w:val="18"/>
              </w:rPr>
            </w:pPr>
          </w:p>
          <w:p w:rsidR="00BF1157" w:rsidRDefault="00BF1157" w:rsidP="00B57890">
            <w:pPr>
              <w:pStyle w:val="NormalWeb"/>
              <w:shd w:val="clear" w:color="auto" w:fill="FFFFFF"/>
              <w:spacing w:before="0" w:beforeAutospacing="0" w:after="0" w:afterAutospacing="0"/>
              <w:jc w:val="both"/>
              <w:rPr>
                <w:rFonts w:ascii="Arial Narrow" w:hAnsi="Arial Narrow"/>
                <w:sz w:val="18"/>
                <w:szCs w:val="18"/>
              </w:rPr>
            </w:pPr>
            <w:r w:rsidRPr="00B57890">
              <w:rPr>
                <w:rFonts w:ascii="Arial Narrow" w:hAnsi="Arial Narrow"/>
                <w:sz w:val="18"/>
                <w:szCs w:val="18"/>
              </w:rPr>
              <w:t>Considerado el único río vivo de la Cuenca del Valle de México, si bien no era un espacio claramente contaminado con sustancias tóxicas que representaran un serio peligro a la salud pública, consideramos que vale la pena identificarlo como buena práctica, ya que en los múltiples ordenamientos nacionales y locales en materia de medio ambiente, prevención de la contaminación del aire, agua o suelo, salud, riesgos, entre otros, se me</w:t>
            </w:r>
            <w:r w:rsidR="00CF0443">
              <w:rPr>
                <w:rFonts w:ascii="Arial Narrow" w:hAnsi="Arial Narrow"/>
                <w:sz w:val="18"/>
                <w:szCs w:val="18"/>
              </w:rPr>
              <w:t>z</w:t>
            </w:r>
            <w:r w:rsidRPr="00B57890">
              <w:rPr>
                <w:rFonts w:ascii="Arial Narrow" w:hAnsi="Arial Narrow"/>
                <w:sz w:val="18"/>
                <w:szCs w:val="18"/>
              </w:rPr>
              <w:t xml:space="preserve">clan los conceptos restauración, remediación, rehabilitación, preservación o “estado base”, como acciones que conforman las obligaciones tanto del Estado, como de los particulares cuando haya que proteger o conservar un ecosistema, o reparar el daño cuando éste haya ocurrido. </w:t>
            </w:r>
          </w:p>
          <w:p w:rsidR="00CA79A8" w:rsidRPr="00B57890" w:rsidRDefault="00CA79A8" w:rsidP="00B57890">
            <w:pPr>
              <w:pStyle w:val="NormalWeb"/>
              <w:shd w:val="clear" w:color="auto" w:fill="FFFFFF"/>
              <w:spacing w:before="0" w:beforeAutospacing="0" w:after="0" w:afterAutospacing="0"/>
              <w:jc w:val="both"/>
              <w:rPr>
                <w:rFonts w:ascii="Arial Narrow" w:hAnsi="Arial Narrow"/>
                <w:sz w:val="18"/>
                <w:szCs w:val="18"/>
              </w:rPr>
            </w:pPr>
          </w:p>
          <w:p w:rsidR="00571854" w:rsidRPr="00B57890" w:rsidRDefault="00BF1157" w:rsidP="00B57890">
            <w:pPr>
              <w:pStyle w:val="NormalWeb"/>
              <w:spacing w:before="0" w:beforeAutospacing="0" w:after="0" w:afterAutospacing="0"/>
              <w:jc w:val="both"/>
              <w:rPr>
                <w:rFonts w:ascii="Arial Narrow" w:hAnsi="Arial Narrow"/>
                <w:sz w:val="18"/>
                <w:szCs w:val="18"/>
              </w:rPr>
            </w:pPr>
            <w:r w:rsidRPr="00B57890">
              <w:rPr>
                <w:rFonts w:ascii="Arial Narrow" w:hAnsi="Arial Narrow"/>
                <w:sz w:val="18"/>
                <w:szCs w:val="18"/>
              </w:rPr>
              <w:t xml:space="preserve">          En este sentido, el </w:t>
            </w:r>
            <w:hyperlink r:id="rId19" w:history="1">
              <w:r w:rsidRPr="00734D58">
                <w:rPr>
                  <w:rStyle w:val="Hyperlink"/>
                  <w:rFonts w:ascii="Arial Narrow" w:hAnsi="Arial Narrow"/>
                  <w:sz w:val="18"/>
                  <w:szCs w:val="18"/>
                </w:rPr>
                <w:t>Plan Maestro de Manejo Integral y Aprovechamiento Sustentable de la Cuenca del Río Magdalena</w:t>
              </w:r>
            </w:hyperlink>
            <w:r w:rsidRPr="00B57890">
              <w:rPr>
                <w:rFonts w:ascii="Arial Narrow" w:hAnsi="Arial Narrow"/>
                <w:sz w:val="18"/>
                <w:szCs w:val="18"/>
              </w:rPr>
              <w:t xml:space="preserve"> que comenzó a perfilarse en el 2007 como una nueva perspectiva de atender el manejo de ríos urbanos contaminados. Buscó transformar el uso y las ideas y percepciones sociales sobre los ríos, que han sido considerados como parte del sistema de drenaje de la ciudad y un peligro para la salud pública. Al igual que con la remediación del predio que ocupó la Refinería, apuntó a crear espacios públicos con múltiples oportunidades ambientales, sociales, recreativas, culturales y económicas. En ese cambio se enfatizó la participación social como elemento indispensable para lograr un aprovechamiento sustentable de cualquier ecosistema, apoyado por la vinculación con universidades y grupos de personas expertas. Este proyecto también consideró la conveniencia de recuperar el agua de lluvia, la conservación de las aguas subterráneas y el tratamiento de agua residual, para evitar la contaminación del río y permitir un ahorro de agua potable.</w:t>
            </w:r>
          </w:p>
        </w:tc>
      </w:tr>
    </w:tbl>
    <w:p w:rsidR="00E76D28" w:rsidRDefault="00E76D28" w:rsidP="00F7735D">
      <w:pPr>
        <w:pStyle w:val="NormalWeb"/>
        <w:shd w:val="clear" w:color="auto" w:fill="FFFFFF"/>
        <w:spacing w:before="0" w:beforeAutospacing="0" w:after="0" w:afterAutospacing="0"/>
        <w:jc w:val="both"/>
      </w:pPr>
    </w:p>
    <w:p w:rsidR="00664BC9" w:rsidRDefault="00664BC9" w:rsidP="00F7735D">
      <w:pPr>
        <w:pStyle w:val="NormalWeb"/>
        <w:shd w:val="clear" w:color="auto" w:fill="FFFFFF"/>
        <w:spacing w:before="0" w:beforeAutospacing="0" w:after="0" w:afterAutospacing="0"/>
        <w:jc w:val="both"/>
      </w:pPr>
    </w:p>
    <w:p w:rsidR="00F7735D" w:rsidRPr="002A682A" w:rsidRDefault="00E76D28" w:rsidP="00FE6ACC">
      <w:pPr>
        <w:pStyle w:val="NormalWeb"/>
        <w:numPr>
          <w:ilvl w:val="0"/>
          <w:numId w:val="42"/>
        </w:numPr>
        <w:shd w:val="clear" w:color="auto" w:fill="FFFFFF"/>
        <w:spacing w:before="0" w:beforeAutospacing="0" w:after="0" w:afterAutospacing="0"/>
        <w:jc w:val="both"/>
        <w:rPr>
          <w:rFonts w:ascii="Arial Narrow" w:hAnsi="Arial Narrow"/>
          <w:b/>
          <w:bCs/>
          <w:sz w:val="18"/>
          <w:szCs w:val="18"/>
        </w:rPr>
      </w:pPr>
      <w:r w:rsidRPr="002A682A">
        <w:rPr>
          <w:rFonts w:ascii="Arial Narrow" w:hAnsi="Arial Narrow"/>
          <w:b/>
          <w:bCs/>
          <w:sz w:val="18"/>
          <w:szCs w:val="18"/>
        </w:rPr>
        <w:t>Por favor, especifique cómo se proporciona (o debería proporcionarse) protección adicional a las poblaciones que pueden ser especialmente vulnerables a los entornos tóxicos (por ejemplo, mujeres, niños, personas que viven en la pobreza, miembros de los pueblos indígenas y comunidades tradicionales, personas mayores, personas con discapacidad, minorías étnicas, raciales, religiosas o de otro tipo, migrantes y desplazados). ¿Cómo se puede capacitar a estas poblaciones para proteger sus derechos?</w:t>
      </w:r>
    </w:p>
    <w:p w:rsidR="00CD298E" w:rsidRPr="008A1FA4" w:rsidRDefault="00CD298E" w:rsidP="003C3D39">
      <w:pPr>
        <w:pStyle w:val="NormalWeb"/>
        <w:shd w:val="clear" w:color="auto" w:fill="FFFFFF"/>
        <w:spacing w:before="0" w:beforeAutospacing="0" w:after="0" w:afterAutospacing="0"/>
        <w:jc w:val="both"/>
        <w:rPr>
          <w:rFonts w:ascii="Arial Narrow" w:hAnsi="Arial Narrow"/>
          <w:color w:val="222222"/>
          <w:sz w:val="22"/>
          <w:szCs w:val="22"/>
        </w:rPr>
      </w:pPr>
    </w:p>
    <w:p w:rsidR="00CA79A8" w:rsidRDefault="00926216" w:rsidP="00F15FB0">
      <w:pPr>
        <w:pStyle w:val="NormalWeb"/>
        <w:shd w:val="clear" w:color="auto" w:fill="FFFFFF"/>
        <w:spacing w:before="0" w:beforeAutospacing="0" w:after="0" w:afterAutospacing="0"/>
        <w:jc w:val="both"/>
        <w:rPr>
          <w:rFonts w:ascii="Arial Narrow" w:hAnsi="Arial Narrow"/>
          <w:color w:val="222222"/>
          <w:sz w:val="20"/>
          <w:szCs w:val="20"/>
        </w:rPr>
      </w:pPr>
      <w:r>
        <w:rPr>
          <w:rFonts w:ascii="Arial Narrow" w:hAnsi="Arial Narrow"/>
          <w:color w:val="222222"/>
          <w:sz w:val="20"/>
          <w:szCs w:val="20"/>
        </w:rPr>
        <w:t>En lo que respecta a medidas para poblaciones vulnerables, algunos ejemplos que se han llevado a cabo</w:t>
      </w:r>
      <w:r w:rsidR="008F4AA1">
        <w:rPr>
          <w:rFonts w:ascii="Arial Narrow" w:hAnsi="Arial Narrow"/>
          <w:color w:val="222222"/>
          <w:sz w:val="20"/>
          <w:szCs w:val="20"/>
        </w:rPr>
        <w:t xml:space="preserve"> </w:t>
      </w:r>
      <w:r w:rsidR="00CA79A8">
        <w:rPr>
          <w:rFonts w:ascii="Arial Narrow" w:hAnsi="Arial Narrow"/>
          <w:color w:val="222222"/>
          <w:sz w:val="20"/>
          <w:szCs w:val="20"/>
        </w:rPr>
        <w:t xml:space="preserve"> en la Ciudad de México de manera específica se puede mencionar la implementación de</w:t>
      </w:r>
      <w:r w:rsidR="00CA79A8" w:rsidRPr="00CA79A8">
        <w:rPr>
          <w:rFonts w:ascii="Arial Narrow" w:hAnsi="Arial Narrow"/>
          <w:color w:val="222222"/>
          <w:sz w:val="20"/>
          <w:szCs w:val="20"/>
        </w:rPr>
        <w:t xml:space="preserve"> </w:t>
      </w:r>
      <w:r w:rsidR="00CA79A8">
        <w:rPr>
          <w:rFonts w:ascii="Arial Narrow" w:hAnsi="Arial Narrow"/>
          <w:color w:val="222222"/>
          <w:sz w:val="20"/>
          <w:szCs w:val="20"/>
        </w:rPr>
        <w:t xml:space="preserve">un proyecto piloto para que diversos productores pertenecientes a barrios originarios de la Ciudad  comenzaran a emplear biodigestores, logrando contener el estiércol de su ganado, transformándolo en gas para uso doméstico y en biofertilizante, además de esto, en otros monitoreos, se ha tenido como resultado la disminución de gases de efecto invernadero, por lo que beneficia a las comunidades que lo utilicen y al medio ambiente por parte de la </w:t>
      </w:r>
      <w:r>
        <w:rPr>
          <w:rFonts w:ascii="Arial Narrow" w:hAnsi="Arial Narrow"/>
          <w:color w:val="222222"/>
          <w:sz w:val="20"/>
          <w:szCs w:val="20"/>
        </w:rPr>
        <w:t>Secretaría de Desarrollo Rural y Equidad para las Comunidades (SEDEREC)</w:t>
      </w:r>
      <w:r w:rsidR="00CA79A8">
        <w:rPr>
          <w:rFonts w:ascii="Arial Narrow" w:hAnsi="Arial Narrow"/>
          <w:color w:val="222222"/>
          <w:sz w:val="20"/>
          <w:szCs w:val="20"/>
        </w:rPr>
        <w:t>.</w:t>
      </w:r>
    </w:p>
    <w:p w:rsidR="00CA79A8" w:rsidRDefault="00CA79A8" w:rsidP="00F15FB0">
      <w:pPr>
        <w:pStyle w:val="NormalWeb"/>
        <w:shd w:val="clear" w:color="auto" w:fill="FFFFFF"/>
        <w:spacing w:before="0" w:beforeAutospacing="0" w:after="0" w:afterAutospacing="0"/>
        <w:jc w:val="both"/>
        <w:rPr>
          <w:rFonts w:ascii="Arial Narrow" w:hAnsi="Arial Narrow"/>
          <w:color w:val="222222"/>
          <w:sz w:val="20"/>
          <w:szCs w:val="20"/>
        </w:rPr>
      </w:pPr>
    </w:p>
    <w:p w:rsidR="001331F0" w:rsidRDefault="00CA79A8" w:rsidP="00F15FB0">
      <w:pPr>
        <w:pStyle w:val="NormalWeb"/>
        <w:shd w:val="clear" w:color="auto" w:fill="FFFFFF"/>
        <w:spacing w:before="0" w:beforeAutospacing="0" w:after="0" w:afterAutospacing="0"/>
        <w:jc w:val="both"/>
        <w:rPr>
          <w:rFonts w:ascii="Arial Narrow" w:hAnsi="Arial Narrow"/>
          <w:color w:val="222222"/>
          <w:sz w:val="20"/>
          <w:szCs w:val="20"/>
        </w:rPr>
      </w:pPr>
      <w:r>
        <w:rPr>
          <w:rFonts w:ascii="Arial Narrow" w:hAnsi="Arial Narrow"/>
          <w:color w:val="222222"/>
          <w:sz w:val="20"/>
          <w:szCs w:val="20"/>
        </w:rPr>
        <w:t>L</w:t>
      </w:r>
      <w:r w:rsidR="00CD646C">
        <w:rPr>
          <w:rFonts w:ascii="Arial Narrow" w:hAnsi="Arial Narrow"/>
          <w:color w:val="222222"/>
          <w:sz w:val="20"/>
          <w:szCs w:val="20"/>
        </w:rPr>
        <w:t xml:space="preserve">a </w:t>
      </w:r>
      <w:r w:rsidR="00B367ED">
        <w:rPr>
          <w:rFonts w:ascii="Arial Narrow" w:hAnsi="Arial Narrow"/>
          <w:color w:val="222222"/>
          <w:sz w:val="20"/>
          <w:szCs w:val="20"/>
        </w:rPr>
        <w:t>E</w:t>
      </w:r>
      <w:r w:rsidR="00CD646C">
        <w:rPr>
          <w:rFonts w:ascii="Arial Narrow" w:hAnsi="Arial Narrow"/>
          <w:color w:val="222222"/>
          <w:sz w:val="20"/>
          <w:szCs w:val="20"/>
        </w:rPr>
        <w:t>strategia</w:t>
      </w:r>
      <w:r w:rsidR="00B367ED">
        <w:rPr>
          <w:rFonts w:ascii="Arial Narrow" w:hAnsi="Arial Narrow"/>
          <w:color w:val="222222"/>
          <w:sz w:val="20"/>
          <w:szCs w:val="20"/>
        </w:rPr>
        <w:t xml:space="preserve"> local de acción climática 2021-2050</w:t>
      </w:r>
      <w:r w:rsidR="008F4AA1">
        <w:rPr>
          <w:rFonts w:ascii="Arial Narrow" w:hAnsi="Arial Narrow"/>
          <w:color w:val="222222"/>
          <w:sz w:val="20"/>
          <w:szCs w:val="20"/>
        </w:rPr>
        <w:t xml:space="preserve"> </w:t>
      </w:r>
      <w:r w:rsidR="00B367ED">
        <w:rPr>
          <w:rFonts w:ascii="Arial Narrow" w:hAnsi="Arial Narrow"/>
          <w:color w:val="222222"/>
          <w:sz w:val="20"/>
          <w:szCs w:val="20"/>
        </w:rPr>
        <w:t>-</w:t>
      </w:r>
      <w:r w:rsidR="008F4AA1">
        <w:rPr>
          <w:rFonts w:ascii="Arial Narrow" w:hAnsi="Arial Narrow"/>
          <w:color w:val="222222"/>
          <w:sz w:val="20"/>
          <w:szCs w:val="20"/>
        </w:rPr>
        <w:t xml:space="preserve"> </w:t>
      </w:r>
      <w:r w:rsidR="00B367ED">
        <w:rPr>
          <w:rFonts w:ascii="Arial Narrow" w:hAnsi="Arial Narrow"/>
          <w:color w:val="222222"/>
          <w:sz w:val="20"/>
          <w:szCs w:val="20"/>
        </w:rPr>
        <w:t xml:space="preserve">Programa de acción climática para la Ciudad de México, incluye un </w:t>
      </w:r>
      <w:hyperlink r:id="rId20" w:history="1">
        <w:r w:rsidR="00B367ED" w:rsidRPr="004124C0">
          <w:rPr>
            <w:rStyle w:val="Hyperlink"/>
            <w:rFonts w:ascii="Arial Narrow" w:hAnsi="Arial Narrow"/>
            <w:sz w:val="20"/>
            <w:szCs w:val="20"/>
          </w:rPr>
          <w:t>decálogo de género y medio ambiente</w:t>
        </w:r>
      </w:hyperlink>
      <w:r w:rsidR="00B367ED">
        <w:rPr>
          <w:rFonts w:ascii="Arial Narrow" w:hAnsi="Arial Narrow"/>
          <w:color w:val="222222"/>
          <w:sz w:val="20"/>
          <w:szCs w:val="20"/>
        </w:rPr>
        <w:t>, para ayudar a identificar, prevenir y reducir las desigualdades de género dentro de la política climática de la ciudad</w:t>
      </w:r>
      <w:r w:rsidR="0066547D">
        <w:rPr>
          <w:rFonts w:ascii="Arial Narrow" w:hAnsi="Arial Narrow"/>
          <w:color w:val="222222"/>
          <w:sz w:val="20"/>
          <w:szCs w:val="20"/>
        </w:rPr>
        <w:t xml:space="preserve">. Un ejemplo de las afectaciones </w:t>
      </w:r>
      <w:r w:rsidR="008F4AA1">
        <w:rPr>
          <w:rFonts w:ascii="Arial Narrow" w:hAnsi="Arial Narrow"/>
          <w:color w:val="222222"/>
          <w:sz w:val="20"/>
          <w:szCs w:val="20"/>
        </w:rPr>
        <w:t>que ocurren</w:t>
      </w:r>
      <w:r w:rsidR="0066547D">
        <w:rPr>
          <w:rFonts w:ascii="Arial Narrow" w:hAnsi="Arial Narrow"/>
          <w:color w:val="222222"/>
          <w:sz w:val="20"/>
          <w:szCs w:val="20"/>
        </w:rPr>
        <w:t xml:space="preserve">, se da cuando las mujeres deben responsabilizarse de los cuidados de las familias y las comunidades cuando se presentan enfermedades por motivos vinculados al cambio climático, dejando o ausentándose de sus trabajos, por lo que vemos un impacto diferenciado </w:t>
      </w:r>
      <w:r w:rsidR="008F4AA1">
        <w:rPr>
          <w:rFonts w:ascii="Arial Narrow" w:hAnsi="Arial Narrow"/>
          <w:color w:val="222222"/>
          <w:sz w:val="20"/>
          <w:szCs w:val="20"/>
        </w:rPr>
        <w:t xml:space="preserve">por motivo de género </w:t>
      </w:r>
      <w:r w:rsidR="0066547D">
        <w:rPr>
          <w:rFonts w:ascii="Arial Narrow" w:hAnsi="Arial Narrow"/>
          <w:color w:val="222222"/>
          <w:sz w:val="20"/>
          <w:szCs w:val="20"/>
        </w:rPr>
        <w:t xml:space="preserve">causado por el cambio climático. </w:t>
      </w:r>
    </w:p>
    <w:p w:rsidR="0066547D" w:rsidRDefault="0066547D" w:rsidP="00F15FB0">
      <w:pPr>
        <w:pStyle w:val="NormalWeb"/>
        <w:shd w:val="clear" w:color="auto" w:fill="FFFFFF"/>
        <w:spacing w:before="0" w:beforeAutospacing="0" w:after="0" w:afterAutospacing="0"/>
        <w:jc w:val="both"/>
        <w:rPr>
          <w:rFonts w:ascii="Arial Narrow" w:hAnsi="Arial Narrow"/>
          <w:color w:val="222222"/>
          <w:sz w:val="20"/>
          <w:szCs w:val="20"/>
        </w:rPr>
      </w:pPr>
    </w:p>
    <w:p w:rsidR="00F15FB0" w:rsidRPr="00334142" w:rsidRDefault="00F15FB0" w:rsidP="00F15FB0">
      <w:pPr>
        <w:pStyle w:val="NormalWeb"/>
        <w:shd w:val="clear" w:color="auto" w:fill="FFFFFF"/>
        <w:spacing w:before="0" w:beforeAutospacing="0" w:after="0" w:afterAutospacing="0"/>
        <w:jc w:val="both"/>
        <w:rPr>
          <w:rFonts w:ascii="Arial Narrow" w:hAnsi="Arial Narrow"/>
          <w:color w:val="222222"/>
          <w:sz w:val="20"/>
          <w:szCs w:val="20"/>
        </w:rPr>
      </w:pPr>
      <w:r w:rsidRPr="00334142">
        <w:rPr>
          <w:rFonts w:ascii="Arial Narrow" w:hAnsi="Arial Narrow"/>
          <w:color w:val="222222"/>
          <w:sz w:val="20"/>
          <w:szCs w:val="20"/>
        </w:rPr>
        <w:t>Desde esta CDHCM consideramos que las propuestas para proteger a la población debe</w:t>
      </w:r>
      <w:r w:rsidR="00894814" w:rsidRPr="00334142">
        <w:rPr>
          <w:rFonts w:ascii="Arial Narrow" w:hAnsi="Arial Narrow"/>
          <w:color w:val="222222"/>
          <w:sz w:val="20"/>
          <w:szCs w:val="20"/>
        </w:rPr>
        <w:t>n</w:t>
      </w:r>
      <w:r w:rsidRPr="00334142">
        <w:rPr>
          <w:rFonts w:ascii="Arial Narrow" w:hAnsi="Arial Narrow"/>
          <w:color w:val="222222"/>
          <w:sz w:val="20"/>
          <w:szCs w:val="20"/>
        </w:rPr>
        <w:t xml:space="preserve"> considerar lo siguiente:</w:t>
      </w:r>
    </w:p>
    <w:p w:rsidR="002A682A" w:rsidRDefault="002A682A" w:rsidP="002A682A">
      <w:pPr>
        <w:pStyle w:val="NormalWeb"/>
        <w:shd w:val="clear" w:color="auto" w:fill="FFFFFF"/>
        <w:spacing w:before="0" w:beforeAutospacing="0" w:after="0" w:afterAutospacing="0"/>
        <w:jc w:val="both"/>
        <w:rPr>
          <w:rFonts w:ascii="Arial Narrow" w:hAnsi="Arial Narrow"/>
          <w:color w:val="222222"/>
          <w:sz w:val="20"/>
          <w:szCs w:val="20"/>
        </w:rPr>
      </w:pPr>
    </w:p>
    <w:p w:rsidR="00FC6C9D" w:rsidRDefault="00FC6C9D" w:rsidP="002A682A">
      <w:pPr>
        <w:pStyle w:val="NormalWeb"/>
        <w:numPr>
          <w:ilvl w:val="0"/>
          <w:numId w:val="52"/>
        </w:numPr>
        <w:shd w:val="clear" w:color="auto" w:fill="FFFFFF"/>
        <w:spacing w:before="0" w:beforeAutospacing="0" w:after="0" w:afterAutospacing="0"/>
        <w:jc w:val="both"/>
        <w:rPr>
          <w:rFonts w:ascii="Arial Narrow" w:hAnsi="Arial Narrow"/>
          <w:color w:val="222222"/>
          <w:sz w:val="20"/>
          <w:szCs w:val="20"/>
        </w:rPr>
      </w:pPr>
      <w:r w:rsidRPr="002A682A">
        <w:rPr>
          <w:rFonts w:ascii="Arial Narrow" w:hAnsi="Arial Narrow"/>
          <w:color w:val="222222"/>
          <w:sz w:val="20"/>
          <w:szCs w:val="20"/>
        </w:rPr>
        <w:t>Elaborar protocolos con enfoque de derechos humanos para que las instituciones responsables de la regulación y vigilancia de sustancias tóxicas elaboren políticas y programas con dicho enfoque que contemplen:</w:t>
      </w:r>
    </w:p>
    <w:p w:rsidR="00256ADB" w:rsidRPr="002A682A" w:rsidRDefault="00256ADB" w:rsidP="00256ADB">
      <w:pPr>
        <w:pStyle w:val="NormalWeb"/>
        <w:shd w:val="clear" w:color="auto" w:fill="FFFFFF"/>
        <w:spacing w:before="0" w:beforeAutospacing="0" w:after="0" w:afterAutospacing="0"/>
        <w:ind w:left="720"/>
        <w:jc w:val="both"/>
        <w:rPr>
          <w:rFonts w:ascii="Arial Narrow" w:hAnsi="Arial Narrow"/>
          <w:color w:val="222222"/>
          <w:sz w:val="20"/>
          <w:szCs w:val="20"/>
        </w:rPr>
      </w:pPr>
    </w:p>
    <w:p w:rsidR="000E2E70" w:rsidRPr="00334142" w:rsidRDefault="00C26BA2" w:rsidP="000E2E70">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color w:val="222222"/>
          <w:sz w:val="20"/>
          <w:szCs w:val="20"/>
        </w:rPr>
        <w:t>M</w:t>
      </w:r>
      <w:r w:rsidR="00907BCF" w:rsidRPr="00334142">
        <w:rPr>
          <w:rFonts w:ascii="Arial Narrow" w:hAnsi="Arial Narrow"/>
          <w:color w:val="222222"/>
          <w:sz w:val="20"/>
          <w:szCs w:val="20"/>
        </w:rPr>
        <w:t>edir, monitorear, caracterizar</w:t>
      </w:r>
      <w:r w:rsidRPr="00334142">
        <w:rPr>
          <w:rFonts w:ascii="Arial Narrow" w:hAnsi="Arial Narrow"/>
          <w:color w:val="222222"/>
          <w:sz w:val="20"/>
          <w:szCs w:val="20"/>
        </w:rPr>
        <w:t xml:space="preserve"> y evaluar riesgos</w:t>
      </w:r>
      <w:r w:rsidR="00907BCF" w:rsidRPr="00334142">
        <w:rPr>
          <w:rFonts w:ascii="Arial Narrow" w:hAnsi="Arial Narrow"/>
          <w:color w:val="222222"/>
          <w:sz w:val="20"/>
          <w:szCs w:val="20"/>
        </w:rPr>
        <w:t xml:space="preserve"> </w:t>
      </w:r>
      <w:r w:rsidRPr="00334142">
        <w:rPr>
          <w:rFonts w:ascii="Arial Narrow" w:hAnsi="Arial Narrow"/>
          <w:color w:val="222222"/>
          <w:sz w:val="20"/>
          <w:szCs w:val="20"/>
        </w:rPr>
        <w:t>a la salud humana y ambiental asociados con la exposición a</w:t>
      </w:r>
      <w:r w:rsidR="00907BCF" w:rsidRPr="00334142">
        <w:rPr>
          <w:rFonts w:ascii="Arial Narrow" w:hAnsi="Arial Narrow"/>
          <w:color w:val="222222"/>
          <w:sz w:val="20"/>
          <w:szCs w:val="20"/>
        </w:rPr>
        <w:t xml:space="preserve"> </w:t>
      </w:r>
      <w:r w:rsidRPr="00334142">
        <w:rPr>
          <w:rFonts w:ascii="Arial Narrow" w:hAnsi="Arial Narrow"/>
          <w:color w:val="222222"/>
          <w:sz w:val="20"/>
          <w:szCs w:val="20"/>
        </w:rPr>
        <w:t>sustancias tóxicas</w:t>
      </w:r>
      <w:r w:rsidR="000E2E70" w:rsidRPr="00334142">
        <w:rPr>
          <w:rFonts w:ascii="Arial Narrow" w:hAnsi="Arial Narrow"/>
          <w:color w:val="222222"/>
          <w:sz w:val="20"/>
          <w:szCs w:val="20"/>
        </w:rPr>
        <w:t xml:space="preserve"> con enfoque de ciencia ciudadana en el que las personas participen en la caracterización de sus entornos</w:t>
      </w:r>
      <w:r w:rsidRPr="00334142">
        <w:rPr>
          <w:rFonts w:ascii="Arial Narrow" w:hAnsi="Arial Narrow"/>
          <w:color w:val="222222"/>
          <w:sz w:val="20"/>
          <w:szCs w:val="20"/>
        </w:rPr>
        <w:t>.</w:t>
      </w:r>
      <w:r w:rsidR="000E2E70" w:rsidRPr="00334142">
        <w:rPr>
          <w:rFonts w:ascii="Arial Narrow" w:hAnsi="Arial Narrow"/>
          <w:sz w:val="20"/>
          <w:szCs w:val="20"/>
        </w:rPr>
        <w:t xml:space="preserve"> </w:t>
      </w:r>
    </w:p>
    <w:p w:rsidR="00C26BA2" w:rsidRPr="00334142" w:rsidRDefault="000E2E70" w:rsidP="000E2E70">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sz w:val="20"/>
          <w:szCs w:val="20"/>
        </w:rPr>
        <w:t>Establecer el monitoreo a nivel de piso en espacios públicos para evaluar riesgos, así como fortalecer entornos saludables en las escuelas para disminuir riesgos; y promover áreas forestadas (el arbolado retiene los contaminantes del aire).</w:t>
      </w:r>
    </w:p>
    <w:p w:rsidR="00FC6C9D" w:rsidRPr="00334142" w:rsidRDefault="00FC6C9D" w:rsidP="00FC6C9D">
      <w:pPr>
        <w:pStyle w:val="NormalWeb"/>
        <w:numPr>
          <w:ilvl w:val="0"/>
          <w:numId w:val="49"/>
        </w:numPr>
        <w:shd w:val="clear" w:color="auto" w:fill="FFFFFF"/>
        <w:spacing w:before="0" w:beforeAutospacing="0" w:after="0" w:afterAutospacing="0"/>
        <w:jc w:val="both"/>
        <w:rPr>
          <w:rFonts w:ascii="Arial Narrow" w:hAnsi="Arial Narrow"/>
          <w:color w:val="222222"/>
          <w:sz w:val="20"/>
          <w:szCs w:val="20"/>
        </w:rPr>
      </w:pPr>
      <w:r w:rsidRPr="00334142">
        <w:rPr>
          <w:rFonts w:ascii="Arial Narrow" w:hAnsi="Arial Narrow"/>
          <w:color w:val="222222"/>
          <w:sz w:val="20"/>
          <w:szCs w:val="20"/>
        </w:rPr>
        <w:t>Establecer acciones o estrategias para comunicar a las poblaciones sobre los riesgos que se encuentran presentes en sus entornos. E</w:t>
      </w:r>
      <w:r w:rsidRPr="00334142">
        <w:rPr>
          <w:rFonts w:ascii="Arial Narrow" w:hAnsi="Arial Narrow"/>
          <w:sz w:val="20"/>
          <w:szCs w:val="20"/>
        </w:rPr>
        <w:t>l acceso a la información debe regirse por el enfoque de comunicación efectiva de riesgos, ya que la difusión es limitada y hasta ahora solamente considera a la población como receptora de mensajes, pero ignora las formas en que las personas los traducen y modifica sus hábitos de consumo o acciones para la exigibilidad de entornos saludables.</w:t>
      </w:r>
    </w:p>
    <w:p w:rsidR="00C26BA2" w:rsidRPr="00334142" w:rsidRDefault="00C26BA2" w:rsidP="00FC6C9D">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sz w:val="20"/>
          <w:szCs w:val="20"/>
        </w:rPr>
        <w:t xml:space="preserve">Normar </w:t>
      </w:r>
      <w:r w:rsidRPr="00334142">
        <w:rPr>
          <w:rFonts w:ascii="Arial Narrow" w:hAnsi="Arial Narrow"/>
          <w:color w:val="222222"/>
          <w:sz w:val="20"/>
          <w:szCs w:val="20"/>
        </w:rPr>
        <w:t xml:space="preserve">umbrales seguros o permisibles </w:t>
      </w:r>
      <w:r w:rsidRPr="00334142">
        <w:rPr>
          <w:rFonts w:ascii="Arial Narrow" w:hAnsi="Arial Narrow"/>
          <w:sz w:val="20"/>
          <w:szCs w:val="20"/>
        </w:rPr>
        <w:t>o actualizar aquellas normas de sustancias peligrosas que reúnan alguna característica de corrosividad, reactividad, explosividad, toxicidad o inflamabilidad y complementar estas normas con información asequible y accesible que permita a las personas tomar decisiones.</w:t>
      </w:r>
    </w:p>
    <w:p w:rsidR="00882ACE" w:rsidRPr="00334142" w:rsidRDefault="00C26BA2" w:rsidP="00FC6C9D">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sz w:val="20"/>
          <w:szCs w:val="20"/>
        </w:rPr>
        <w:t xml:space="preserve">Garantizar el acceso </w:t>
      </w:r>
      <w:r w:rsidR="00907BCF" w:rsidRPr="00334142">
        <w:rPr>
          <w:rFonts w:ascii="Arial Narrow" w:hAnsi="Arial Narrow"/>
          <w:sz w:val="20"/>
          <w:szCs w:val="20"/>
        </w:rPr>
        <w:t xml:space="preserve">a lugares libres de tóxicos para vivir, trabajar, estudiar </w:t>
      </w:r>
      <w:r w:rsidR="0094398B" w:rsidRPr="00334142">
        <w:rPr>
          <w:rFonts w:ascii="Arial Narrow" w:hAnsi="Arial Narrow"/>
          <w:sz w:val="20"/>
          <w:szCs w:val="20"/>
        </w:rPr>
        <w:t>o</w:t>
      </w:r>
      <w:r w:rsidR="00907BCF" w:rsidRPr="00334142">
        <w:rPr>
          <w:rFonts w:ascii="Arial Narrow" w:hAnsi="Arial Narrow"/>
          <w:sz w:val="20"/>
          <w:szCs w:val="20"/>
        </w:rPr>
        <w:t xml:space="preserve"> jugar</w:t>
      </w:r>
      <w:r w:rsidR="0094398B" w:rsidRPr="00334142">
        <w:rPr>
          <w:rFonts w:ascii="Arial Narrow" w:hAnsi="Arial Narrow"/>
          <w:sz w:val="20"/>
          <w:szCs w:val="20"/>
        </w:rPr>
        <w:t>,</w:t>
      </w:r>
      <w:r w:rsidR="00907BCF" w:rsidRPr="00334142">
        <w:rPr>
          <w:rFonts w:ascii="Arial Narrow" w:hAnsi="Arial Narrow"/>
          <w:sz w:val="20"/>
          <w:szCs w:val="20"/>
        </w:rPr>
        <w:t xml:space="preserve"> </w:t>
      </w:r>
      <w:r w:rsidR="000E2E70" w:rsidRPr="00334142">
        <w:rPr>
          <w:rFonts w:ascii="Arial Narrow" w:hAnsi="Arial Narrow"/>
          <w:sz w:val="20"/>
          <w:szCs w:val="20"/>
        </w:rPr>
        <w:t>privilegiando</w:t>
      </w:r>
      <w:r w:rsidR="00AE3B3D" w:rsidRPr="00334142">
        <w:rPr>
          <w:rFonts w:ascii="Arial Narrow" w:hAnsi="Arial Narrow"/>
          <w:sz w:val="20"/>
          <w:szCs w:val="20"/>
        </w:rPr>
        <w:t xml:space="preserve"> acciones de prevención</w:t>
      </w:r>
      <w:r w:rsidR="000E2E70" w:rsidRPr="00334142">
        <w:rPr>
          <w:rFonts w:ascii="Arial Narrow" w:hAnsi="Arial Narrow"/>
          <w:sz w:val="20"/>
          <w:szCs w:val="20"/>
        </w:rPr>
        <w:t xml:space="preserve"> participativa</w:t>
      </w:r>
      <w:r w:rsidR="00AE3B3D" w:rsidRPr="00334142">
        <w:rPr>
          <w:rFonts w:ascii="Arial Narrow" w:hAnsi="Arial Narrow"/>
          <w:sz w:val="20"/>
          <w:szCs w:val="20"/>
        </w:rPr>
        <w:t xml:space="preserve"> del daño </w:t>
      </w:r>
      <w:r w:rsidR="00907BCF" w:rsidRPr="00334142">
        <w:rPr>
          <w:rFonts w:ascii="Arial Narrow" w:hAnsi="Arial Narrow"/>
          <w:sz w:val="20"/>
          <w:szCs w:val="20"/>
        </w:rPr>
        <w:t>por encima de</w:t>
      </w:r>
      <w:r w:rsidR="00AE3B3D" w:rsidRPr="00334142">
        <w:rPr>
          <w:rFonts w:ascii="Arial Narrow" w:hAnsi="Arial Narrow"/>
          <w:sz w:val="20"/>
          <w:szCs w:val="20"/>
        </w:rPr>
        <w:t xml:space="preserve"> aquellas </w:t>
      </w:r>
      <w:r w:rsidRPr="00334142">
        <w:rPr>
          <w:rFonts w:ascii="Arial Narrow" w:hAnsi="Arial Narrow"/>
          <w:sz w:val="20"/>
          <w:szCs w:val="20"/>
        </w:rPr>
        <w:t>emergente</w:t>
      </w:r>
      <w:r w:rsidR="000E2E70" w:rsidRPr="00334142">
        <w:rPr>
          <w:rFonts w:ascii="Arial Narrow" w:hAnsi="Arial Narrow"/>
          <w:sz w:val="20"/>
          <w:szCs w:val="20"/>
        </w:rPr>
        <w:t>s</w:t>
      </w:r>
      <w:r w:rsidRPr="00334142">
        <w:rPr>
          <w:rFonts w:ascii="Arial Narrow" w:hAnsi="Arial Narrow"/>
          <w:sz w:val="20"/>
          <w:szCs w:val="20"/>
        </w:rPr>
        <w:t xml:space="preserve"> o de </w:t>
      </w:r>
      <w:r w:rsidR="00AE3B3D" w:rsidRPr="00334142">
        <w:rPr>
          <w:rFonts w:ascii="Arial Narrow" w:hAnsi="Arial Narrow"/>
          <w:sz w:val="20"/>
          <w:szCs w:val="20"/>
        </w:rPr>
        <w:t xml:space="preserve">reparación </w:t>
      </w:r>
      <w:r w:rsidR="00650952" w:rsidRPr="00334142">
        <w:rPr>
          <w:rFonts w:ascii="Arial Narrow" w:hAnsi="Arial Narrow"/>
          <w:sz w:val="20"/>
          <w:szCs w:val="20"/>
        </w:rPr>
        <w:t xml:space="preserve">y </w:t>
      </w:r>
      <w:r w:rsidR="00AE3B3D" w:rsidRPr="00334142">
        <w:rPr>
          <w:rFonts w:ascii="Arial Narrow" w:hAnsi="Arial Narrow"/>
          <w:sz w:val="20"/>
          <w:szCs w:val="20"/>
        </w:rPr>
        <w:t>compensación.</w:t>
      </w:r>
      <w:r w:rsidR="00650952" w:rsidRPr="00334142">
        <w:rPr>
          <w:rFonts w:ascii="Arial Narrow" w:hAnsi="Arial Narrow"/>
          <w:sz w:val="20"/>
          <w:szCs w:val="20"/>
        </w:rPr>
        <w:t xml:space="preserve"> </w:t>
      </w:r>
    </w:p>
    <w:p w:rsidR="00882ACE" w:rsidRPr="00334142" w:rsidRDefault="00C26BA2" w:rsidP="00FC6C9D">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sz w:val="20"/>
          <w:szCs w:val="20"/>
        </w:rPr>
        <w:t>Fo</w:t>
      </w:r>
      <w:r w:rsidR="00650952" w:rsidRPr="00334142">
        <w:rPr>
          <w:rFonts w:ascii="Arial Narrow" w:hAnsi="Arial Narrow"/>
          <w:sz w:val="20"/>
          <w:szCs w:val="20"/>
        </w:rPr>
        <w:t>rtalecer la promoción preventiva para personas con enfermedades crónicas a través del sector salud y ambiente, contar con sistema</w:t>
      </w:r>
      <w:r w:rsidR="000E2E70" w:rsidRPr="00334142">
        <w:rPr>
          <w:rFonts w:ascii="Arial Narrow" w:hAnsi="Arial Narrow"/>
          <w:sz w:val="20"/>
          <w:szCs w:val="20"/>
        </w:rPr>
        <w:t>s</w:t>
      </w:r>
      <w:r w:rsidR="00650952" w:rsidRPr="00334142">
        <w:rPr>
          <w:rFonts w:ascii="Arial Narrow" w:hAnsi="Arial Narrow"/>
          <w:sz w:val="20"/>
          <w:szCs w:val="20"/>
        </w:rPr>
        <w:t xml:space="preserve"> de detección de aumento de síntomas de personas con enfermedades crónicas a través de unidades médicas</w:t>
      </w:r>
      <w:r w:rsidR="000E2E70" w:rsidRPr="00334142">
        <w:rPr>
          <w:rFonts w:ascii="Arial Narrow" w:hAnsi="Arial Narrow"/>
          <w:sz w:val="20"/>
          <w:szCs w:val="20"/>
        </w:rPr>
        <w:t xml:space="preserve"> locales</w:t>
      </w:r>
      <w:r w:rsidR="00650952" w:rsidRPr="00334142">
        <w:rPr>
          <w:rFonts w:ascii="Arial Narrow" w:hAnsi="Arial Narrow"/>
          <w:sz w:val="20"/>
          <w:szCs w:val="20"/>
        </w:rPr>
        <w:t xml:space="preserve"> y que propicie revisar los programas específicos de control y mitigación de contaminantes. </w:t>
      </w:r>
    </w:p>
    <w:p w:rsidR="000E2E70" w:rsidRPr="00334142" w:rsidRDefault="000E2E70" w:rsidP="00FC6C9D">
      <w:pPr>
        <w:pStyle w:val="ListParagraph"/>
        <w:numPr>
          <w:ilvl w:val="0"/>
          <w:numId w:val="49"/>
        </w:numPr>
        <w:spacing w:after="0" w:line="240" w:lineRule="auto"/>
        <w:jc w:val="both"/>
        <w:rPr>
          <w:rFonts w:ascii="Arial Narrow" w:hAnsi="Arial Narrow"/>
          <w:sz w:val="20"/>
          <w:szCs w:val="20"/>
        </w:rPr>
      </w:pPr>
      <w:r w:rsidRPr="00334142">
        <w:rPr>
          <w:rFonts w:ascii="Arial Narrow" w:hAnsi="Arial Narrow"/>
          <w:sz w:val="20"/>
          <w:szCs w:val="20"/>
        </w:rPr>
        <w:t>Impulsar acciones sistemáticas de restauración, remediación o recuperación ecológica en áreas impactadas, privilegiando la conformación de corredores ambientales entre zonas fragmentadas.</w:t>
      </w:r>
    </w:p>
    <w:p w:rsidR="00365E2C" w:rsidRPr="00DC644B" w:rsidRDefault="00365E2C" w:rsidP="00CD298E">
      <w:pPr>
        <w:pStyle w:val="NormalWeb"/>
        <w:shd w:val="clear" w:color="auto" w:fill="FFFFFF"/>
        <w:spacing w:before="0" w:beforeAutospacing="0" w:after="0" w:afterAutospacing="0" w:line="320" w:lineRule="exact"/>
        <w:jc w:val="both"/>
        <w:rPr>
          <w:rFonts w:ascii="Arial" w:hAnsi="Arial" w:cs="Arial"/>
          <w:b/>
          <w:color w:val="222222"/>
        </w:rPr>
      </w:pPr>
    </w:p>
    <w:p w:rsidR="00EA00DE" w:rsidRPr="00DC644B" w:rsidRDefault="00E76D28" w:rsidP="00A20F3D">
      <w:pPr>
        <w:pStyle w:val="NormalWeb"/>
        <w:numPr>
          <w:ilvl w:val="0"/>
          <w:numId w:val="42"/>
        </w:numPr>
        <w:shd w:val="clear" w:color="auto" w:fill="FFFFFF"/>
        <w:spacing w:before="0" w:beforeAutospacing="0" w:after="0" w:afterAutospacing="0"/>
        <w:jc w:val="both"/>
        <w:rPr>
          <w:rFonts w:ascii="Arial Narrow" w:hAnsi="Arial Narrow"/>
          <w:b/>
          <w:sz w:val="18"/>
          <w:szCs w:val="18"/>
        </w:rPr>
      </w:pPr>
      <w:r w:rsidRPr="00DC644B">
        <w:rPr>
          <w:rFonts w:ascii="Arial Narrow" w:hAnsi="Arial Narrow"/>
          <w:b/>
          <w:sz w:val="18"/>
          <w:szCs w:val="18"/>
        </w:rPr>
        <w:t xml:space="preserve">¿Están las acciones de los Estados de altos ingresos vinculadas a un mayor riesgo de exposición a sustancias tóxicas en los Estados de ingresos medianos y bajos? ¿Cuáles son las formas en que los Estados de altos ingresos deberían ayudar a los Estados de bajos ingresos a prevenir y rehabilitar los entornos tóxicos? </w:t>
      </w:r>
    </w:p>
    <w:p w:rsidR="00A20F3D" w:rsidRPr="00334142" w:rsidRDefault="00A20F3D" w:rsidP="00A85A87">
      <w:pPr>
        <w:pStyle w:val="NormalWeb"/>
        <w:shd w:val="clear" w:color="auto" w:fill="FFFFFF"/>
        <w:spacing w:before="0" w:beforeAutospacing="0" w:after="0" w:afterAutospacing="0"/>
        <w:jc w:val="both"/>
        <w:rPr>
          <w:rFonts w:ascii="Arial Narrow" w:hAnsi="Arial Narrow"/>
          <w:sz w:val="18"/>
          <w:szCs w:val="18"/>
        </w:rPr>
      </w:pPr>
    </w:p>
    <w:p w:rsidR="008A1FA4" w:rsidRDefault="00A85A87" w:rsidP="00DC644B">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Sí, las empresas o filiales de capital transnacional han estado involucrados en un sinnúmero de conflictos ambientales</w:t>
      </w:r>
      <w:r w:rsidR="008A1FA4" w:rsidRPr="00334142">
        <w:rPr>
          <w:rFonts w:ascii="Arial Narrow" w:hAnsi="Arial Narrow"/>
          <w:sz w:val="20"/>
          <w:szCs w:val="20"/>
        </w:rPr>
        <w:t>, de lo</w:t>
      </w:r>
      <w:r w:rsidR="00393C1F">
        <w:rPr>
          <w:rFonts w:ascii="Arial Narrow" w:hAnsi="Arial Narrow"/>
          <w:sz w:val="20"/>
          <w:szCs w:val="20"/>
        </w:rPr>
        <w:t>s</w:t>
      </w:r>
      <w:r w:rsidR="008A1FA4" w:rsidRPr="00334142">
        <w:rPr>
          <w:rFonts w:ascii="Arial Narrow" w:hAnsi="Arial Narrow"/>
          <w:sz w:val="20"/>
          <w:szCs w:val="20"/>
        </w:rPr>
        <w:t xml:space="preserve"> cual</w:t>
      </w:r>
      <w:r w:rsidR="00CA79A8">
        <w:rPr>
          <w:rFonts w:ascii="Arial Narrow" w:hAnsi="Arial Narrow"/>
          <w:sz w:val="20"/>
          <w:szCs w:val="20"/>
        </w:rPr>
        <w:t>es el</w:t>
      </w:r>
      <w:r w:rsidR="008A1FA4" w:rsidRPr="00334142">
        <w:rPr>
          <w:rFonts w:ascii="Arial Narrow" w:hAnsi="Arial Narrow"/>
          <w:sz w:val="20"/>
          <w:szCs w:val="20"/>
        </w:rPr>
        <w:t xml:space="preserve"> Estados </w:t>
      </w:r>
      <w:r w:rsidR="00CA79A8">
        <w:rPr>
          <w:rFonts w:ascii="Arial Narrow" w:hAnsi="Arial Narrow"/>
          <w:sz w:val="20"/>
          <w:szCs w:val="20"/>
        </w:rPr>
        <w:t xml:space="preserve">es </w:t>
      </w:r>
      <w:r w:rsidR="008A1FA4" w:rsidRPr="00334142">
        <w:rPr>
          <w:rFonts w:ascii="Arial Narrow" w:hAnsi="Arial Narrow"/>
          <w:sz w:val="20"/>
          <w:szCs w:val="20"/>
        </w:rPr>
        <w:t xml:space="preserve">corresponsable. </w:t>
      </w:r>
      <w:r w:rsidR="00CA79A8">
        <w:rPr>
          <w:rFonts w:ascii="Arial Narrow" w:hAnsi="Arial Narrow"/>
          <w:sz w:val="20"/>
          <w:szCs w:val="20"/>
        </w:rPr>
        <w:t xml:space="preserve">Los </w:t>
      </w:r>
      <w:r w:rsidRPr="00334142">
        <w:rPr>
          <w:rFonts w:ascii="Arial Narrow" w:hAnsi="Arial Narrow"/>
          <w:sz w:val="20"/>
          <w:szCs w:val="20"/>
        </w:rPr>
        <w:t xml:space="preserve">proyectos </w:t>
      </w:r>
      <w:r w:rsidR="00CA79A8">
        <w:rPr>
          <w:rFonts w:ascii="Arial Narrow" w:hAnsi="Arial Narrow"/>
          <w:sz w:val="20"/>
          <w:szCs w:val="20"/>
        </w:rPr>
        <w:t xml:space="preserve">que </w:t>
      </w:r>
      <w:r w:rsidRPr="00334142">
        <w:rPr>
          <w:rFonts w:ascii="Arial Narrow" w:hAnsi="Arial Narrow"/>
          <w:sz w:val="20"/>
          <w:szCs w:val="20"/>
        </w:rPr>
        <w:t>se establecen o piensan establecerse causan una gran incertidumbre y malestar, sobre todo porque son grandes corporaciones que manejan actividades extractivi</w:t>
      </w:r>
      <w:r w:rsidR="00393C1F">
        <w:rPr>
          <w:rFonts w:ascii="Arial Narrow" w:hAnsi="Arial Narrow"/>
          <w:sz w:val="20"/>
          <w:szCs w:val="20"/>
        </w:rPr>
        <w:t>s</w:t>
      </w:r>
      <w:r w:rsidRPr="00334142">
        <w:rPr>
          <w:rFonts w:ascii="Arial Narrow" w:hAnsi="Arial Narrow"/>
          <w:sz w:val="20"/>
          <w:szCs w:val="20"/>
        </w:rPr>
        <w:t xml:space="preserve">tas que dejan importantes pasivos ambientales (muchos de éstos relacionados con sustancias tóxicas) que a largo plazo resultan en fragmentación de los territorios, contaminación, secuelas en materia de salud, ruptura de relaciones sociales y comunitarias entre otras. </w:t>
      </w:r>
    </w:p>
    <w:p w:rsidR="00CA79A8" w:rsidRPr="00334142" w:rsidRDefault="00CA79A8" w:rsidP="00A85A87">
      <w:pPr>
        <w:pStyle w:val="NormalWeb"/>
        <w:shd w:val="clear" w:color="auto" w:fill="FFFFFF"/>
        <w:spacing w:before="0" w:beforeAutospacing="0" w:after="0" w:afterAutospacing="0"/>
        <w:jc w:val="both"/>
        <w:rPr>
          <w:rFonts w:ascii="Arial Narrow" w:hAnsi="Arial Narrow"/>
          <w:sz w:val="20"/>
          <w:szCs w:val="20"/>
        </w:rPr>
      </w:pPr>
    </w:p>
    <w:p w:rsidR="00A85A87" w:rsidRPr="00334142" w:rsidRDefault="00A85A87" w:rsidP="005065CF">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Los Estados de altos ingresos deberían apoyar con transferencia de tecnología, recursos financieros y humanos para restaurar y rehabilitar zonas contaminadas. Colaborar con instituciones locales para realizar investigación en salud que permita caracterizar riesgos en los países donde se usan tóxicos. </w:t>
      </w:r>
      <w:r w:rsidR="00A20F3D" w:rsidRPr="00334142">
        <w:rPr>
          <w:rFonts w:ascii="Arial Narrow" w:hAnsi="Arial Narrow"/>
          <w:sz w:val="20"/>
          <w:szCs w:val="20"/>
        </w:rPr>
        <w:t xml:space="preserve">Promover e impulsar entre sus corporaciones y filiales los principios rectores de derechos humanos para las empresas y difundir la aplicación del principio precautorio en sus prácticas con la finalidad de situar la incertidumbre del riesgo de cualquier tipo de actividad; </w:t>
      </w:r>
      <w:r w:rsidR="00DE088F">
        <w:rPr>
          <w:rFonts w:ascii="Arial Narrow" w:hAnsi="Arial Narrow"/>
          <w:sz w:val="20"/>
          <w:szCs w:val="20"/>
        </w:rPr>
        <w:t xml:space="preserve">realizar </w:t>
      </w:r>
      <w:r w:rsidR="00A20F3D" w:rsidRPr="00334142">
        <w:rPr>
          <w:rFonts w:ascii="Arial Narrow" w:hAnsi="Arial Narrow"/>
          <w:sz w:val="20"/>
          <w:szCs w:val="20"/>
        </w:rPr>
        <w:t>evaluaci</w:t>
      </w:r>
      <w:r w:rsidR="00DE088F">
        <w:rPr>
          <w:rFonts w:ascii="Arial Narrow" w:hAnsi="Arial Narrow"/>
          <w:sz w:val="20"/>
          <w:szCs w:val="20"/>
        </w:rPr>
        <w:t>ones</w:t>
      </w:r>
      <w:r w:rsidR="00A20F3D" w:rsidRPr="00334142">
        <w:rPr>
          <w:rFonts w:ascii="Arial Narrow" w:hAnsi="Arial Narrow"/>
          <w:sz w:val="20"/>
          <w:szCs w:val="20"/>
        </w:rPr>
        <w:t xml:space="preserve"> científica</w:t>
      </w:r>
      <w:r w:rsidR="00DE088F">
        <w:rPr>
          <w:rFonts w:ascii="Arial Narrow" w:hAnsi="Arial Narrow"/>
          <w:sz w:val="20"/>
          <w:szCs w:val="20"/>
        </w:rPr>
        <w:t>s</w:t>
      </w:r>
      <w:r w:rsidR="00A20F3D" w:rsidRPr="00334142">
        <w:rPr>
          <w:rFonts w:ascii="Arial Narrow" w:hAnsi="Arial Narrow"/>
          <w:sz w:val="20"/>
          <w:szCs w:val="20"/>
        </w:rPr>
        <w:t xml:space="preserve"> que sustente</w:t>
      </w:r>
      <w:r w:rsidR="00DE088F">
        <w:rPr>
          <w:rFonts w:ascii="Arial Narrow" w:hAnsi="Arial Narrow"/>
          <w:sz w:val="20"/>
          <w:szCs w:val="20"/>
        </w:rPr>
        <w:t>n</w:t>
      </w:r>
      <w:r w:rsidR="00A20F3D" w:rsidRPr="00334142">
        <w:rPr>
          <w:rFonts w:ascii="Arial Narrow" w:hAnsi="Arial Narrow"/>
          <w:sz w:val="20"/>
          <w:szCs w:val="20"/>
        </w:rPr>
        <w:t xml:space="preserve"> el riesgo y las posibles consecuencias de la inacción; incluir una perspectiva de daño grave o irreversible que comprometa la vida o la salud de la población o el equilibrio del ecosistema; que quienes promueven productos o actividades potencialmente riesgosas difundan los estudios acerca de la magnitud de los riesgos y de los esfuerzos que han hecho con vistas a reducirlos al mínimo o a eliminarlos, e invertir la carga de la prueba, lo cual significa que quienes comercialicen productos o realicen actividades peligrosas que puedan eventualmente causar daños graves aporten los elementos contrarios a la sospecha del riesgo. </w:t>
      </w:r>
    </w:p>
    <w:p w:rsidR="00EA00DE" w:rsidRPr="00334142" w:rsidRDefault="00EA00DE" w:rsidP="00EA00DE">
      <w:pPr>
        <w:pStyle w:val="NormalWeb"/>
        <w:shd w:val="clear" w:color="auto" w:fill="FFFFFF"/>
        <w:spacing w:before="0" w:beforeAutospacing="0" w:after="0" w:afterAutospacing="0" w:line="320" w:lineRule="exact"/>
        <w:jc w:val="both"/>
        <w:rPr>
          <w:sz w:val="18"/>
          <w:szCs w:val="18"/>
        </w:rPr>
      </w:pPr>
    </w:p>
    <w:p w:rsidR="00CD298E" w:rsidRPr="00127BE7" w:rsidRDefault="00E76D28" w:rsidP="00A20F3D">
      <w:pPr>
        <w:pStyle w:val="NormalWeb"/>
        <w:numPr>
          <w:ilvl w:val="0"/>
          <w:numId w:val="42"/>
        </w:numPr>
        <w:shd w:val="clear" w:color="auto" w:fill="FFFFFF"/>
        <w:spacing w:before="0" w:beforeAutospacing="0" w:after="0" w:afterAutospacing="0"/>
        <w:jc w:val="both"/>
        <w:rPr>
          <w:rFonts w:ascii="Arial Narrow" w:hAnsi="Arial Narrow"/>
          <w:b/>
          <w:sz w:val="18"/>
          <w:szCs w:val="18"/>
        </w:rPr>
      </w:pPr>
      <w:r w:rsidRPr="00127BE7">
        <w:rPr>
          <w:rFonts w:ascii="Arial Narrow" w:hAnsi="Arial Narrow"/>
          <w:b/>
          <w:sz w:val="18"/>
          <w:szCs w:val="18"/>
        </w:rPr>
        <w:t>En el caso de las empresas, ¿qué políticas o prácticas se aplican para garantizar que las actividades, los productos y los servicios previenen los riesgos de exposición a sustancias tóxicas y cumplen las normas de derechos humanos, especialmente las articuladas en los Principios Rectores sobre las Empresas y los Derechos Humanos?</w:t>
      </w:r>
    </w:p>
    <w:p w:rsidR="009E5823" w:rsidRPr="00334142" w:rsidRDefault="009E5823" w:rsidP="009E5823">
      <w:pPr>
        <w:spacing w:after="0" w:line="240" w:lineRule="auto"/>
        <w:ind w:left="360"/>
        <w:jc w:val="both"/>
        <w:rPr>
          <w:rFonts w:ascii="Times New Roman" w:hAnsi="Times New Roman"/>
          <w:sz w:val="18"/>
          <w:szCs w:val="18"/>
        </w:rPr>
      </w:pPr>
    </w:p>
    <w:p w:rsidR="00C85436" w:rsidRDefault="009E5823" w:rsidP="008A58BC">
      <w:pPr>
        <w:pStyle w:val="NormalWeb"/>
        <w:shd w:val="clear" w:color="auto" w:fill="FFFFFF"/>
        <w:spacing w:before="0" w:beforeAutospacing="0" w:after="0" w:afterAutospacing="0"/>
        <w:jc w:val="both"/>
        <w:rPr>
          <w:rFonts w:ascii="Arial Narrow" w:hAnsi="Arial Narrow"/>
          <w:sz w:val="20"/>
          <w:szCs w:val="20"/>
        </w:rPr>
      </w:pPr>
      <w:r w:rsidRPr="00334142">
        <w:rPr>
          <w:rFonts w:ascii="Arial Narrow" w:hAnsi="Arial Narrow"/>
          <w:sz w:val="20"/>
          <w:szCs w:val="20"/>
        </w:rPr>
        <w:t xml:space="preserve">En </w:t>
      </w:r>
      <w:r w:rsidR="008A1FA4" w:rsidRPr="00334142">
        <w:rPr>
          <w:rFonts w:ascii="Arial Narrow" w:hAnsi="Arial Narrow"/>
          <w:sz w:val="20"/>
          <w:szCs w:val="20"/>
        </w:rPr>
        <w:t>México,</w:t>
      </w:r>
      <w:r w:rsidR="009A2DE2">
        <w:rPr>
          <w:rFonts w:ascii="Arial Narrow" w:hAnsi="Arial Narrow"/>
          <w:sz w:val="20"/>
          <w:szCs w:val="20"/>
        </w:rPr>
        <w:t xml:space="preserve"> </w:t>
      </w:r>
      <w:r w:rsidR="00A7544F">
        <w:rPr>
          <w:rFonts w:ascii="Arial Narrow" w:hAnsi="Arial Narrow"/>
          <w:sz w:val="20"/>
          <w:szCs w:val="20"/>
        </w:rPr>
        <w:t>las empresas deben</w:t>
      </w:r>
      <w:r w:rsidR="009A2DE2">
        <w:rPr>
          <w:rFonts w:ascii="Arial Narrow" w:hAnsi="Arial Narrow"/>
          <w:sz w:val="20"/>
          <w:szCs w:val="20"/>
        </w:rPr>
        <w:t xml:space="preserve"> apegarse a todo lo señalado en los ordenamiento jurídicos en materia de medio ambiente y a lo que las Normas Oficiales Mexicanas establezcan,</w:t>
      </w:r>
      <w:r w:rsidRPr="00334142">
        <w:rPr>
          <w:rFonts w:ascii="Arial Narrow" w:hAnsi="Arial Narrow"/>
          <w:sz w:val="20"/>
          <w:szCs w:val="20"/>
        </w:rPr>
        <w:t xml:space="preserve"> </w:t>
      </w:r>
      <w:r w:rsidR="00A7544F">
        <w:rPr>
          <w:rFonts w:ascii="Arial Narrow" w:hAnsi="Arial Narrow"/>
          <w:sz w:val="20"/>
          <w:szCs w:val="20"/>
        </w:rPr>
        <w:t xml:space="preserve">además de esto, </w:t>
      </w:r>
      <w:r w:rsidRPr="00334142">
        <w:rPr>
          <w:rFonts w:ascii="Arial Narrow" w:hAnsi="Arial Narrow"/>
          <w:sz w:val="20"/>
          <w:szCs w:val="20"/>
        </w:rPr>
        <w:t xml:space="preserve">algunas empresas se han adherido a la denominada </w:t>
      </w:r>
      <w:r w:rsidRPr="00334142">
        <w:rPr>
          <w:rFonts w:ascii="Arial Narrow" w:hAnsi="Arial Narrow"/>
          <w:i/>
          <w:sz w:val="20"/>
          <w:szCs w:val="20"/>
        </w:rPr>
        <w:t>Responsabilidad Social Empresarial</w:t>
      </w:r>
      <w:r w:rsidRPr="00334142">
        <w:rPr>
          <w:rFonts w:ascii="Arial Narrow" w:hAnsi="Arial Narrow"/>
          <w:sz w:val="20"/>
          <w:szCs w:val="20"/>
        </w:rPr>
        <w:t xml:space="preserve"> y recientemente a lo que se ha denominado </w:t>
      </w:r>
      <w:r w:rsidRPr="00334142">
        <w:rPr>
          <w:rFonts w:ascii="Arial Narrow" w:hAnsi="Arial Narrow"/>
          <w:i/>
          <w:sz w:val="20"/>
          <w:szCs w:val="20"/>
        </w:rPr>
        <w:t>Conducta Empresarial Responsable</w:t>
      </w:r>
      <w:r w:rsidRPr="00334142">
        <w:rPr>
          <w:rFonts w:ascii="Arial Narrow" w:hAnsi="Arial Narrow"/>
          <w:sz w:val="20"/>
          <w:szCs w:val="20"/>
        </w:rPr>
        <w:t xml:space="preserve">, </w:t>
      </w:r>
      <w:r w:rsidR="00CA79A8">
        <w:rPr>
          <w:rFonts w:ascii="Arial Narrow" w:hAnsi="Arial Narrow"/>
          <w:sz w:val="20"/>
          <w:szCs w:val="20"/>
        </w:rPr>
        <w:t>que</w:t>
      </w:r>
      <w:r w:rsidR="00CA79A8" w:rsidRPr="00334142">
        <w:rPr>
          <w:rFonts w:ascii="Arial Narrow" w:hAnsi="Arial Narrow"/>
          <w:sz w:val="20"/>
          <w:szCs w:val="20"/>
        </w:rPr>
        <w:t xml:space="preserve"> </w:t>
      </w:r>
      <w:r w:rsidRPr="00334142">
        <w:rPr>
          <w:rFonts w:ascii="Arial Narrow" w:hAnsi="Arial Narrow"/>
          <w:sz w:val="20"/>
          <w:szCs w:val="20"/>
        </w:rPr>
        <w:t xml:space="preserve">hace énfasis en evitar o reducir las consecuencias negativas de las prácticas empresariales y trata de promover que todas las empresas, independientemente de su condición jurídica, tamaño, estructura de propiedad o sector, eviten y hagan frente a las consecuencias negativas de sus operaciones, a la vez que contribuyen al desarrollo sostenible de los países </w:t>
      </w:r>
      <w:r w:rsidR="00C85436" w:rsidRPr="00334142">
        <w:rPr>
          <w:rFonts w:ascii="Arial Narrow" w:hAnsi="Arial Narrow"/>
          <w:sz w:val="20"/>
          <w:szCs w:val="20"/>
        </w:rPr>
        <w:t xml:space="preserve">y comunidades en los que operan, </w:t>
      </w:r>
      <w:r w:rsidR="00650342" w:rsidRPr="00334142">
        <w:rPr>
          <w:rFonts w:ascii="Arial Narrow" w:hAnsi="Arial Narrow"/>
          <w:sz w:val="20"/>
          <w:szCs w:val="20"/>
        </w:rPr>
        <w:t xml:space="preserve">sin embargo </w:t>
      </w:r>
      <w:r w:rsidR="00C85436" w:rsidRPr="00334142">
        <w:rPr>
          <w:rFonts w:ascii="Arial Narrow" w:hAnsi="Arial Narrow"/>
          <w:sz w:val="20"/>
          <w:szCs w:val="20"/>
        </w:rPr>
        <w:t>no es una certificación</w:t>
      </w:r>
      <w:r w:rsidR="00650342" w:rsidRPr="00334142">
        <w:rPr>
          <w:rFonts w:ascii="Arial Narrow" w:hAnsi="Arial Narrow"/>
          <w:sz w:val="20"/>
          <w:szCs w:val="20"/>
        </w:rPr>
        <w:t>,</w:t>
      </w:r>
      <w:r w:rsidR="00C85436" w:rsidRPr="00334142">
        <w:rPr>
          <w:rFonts w:ascii="Arial Narrow" w:hAnsi="Arial Narrow"/>
          <w:sz w:val="20"/>
          <w:szCs w:val="20"/>
        </w:rPr>
        <w:t xml:space="preserve"> ya que no </w:t>
      </w:r>
      <w:r w:rsidR="00650342" w:rsidRPr="00334142">
        <w:rPr>
          <w:rFonts w:ascii="Arial Narrow" w:hAnsi="Arial Narrow"/>
          <w:sz w:val="20"/>
          <w:szCs w:val="20"/>
        </w:rPr>
        <w:t xml:space="preserve">contempla </w:t>
      </w:r>
      <w:r w:rsidR="00C85436" w:rsidRPr="00334142">
        <w:rPr>
          <w:rFonts w:ascii="Arial Narrow" w:hAnsi="Arial Narrow"/>
          <w:sz w:val="20"/>
          <w:szCs w:val="20"/>
        </w:rPr>
        <w:t xml:space="preserve">un proceso de auditoría, sino </w:t>
      </w:r>
      <w:r w:rsidR="00894814" w:rsidRPr="00334142">
        <w:rPr>
          <w:rFonts w:ascii="Arial Narrow" w:hAnsi="Arial Narrow"/>
          <w:sz w:val="20"/>
          <w:szCs w:val="20"/>
        </w:rPr>
        <w:t>observa</w:t>
      </w:r>
      <w:r w:rsidR="00A02B12" w:rsidRPr="00334142">
        <w:rPr>
          <w:rFonts w:ascii="Arial Narrow" w:hAnsi="Arial Narrow"/>
          <w:sz w:val="20"/>
          <w:szCs w:val="20"/>
        </w:rPr>
        <w:t xml:space="preserve"> solamente </w:t>
      </w:r>
      <w:r w:rsidR="00650342" w:rsidRPr="00334142">
        <w:rPr>
          <w:rFonts w:ascii="Arial Narrow" w:hAnsi="Arial Narrow"/>
          <w:sz w:val="20"/>
          <w:szCs w:val="20"/>
        </w:rPr>
        <w:t xml:space="preserve">un </w:t>
      </w:r>
      <w:r w:rsidR="00C85436" w:rsidRPr="00334142">
        <w:rPr>
          <w:rFonts w:ascii="Arial Narrow" w:hAnsi="Arial Narrow"/>
          <w:sz w:val="20"/>
          <w:szCs w:val="20"/>
        </w:rPr>
        <w:t xml:space="preserve">autodiagnóstico de varias áreas de la empresa </w:t>
      </w:r>
      <w:r w:rsidR="00650342" w:rsidRPr="00334142">
        <w:rPr>
          <w:rFonts w:ascii="Arial Narrow" w:hAnsi="Arial Narrow"/>
          <w:sz w:val="20"/>
          <w:szCs w:val="20"/>
        </w:rPr>
        <w:t>para acreditarse</w:t>
      </w:r>
      <w:r w:rsidR="00C85436" w:rsidRPr="00334142">
        <w:rPr>
          <w:rFonts w:ascii="Arial Narrow" w:hAnsi="Arial Narrow"/>
          <w:sz w:val="20"/>
          <w:szCs w:val="20"/>
        </w:rPr>
        <w:t xml:space="preserve"> ante sus empleados, inversionistas, clientes, autoridades y sociedad, como una organización comprometida públicamente con la responsabilidad social</w:t>
      </w:r>
      <w:r w:rsidR="00A02B12" w:rsidRPr="00334142">
        <w:rPr>
          <w:rFonts w:ascii="Arial Narrow" w:hAnsi="Arial Narrow"/>
          <w:sz w:val="20"/>
          <w:szCs w:val="20"/>
        </w:rPr>
        <w:t>,</w:t>
      </w:r>
      <w:r w:rsidR="00C85436" w:rsidRPr="00334142">
        <w:rPr>
          <w:rFonts w:ascii="Arial Narrow" w:hAnsi="Arial Narrow"/>
          <w:sz w:val="20"/>
          <w:szCs w:val="20"/>
        </w:rPr>
        <w:t xml:space="preserve"> que incluye la sostenibilidad</w:t>
      </w:r>
      <w:r w:rsidR="00A02B12" w:rsidRPr="00334142">
        <w:rPr>
          <w:rFonts w:ascii="Arial Narrow" w:hAnsi="Arial Narrow"/>
          <w:sz w:val="20"/>
          <w:szCs w:val="20"/>
        </w:rPr>
        <w:t>.</w:t>
      </w:r>
      <w:r w:rsidR="00C85436" w:rsidRPr="00334142">
        <w:rPr>
          <w:rFonts w:ascii="Arial Narrow" w:hAnsi="Arial Narrow"/>
          <w:sz w:val="20"/>
          <w:szCs w:val="20"/>
        </w:rPr>
        <w:t xml:space="preserve"> </w:t>
      </w:r>
      <w:r w:rsidR="00CA79A8" w:rsidRPr="00334142">
        <w:rPr>
          <w:rFonts w:ascii="Arial Narrow" w:hAnsi="Arial Narrow"/>
          <w:sz w:val="20"/>
          <w:szCs w:val="20"/>
        </w:rPr>
        <w:t>Con</w:t>
      </w:r>
      <w:r w:rsidR="00A02B12" w:rsidRPr="00334142">
        <w:rPr>
          <w:rFonts w:ascii="Arial Narrow" w:hAnsi="Arial Narrow"/>
          <w:sz w:val="20"/>
          <w:szCs w:val="20"/>
        </w:rPr>
        <w:t xml:space="preserve"> </w:t>
      </w:r>
      <w:r w:rsidR="00C85436" w:rsidRPr="00334142">
        <w:rPr>
          <w:rFonts w:ascii="Arial Narrow" w:hAnsi="Arial Narrow"/>
          <w:sz w:val="20"/>
          <w:szCs w:val="20"/>
        </w:rPr>
        <w:t>una visión más amplia</w:t>
      </w:r>
      <w:r w:rsidR="00A02B12" w:rsidRPr="00334142">
        <w:rPr>
          <w:rFonts w:ascii="Arial Narrow" w:hAnsi="Arial Narrow"/>
          <w:sz w:val="20"/>
          <w:szCs w:val="20"/>
        </w:rPr>
        <w:t>,</w:t>
      </w:r>
      <w:r w:rsidR="00C85436" w:rsidRPr="00334142">
        <w:rPr>
          <w:rFonts w:ascii="Arial Narrow" w:hAnsi="Arial Narrow"/>
          <w:sz w:val="20"/>
          <w:szCs w:val="20"/>
        </w:rPr>
        <w:t xml:space="preserve"> </w:t>
      </w:r>
      <w:r w:rsidR="007C675F" w:rsidRPr="00334142">
        <w:rPr>
          <w:rFonts w:ascii="Arial Narrow" w:hAnsi="Arial Narrow"/>
          <w:sz w:val="20"/>
          <w:szCs w:val="20"/>
        </w:rPr>
        <w:t xml:space="preserve">podría </w:t>
      </w:r>
      <w:r w:rsidR="00C85436" w:rsidRPr="00334142">
        <w:rPr>
          <w:rFonts w:ascii="Arial Narrow" w:hAnsi="Arial Narrow"/>
          <w:sz w:val="20"/>
          <w:szCs w:val="20"/>
        </w:rPr>
        <w:t>fomentar la realización de acciones, procedimientos, servicios y oferta de productos con enfoque de ciclo de vida, que implicaría ser absolutamente responsable con las sustancias tóxicas que usan o producen.</w:t>
      </w:r>
    </w:p>
    <w:p w:rsidR="00C20544" w:rsidRDefault="00C20544" w:rsidP="008A58BC">
      <w:pPr>
        <w:pStyle w:val="NormalWeb"/>
        <w:shd w:val="clear" w:color="auto" w:fill="FFFFFF"/>
        <w:spacing w:before="0" w:beforeAutospacing="0" w:after="0" w:afterAutospacing="0"/>
        <w:jc w:val="both"/>
        <w:rPr>
          <w:rFonts w:ascii="Arial Narrow" w:hAnsi="Arial Narrow"/>
          <w:sz w:val="20"/>
          <w:szCs w:val="20"/>
        </w:rPr>
      </w:pPr>
    </w:p>
    <w:p w:rsidR="00C20544" w:rsidRDefault="00C20544" w:rsidP="008A58BC">
      <w:pPr>
        <w:pStyle w:val="NormalWeb"/>
        <w:shd w:val="clear" w:color="auto" w:fill="FFFFFF"/>
        <w:spacing w:before="0" w:beforeAutospacing="0" w:after="0" w:afterAutospacing="0"/>
        <w:jc w:val="both"/>
        <w:rPr>
          <w:rFonts w:ascii="Arial Narrow" w:hAnsi="Arial Narrow"/>
          <w:sz w:val="20"/>
          <w:szCs w:val="20"/>
        </w:rPr>
      </w:pPr>
      <w:r>
        <w:rPr>
          <w:rFonts w:ascii="Arial Narrow" w:hAnsi="Arial Narrow"/>
          <w:sz w:val="20"/>
          <w:szCs w:val="20"/>
        </w:rPr>
        <w:t xml:space="preserve">Respecto a por qué no se ha implementado un proyecto de </w:t>
      </w:r>
      <w:r w:rsidR="009353B8">
        <w:rPr>
          <w:rFonts w:ascii="Arial Narrow" w:hAnsi="Arial Narrow"/>
          <w:sz w:val="20"/>
          <w:szCs w:val="20"/>
        </w:rPr>
        <w:t xml:space="preserve">Responsabilidad Social </w:t>
      </w:r>
      <w:r>
        <w:rPr>
          <w:rFonts w:ascii="Arial Narrow" w:hAnsi="Arial Narrow"/>
          <w:sz w:val="20"/>
          <w:szCs w:val="20"/>
        </w:rPr>
        <w:t xml:space="preserve">para todas las empresas, se encuentran </w:t>
      </w:r>
      <w:r w:rsidR="002D3CB6">
        <w:rPr>
          <w:rFonts w:ascii="Arial Narrow" w:hAnsi="Arial Narrow"/>
          <w:sz w:val="20"/>
          <w:szCs w:val="20"/>
        </w:rPr>
        <w:t>distintas</w:t>
      </w:r>
      <w:r>
        <w:rPr>
          <w:rFonts w:ascii="Arial Narrow" w:hAnsi="Arial Narrow"/>
          <w:sz w:val="20"/>
          <w:szCs w:val="20"/>
        </w:rPr>
        <w:t xml:space="preserve"> razones</w:t>
      </w:r>
      <w:r w:rsidR="002D3CB6">
        <w:rPr>
          <w:rFonts w:ascii="Arial Narrow" w:hAnsi="Arial Narrow"/>
          <w:sz w:val="20"/>
          <w:szCs w:val="20"/>
        </w:rPr>
        <w:t>, siendo algunas de ellas las siguientes</w:t>
      </w:r>
      <w:r>
        <w:rPr>
          <w:rFonts w:ascii="Arial Narrow" w:hAnsi="Arial Narrow"/>
          <w:sz w:val="20"/>
          <w:szCs w:val="20"/>
        </w:rPr>
        <w:t>:</w:t>
      </w:r>
      <w:r w:rsidR="002D3CB6">
        <w:rPr>
          <w:rFonts w:ascii="Arial Narrow" w:hAnsi="Arial Narrow"/>
          <w:sz w:val="20"/>
          <w:szCs w:val="20"/>
        </w:rPr>
        <w:t xml:space="preserve"> no </w:t>
      </w:r>
      <w:r w:rsidR="002342B5">
        <w:rPr>
          <w:rFonts w:ascii="Arial Narrow" w:hAnsi="Arial Narrow"/>
          <w:sz w:val="20"/>
          <w:szCs w:val="20"/>
        </w:rPr>
        <w:t>existe ordenamiento jurídico alguno que obligue a las empresas a tener la calidad de “</w:t>
      </w:r>
      <w:r w:rsidR="009353B8">
        <w:rPr>
          <w:rFonts w:ascii="Arial Narrow" w:hAnsi="Arial Narrow"/>
          <w:sz w:val="20"/>
          <w:szCs w:val="20"/>
        </w:rPr>
        <w:t>Empresa Socialmente Responsable</w:t>
      </w:r>
      <w:r w:rsidR="002342B5">
        <w:rPr>
          <w:rFonts w:ascii="Arial Narrow" w:hAnsi="Arial Narrow"/>
          <w:sz w:val="20"/>
          <w:szCs w:val="20"/>
        </w:rPr>
        <w:t>”, por lo que queda a voluntad de cada una si decide adoptar este distintivo o no</w:t>
      </w:r>
      <w:r w:rsidR="009353B8">
        <w:rPr>
          <w:rFonts w:ascii="Arial Narrow" w:hAnsi="Arial Narrow"/>
          <w:sz w:val="20"/>
          <w:szCs w:val="20"/>
        </w:rPr>
        <w:t>;</w:t>
      </w:r>
      <w:r w:rsidR="002D3CB6">
        <w:rPr>
          <w:rFonts w:ascii="Arial Narrow" w:hAnsi="Arial Narrow"/>
          <w:sz w:val="20"/>
          <w:szCs w:val="20"/>
        </w:rPr>
        <w:t xml:space="preserve"> </w:t>
      </w:r>
      <w:r>
        <w:rPr>
          <w:rFonts w:ascii="Arial Narrow" w:hAnsi="Arial Narrow"/>
          <w:sz w:val="20"/>
          <w:szCs w:val="20"/>
        </w:rPr>
        <w:t xml:space="preserve"> las empresas no ven una utilidad</w:t>
      </w:r>
      <w:r w:rsidR="00A377DA">
        <w:rPr>
          <w:rFonts w:ascii="Arial Narrow" w:hAnsi="Arial Narrow"/>
          <w:sz w:val="20"/>
          <w:szCs w:val="20"/>
        </w:rPr>
        <w:t xml:space="preserve">, rendimientos </w:t>
      </w:r>
      <w:r>
        <w:rPr>
          <w:rFonts w:ascii="Arial Narrow" w:hAnsi="Arial Narrow"/>
          <w:sz w:val="20"/>
          <w:szCs w:val="20"/>
        </w:rPr>
        <w:t xml:space="preserve">o beneficio que les incentive a adoptar los principios de responsabilidad social e institucionalizarlos dentro de </w:t>
      </w:r>
      <w:r w:rsidR="008515A0">
        <w:rPr>
          <w:rFonts w:ascii="Arial Narrow" w:hAnsi="Arial Narrow"/>
          <w:sz w:val="20"/>
          <w:szCs w:val="20"/>
        </w:rPr>
        <w:t>ellas</w:t>
      </w:r>
      <w:r w:rsidR="002D3CB6">
        <w:rPr>
          <w:rFonts w:ascii="Arial Narrow" w:hAnsi="Arial Narrow"/>
          <w:sz w:val="20"/>
          <w:szCs w:val="20"/>
        </w:rPr>
        <w:t xml:space="preserve">; </w:t>
      </w:r>
      <w:r w:rsidR="002F7CB1">
        <w:rPr>
          <w:rFonts w:ascii="Arial Narrow" w:hAnsi="Arial Narrow"/>
          <w:sz w:val="20"/>
          <w:szCs w:val="20"/>
        </w:rPr>
        <w:t xml:space="preserve"> no es un mecanismo objetivo, ya que son las empresas la</w:t>
      </w:r>
      <w:r w:rsidR="005A55E8">
        <w:rPr>
          <w:rFonts w:ascii="Arial Narrow" w:hAnsi="Arial Narrow"/>
          <w:sz w:val="20"/>
          <w:szCs w:val="20"/>
        </w:rPr>
        <w:t>s</w:t>
      </w:r>
      <w:r w:rsidR="002F7CB1">
        <w:rPr>
          <w:rFonts w:ascii="Arial Narrow" w:hAnsi="Arial Narrow"/>
          <w:sz w:val="20"/>
          <w:szCs w:val="20"/>
        </w:rPr>
        <w:t xml:space="preserve"> que lo implementan y lo supervisan</w:t>
      </w:r>
      <w:r w:rsidR="00A377DA">
        <w:rPr>
          <w:rFonts w:ascii="Arial Narrow" w:hAnsi="Arial Narrow"/>
          <w:sz w:val="20"/>
          <w:szCs w:val="20"/>
        </w:rPr>
        <w:t>,</w:t>
      </w:r>
      <w:r w:rsidR="002F7CB1">
        <w:rPr>
          <w:rFonts w:ascii="Arial Narrow" w:hAnsi="Arial Narrow"/>
          <w:sz w:val="20"/>
          <w:szCs w:val="20"/>
        </w:rPr>
        <w:t xml:space="preserve"> sin existir sanciones de agentes externos en caso de incumplir con estos principios</w:t>
      </w:r>
      <w:r w:rsidR="00385E4F">
        <w:rPr>
          <w:rFonts w:ascii="Arial Narrow" w:hAnsi="Arial Narrow"/>
          <w:sz w:val="20"/>
          <w:szCs w:val="20"/>
        </w:rPr>
        <w:t>; las empresas no le ven trascendencia a estas acciones más allá de las buenas intenciones</w:t>
      </w:r>
      <w:r w:rsidR="005A55E8">
        <w:rPr>
          <w:rFonts w:ascii="Arial Narrow" w:hAnsi="Arial Narrow"/>
          <w:sz w:val="20"/>
          <w:szCs w:val="20"/>
        </w:rPr>
        <w:t xml:space="preserve">; por todo lo anterior, vemos como resultado </w:t>
      </w:r>
      <w:r w:rsidR="004710D8">
        <w:rPr>
          <w:rFonts w:ascii="Arial Narrow" w:hAnsi="Arial Narrow"/>
          <w:sz w:val="20"/>
          <w:szCs w:val="20"/>
        </w:rPr>
        <w:t xml:space="preserve">que las empresas no vean los beneficios </w:t>
      </w:r>
      <w:r w:rsidR="002C496F">
        <w:rPr>
          <w:rFonts w:ascii="Arial Narrow" w:hAnsi="Arial Narrow"/>
          <w:sz w:val="20"/>
          <w:szCs w:val="20"/>
        </w:rPr>
        <w:t xml:space="preserve">que podría generarles </w:t>
      </w:r>
      <w:r w:rsidR="004710D8">
        <w:rPr>
          <w:rFonts w:ascii="Arial Narrow" w:hAnsi="Arial Narrow"/>
          <w:sz w:val="20"/>
          <w:szCs w:val="20"/>
        </w:rPr>
        <w:t xml:space="preserve">a </w:t>
      </w:r>
      <w:r w:rsidR="00B55A77">
        <w:rPr>
          <w:rFonts w:ascii="Arial Narrow" w:hAnsi="Arial Narrow"/>
          <w:sz w:val="20"/>
          <w:szCs w:val="20"/>
        </w:rPr>
        <w:t>ellas</w:t>
      </w:r>
      <w:r w:rsidR="004710D8">
        <w:rPr>
          <w:rFonts w:ascii="Arial Narrow" w:hAnsi="Arial Narrow"/>
          <w:sz w:val="20"/>
          <w:szCs w:val="20"/>
        </w:rPr>
        <w:t xml:space="preserve"> mismas </w:t>
      </w:r>
      <w:r w:rsidR="002C496F">
        <w:rPr>
          <w:rFonts w:ascii="Arial Narrow" w:hAnsi="Arial Narrow"/>
          <w:sz w:val="20"/>
          <w:szCs w:val="20"/>
        </w:rPr>
        <w:t>y a la población en general</w:t>
      </w:r>
      <w:r w:rsidR="00B55A77">
        <w:rPr>
          <w:rFonts w:ascii="Arial Narrow" w:hAnsi="Arial Narrow"/>
          <w:sz w:val="20"/>
          <w:szCs w:val="20"/>
        </w:rPr>
        <w:t xml:space="preserve"> ser </w:t>
      </w:r>
      <w:r w:rsidR="00A57982">
        <w:rPr>
          <w:rFonts w:ascii="Arial Narrow" w:hAnsi="Arial Narrow"/>
          <w:sz w:val="20"/>
          <w:szCs w:val="20"/>
        </w:rPr>
        <w:t>e</w:t>
      </w:r>
      <w:r w:rsidR="00B55A77">
        <w:rPr>
          <w:rFonts w:ascii="Arial Narrow" w:hAnsi="Arial Narrow"/>
          <w:sz w:val="20"/>
          <w:szCs w:val="20"/>
        </w:rPr>
        <w:t xml:space="preserve">mpresas </w:t>
      </w:r>
      <w:r w:rsidR="00A57982">
        <w:rPr>
          <w:rFonts w:ascii="Arial Narrow" w:hAnsi="Arial Narrow"/>
          <w:sz w:val="20"/>
          <w:szCs w:val="20"/>
        </w:rPr>
        <w:t>s</w:t>
      </w:r>
      <w:r w:rsidR="00B55A77">
        <w:rPr>
          <w:rFonts w:ascii="Arial Narrow" w:hAnsi="Arial Narrow"/>
          <w:sz w:val="20"/>
          <w:szCs w:val="20"/>
        </w:rPr>
        <w:t xml:space="preserve">ocialmente </w:t>
      </w:r>
      <w:r w:rsidR="00A57982">
        <w:rPr>
          <w:rFonts w:ascii="Arial Narrow" w:hAnsi="Arial Narrow"/>
          <w:sz w:val="20"/>
          <w:szCs w:val="20"/>
        </w:rPr>
        <w:t>r</w:t>
      </w:r>
      <w:r w:rsidR="00B55A77">
        <w:rPr>
          <w:rFonts w:ascii="Arial Narrow" w:hAnsi="Arial Narrow"/>
          <w:sz w:val="20"/>
          <w:szCs w:val="20"/>
        </w:rPr>
        <w:t xml:space="preserve">esponsables. </w:t>
      </w:r>
      <w:r w:rsidR="00E30B2B">
        <w:rPr>
          <w:rFonts w:ascii="Arial Narrow" w:hAnsi="Arial Narrow"/>
          <w:sz w:val="20"/>
          <w:szCs w:val="20"/>
        </w:rPr>
        <w:t xml:space="preserve"> </w:t>
      </w:r>
    </w:p>
    <w:p w:rsidR="00CA79A8" w:rsidRPr="00334142" w:rsidRDefault="00CA79A8" w:rsidP="008A58BC">
      <w:pPr>
        <w:pStyle w:val="NormalWeb"/>
        <w:shd w:val="clear" w:color="auto" w:fill="FFFFFF"/>
        <w:spacing w:before="0" w:beforeAutospacing="0" w:after="0" w:afterAutospacing="0"/>
        <w:jc w:val="both"/>
        <w:rPr>
          <w:rFonts w:ascii="Arial Narrow" w:hAnsi="Arial Narrow"/>
          <w:sz w:val="20"/>
          <w:szCs w:val="20"/>
        </w:rPr>
      </w:pPr>
    </w:p>
    <w:p w:rsidR="008A58BC" w:rsidRDefault="00C977D0" w:rsidP="005065CF">
      <w:pPr>
        <w:pStyle w:val="NormalWeb"/>
        <w:shd w:val="clear" w:color="auto" w:fill="FFFFFF"/>
        <w:spacing w:before="0" w:beforeAutospacing="0" w:after="0" w:afterAutospacing="0"/>
        <w:jc w:val="both"/>
        <w:rPr>
          <w:rFonts w:ascii="Arial Narrow" w:hAnsi="Arial Narrow"/>
          <w:sz w:val="20"/>
          <w:szCs w:val="20"/>
        </w:rPr>
      </w:pPr>
      <w:r>
        <w:rPr>
          <w:rFonts w:ascii="Arial Narrow" w:hAnsi="Arial Narrow"/>
          <w:sz w:val="20"/>
          <w:szCs w:val="20"/>
        </w:rPr>
        <w:t xml:space="preserve"> Por otro lado,</w:t>
      </w:r>
      <w:r w:rsidR="008A58BC" w:rsidRPr="00334142">
        <w:rPr>
          <w:rFonts w:ascii="Arial Narrow" w:hAnsi="Arial Narrow"/>
          <w:sz w:val="20"/>
          <w:szCs w:val="20"/>
        </w:rPr>
        <w:t xml:space="preserve"> existe la </w:t>
      </w:r>
      <w:hyperlink r:id="rId21" w:history="1">
        <w:r w:rsidR="008A58BC" w:rsidRPr="00334142">
          <w:rPr>
            <w:rFonts w:ascii="Arial Narrow" w:hAnsi="Arial Narrow"/>
            <w:sz w:val="20"/>
            <w:szCs w:val="20"/>
          </w:rPr>
          <w:t>International Organization for Standardization</w:t>
        </w:r>
      </w:hyperlink>
      <w:r w:rsidR="008A58BC" w:rsidRPr="00334142">
        <w:rPr>
          <w:rFonts w:ascii="Arial Narrow" w:hAnsi="Arial Narrow"/>
          <w:sz w:val="20"/>
          <w:szCs w:val="20"/>
        </w:rPr>
        <w:t xml:space="preserve"> (ISO) </w:t>
      </w:r>
      <w:r w:rsidR="007C675F" w:rsidRPr="00334142">
        <w:rPr>
          <w:rFonts w:ascii="Arial Narrow" w:hAnsi="Arial Narrow"/>
          <w:sz w:val="20"/>
          <w:szCs w:val="20"/>
        </w:rPr>
        <w:t>(</w:t>
      </w:r>
      <w:r w:rsidR="008A58BC" w:rsidRPr="00334142">
        <w:rPr>
          <w:rFonts w:ascii="Arial Narrow" w:hAnsi="Arial Narrow"/>
          <w:sz w:val="20"/>
          <w:szCs w:val="20"/>
        </w:rPr>
        <w:t>Organización Internacional de Normalización o Estandarización</w:t>
      </w:r>
      <w:r w:rsidR="007C675F" w:rsidRPr="00334142">
        <w:rPr>
          <w:rFonts w:ascii="Arial Narrow" w:hAnsi="Arial Narrow"/>
          <w:sz w:val="20"/>
          <w:szCs w:val="20"/>
        </w:rPr>
        <w:t>)</w:t>
      </w:r>
      <w:r w:rsidR="008A58BC" w:rsidRPr="00334142">
        <w:rPr>
          <w:rFonts w:ascii="Arial Narrow" w:hAnsi="Arial Narrow"/>
          <w:sz w:val="20"/>
          <w:szCs w:val="20"/>
        </w:rPr>
        <w:t xml:space="preserve">, </w:t>
      </w:r>
      <w:r w:rsidR="007C675F" w:rsidRPr="00334142">
        <w:rPr>
          <w:rFonts w:ascii="Arial Narrow" w:hAnsi="Arial Narrow"/>
          <w:sz w:val="20"/>
          <w:szCs w:val="20"/>
        </w:rPr>
        <w:t xml:space="preserve">que </w:t>
      </w:r>
      <w:r w:rsidR="008A58BC" w:rsidRPr="00334142">
        <w:rPr>
          <w:rFonts w:ascii="Arial Narrow" w:hAnsi="Arial Narrow"/>
          <w:sz w:val="20"/>
          <w:szCs w:val="20"/>
        </w:rPr>
        <w:t>se dedica a la creación de normas o estándares para asegurar la calidad, seguridad y eficiencia de productos y servicios,</w:t>
      </w:r>
      <w:r w:rsidR="007C675F" w:rsidRPr="00334142">
        <w:rPr>
          <w:rFonts w:ascii="Arial Narrow" w:hAnsi="Arial Narrow"/>
          <w:sz w:val="20"/>
          <w:szCs w:val="20"/>
        </w:rPr>
        <w:t xml:space="preserve"> que</w:t>
      </w:r>
      <w:r w:rsidR="008A58BC" w:rsidRPr="00334142">
        <w:rPr>
          <w:rFonts w:ascii="Arial Narrow" w:hAnsi="Arial Narrow"/>
          <w:sz w:val="20"/>
          <w:szCs w:val="20"/>
        </w:rPr>
        <w:t xml:space="preserve"> algunas empresas</w:t>
      </w:r>
      <w:r w:rsidR="007C675F" w:rsidRPr="00334142">
        <w:rPr>
          <w:rFonts w:ascii="Arial Narrow" w:hAnsi="Arial Narrow"/>
          <w:sz w:val="20"/>
          <w:szCs w:val="20"/>
        </w:rPr>
        <w:t>,</w:t>
      </w:r>
      <w:r w:rsidR="008A58BC" w:rsidRPr="00334142">
        <w:rPr>
          <w:rFonts w:ascii="Arial Narrow" w:hAnsi="Arial Narrow"/>
          <w:sz w:val="20"/>
          <w:szCs w:val="20"/>
        </w:rPr>
        <w:t xml:space="preserve"> las consideran como parte de sus procesos. </w:t>
      </w:r>
      <w:r w:rsidR="007C675F" w:rsidRPr="00334142">
        <w:rPr>
          <w:rFonts w:ascii="Arial Narrow" w:hAnsi="Arial Narrow"/>
          <w:sz w:val="20"/>
          <w:szCs w:val="20"/>
        </w:rPr>
        <w:t xml:space="preserve">No existe un registro oficial de </w:t>
      </w:r>
      <w:r w:rsidR="008A58BC" w:rsidRPr="00334142">
        <w:rPr>
          <w:rFonts w:ascii="Arial Narrow" w:hAnsi="Arial Narrow"/>
          <w:sz w:val="20"/>
          <w:szCs w:val="20"/>
        </w:rPr>
        <w:t>cuántas empresas que empleen sustancias tóxicas en México</w:t>
      </w:r>
      <w:r w:rsidR="007C675F" w:rsidRPr="00334142">
        <w:rPr>
          <w:rFonts w:ascii="Arial Narrow" w:hAnsi="Arial Narrow"/>
          <w:sz w:val="20"/>
          <w:szCs w:val="20"/>
        </w:rPr>
        <w:t>,</w:t>
      </w:r>
      <w:r w:rsidR="008A58BC" w:rsidRPr="00334142">
        <w:rPr>
          <w:rFonts w:ascii="Arial Narrow" w:hAnsi="Arial Narrow"/>
          <w:sz w:val="20"/>
          <w:szCs w:val="20"/>
        </w:rPr>
        <w:t xml:space="preserve"> cuentan con estas políticas</w:t>
      </w:r>
      <w:r w:rsidR="004215A8" w:rsidRPr="00334142">
        <w:rPr>
          <w:rFonts w:ascii="Arial Narrow" w:hAnsi="Arial Narrow"/>
          <w:sz w:val="20"/>
          <w:szCs w:val="20"/>
        </w:rPr>
        <w:t xml:space="preserve"> voluntarias, </w:t>
      </w:r>
      <w:r w:rsidR="007C675F" w:rsidRPr="00334142">
        <w:rPr>
          <w:rFonts w:ascii="Arial Narrow" w:hAnsi="Arial Narrow"/>
          <w:sz w:val="20"/>
          <w:szCs w:val="20"/>
        </w:rPr>
        <w:t xml:space="preserve">no obstante, se </w:t>
      </w:r>
      <w:r w:rsidR="004215A8" w:rsidRPr="00334142">
        <w:rPr>
          <w:rFonts w:ascii="Arial Narrow" w:hAnsi="Arial Narrow"/>
          <w:sz w:val="20"/>
          <w:szCs w:val="20"/>
        </w:rPr>
        <w:t>tiene conocimiento de que algunas empresas que venden materias primas</w:t>
      </w:r>
      <w:r w:rsidR="007C675F" w:rsidRPr="00334142">
        <w:rPr>
          <w:rFonts w:ascii="Arial Narrow" w:hAnsi="Arial Narrow"/>
          <w:sz w:val="20"/>
          <w:szCs w:val="20"/>
        </w:rPr>
        <w:t>,</w:t>
      </w:r>
      <w:r w:rsidR="004215A8" w:rsidRPr="00334142">
        <w:rPr>
          <w:rFonts w:ascii="Arial Narrow" w:hAnsi="Arial Narrow"/>
          <w:sz w:val="20"/>
          <w:szCs w:val="20"/>
        </w:rPr>
        <w:t xml:space="preserve"> las solicitan a sus compradores para venderles, asegurando la cadena de valor</w:t>
      </w:r>
      <w:r w:rsidR="008A58BC" w:rsidRPr="00334142">
        <w:rPr>
          <w:rFonts w:ascii="Arial Narrow" w:hAnsi="Arial Narrow"/>
          <w:sz w:val="20"/>
          <w:szCs w:val="20"/>
        </w:rPr>
        <w:t>.</w:t>
      </w:r>
    </w:p>
    <w:p w:rsidR="003305DA" w:rsidRPr="00334142" w:rsidRDefault="003305DA" w:rsidP="0016028C">
      <w:pPr>
        <w:pStyle w:val="NormalWeb"/>
        <w:shd w:val="clear" w:color="auto" w:fill="FFFFFF"/>
        <w:spacing w:before="0" w:beforeAutospacing="0" w:after="0" w:afterAutospacing="0"/>
        <w:ind w:firstLine="708"/>
        <w:jc w:val="both"/>
        <w:rPr>
          <w:rFonts w:ascii="Arial Narrow" w:hAnsi="Arial Narrow"/>
          <w:sz w:val="20"/>
          <w:szCs w:val="20"/>
        </w:rPr>
      </w:pPr>
    </w:p>
    <w:p w:rsidR="008A58BC" w:rsidRPr="00334142" w:rsidRDefault="008A58BC" w:rsidP="008A58BC">
      <w:pPr>
        <w:pStyle w:val="ListParagraph"/>
        <w:numPr>
          <w:ilvl w:val="0"/>
          <w:numId w:val="48"/>
        </w:numPr>
        <w:shd w:val="clear" w:color="auto" w:fill="FFFFFF"/>
        <w:spacing w:after="60" w:line="240" w:lineRule="auto"/>
        <w:jc w:val="both"/>
        <w:outlineLvl w:val="3"/>
        <w:rPr>
          <w:rFonts w:ascii="Arial Narrow" w:eastAsia="Times New Roman" w:hAnsi="Arial Narrow"/>
          <w:sz w:val="20"/>
          <w:szCs w:val="20"/>
          <w:lang w:val="es-MX" w:eastAsia="es-MX"/>
        </w:rPr>
      </w:pPr>
      <w:r w:rsidRPr="00334142">
        <w:rPr>
          <w:rFonts w:ascii="Arial Narrow" w:eastAsia="Times New Roman" w:hAnsi="Arial Narrow"/>
          <w:sz w:val="20"/>
          <w:szCs w:val="20"/>
          <w:lang w:val="es-MX" w:eastAsia="es-MX"/>
        </w:rPr>
        <w:t>ISO 14001 – Sistemas de Gestión de Medio Ambiente. Su principal objetivo es medioambiental y se basa en establecer unos controles que permitan cuidar los aspectos perjudiciales para el medio ambiente.</w:t>
      </w:r>
    </w:p>
    <w:p w:rsidR="008A58BC" w:rsidRPr="00334142" w:rsidRDefault="00806774" w:rsidP="008A58BC">
      <w:pPr>
        <w:pStyle w:val="NormalWeb"/>
        <w:numPr>
          <w:ilvl w:val="0"/>
          <w:numId w:val="48"/>
        </w:numPr>
        <w:shd w:val="clear" w:color="auto" w:fill="FFFFFF"/>
        <w:spacing w:before="0" w:beforeAutospacing="0" w:after="0" w:afterAutospacing="0"/>
        <w:jc w:val="both"/>
        <w:rPr>
          <w:rFonts w:ascii="Arial Narrow" w:hAnsi="Arial Narrow"/>
          <w:sz w:val="20"/>
          <w:szCs w:val="20"/>
        </w:rPr>
      </w:pPr>
      <w:hyperlink r:id="rId22" w:tgtFrame="_blank" w:history="1">
        <w:r w:rsidR="008A58BC" w:rsidRPr="00334142">
          <w:rPr>
            <w:rFonts w:ascii="Arial Narrow" w:hAnsi="Arial Narrow"/>
            <w:sz w:val="20"/>
            <w:szCs w:val="20"/>
          </w:rPr>
          <w:t>ISO 18001</w:t>
        </w:r>
      </w:hyperlink>
      <w:r w:rsidR="008A58BC" w:rsidRPr="00334142">
        <w:rPr>
          <w:rFonts w:ascii="Arial Narrow" w:hAnsi="Arial Narrow"/>
          <w:sz w:val="20"/>
          <w:szCs w:val="20"/>
        </w:rPr>
        <w:t xml:space="preserve"> –Sistemas de Gestión de la Seguridad y la Salud (OHSMS). Es una certificación que se encarga de revisar los posibles factores de riesgo dentro del funcionamiento diario de una empresa. De manera que vela por la seguridad e integridad de los trabajadores.</w:t>
      </w:r>
    </w:p>
    <w:p w:rsidR="003E3860" w:rsidRDefault="003E3860">
      <w:pPr>
        <w:shd w:val="clear" w:color="auto" w:fill="FFFFFF"/>
        <w:spacing w:after="0" w:line="240" w:lineRule="auto"/>
        <w:jc w:val="both"/>
        <w:outlineLvl w:val="0"/>
        <w:rPr>
          <w:rFonts w:ascii="Arial" w:eastAsia="Times New Roman" w:hAnsi="Arial" w:cs="Arial"/>
          <w:color w:val="333333"/>
          <w:kern w:val="36"/>
          <w:sz w:val="24"/>
          <w:szCs w:val="24"/>
          <w:bdr w:val="none" w:sz="0" w:space="0" w:color="auto" w:frame="1"/>
          <w:lang w:eastAsia="es-MX"/>
        </w:rPr>
      </w:pPr>
    </w:p>
    <w:p w:rsidR="00664BC9" w:rsidRDefault="00664BC9">
      <w:pPr>
        <w:shd w:val="clear" w:color="auto" w:fill="FFFFFF"/>
        <w:spacing w:after="0" w:line="240" w:lineRule="auto"/>
        <w:jc w:val="both"/>
        <w:outlineLvl w:val="0"/>
        <w:rPr>
          <w:rFonts w:ascii="Arial" w:eastAsia="Times New Roman" w:hAnsi="Arial" w:cs="Arial"/>
          <w:color w:val="333333"/>
          <w:kern w:val="36"/>
          <w:sz w:val="24"/>
          <w:szCs w:val="24"/>
          <w:bdr w:val="none" w:sz="0" w:space="0" w:color="auto" w:frame="1"/>
          <w:lang w:eastAsia="es-MX"/>
        </w:rPr>
      </w:pPr>
    </w:p>
    <w:p w:rsidR="00664BC9" w:rsidRPr="00490E77" w:rsidRDefault="00664BC9">
      <w:pPr>
        <w:shd w:val="clear" w:color="auto" w:fill="FFFFFF"/>
        <w:spacing w:after="0" w:line="240" w:lineRule="auto"/>
        <w:jc w:val="both"/>
        <w:outlineLvl w:val="0"/>
        <w:rPr>
          <w:rFonts w:ascii="Arial" w:eastAsia="Times New Roman" w:hAnsi="Arial" w:cs="Arial"/>
          <w:color w:val="333333"/>
          <w:kern w:val="36"/>
          <w:sz w:val="18"/>
          <w:szCs w:val="18"/>
          <w:bdr w:val="none" w:sz="0" w:space="0" w:color="auto" w:frame="1"/>
          <w:lang w:eastAsia="es-MX"/>
        </w:rPr>
      </w:pPr>
    </w:p>
    <w:sectPr w:rsidR="00664BC9" w:rsidRPr="00490E77" w:rsidSect="0048632C">
      <w:headerReference w:type="default" r:id="rId23"/>
      <w:footerReference w:type="default" r:id="rId2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74" w:rsidRDefault="00806774" w:rsidP="00C064C6">
      <w:pPr>
        <w:spacing w:after="0" w:line="240" w:lineRule="auto"/>
      </w:pPr>
      <w:r>
        <w:separator/>
      </w:r>
    </w:p>
  </w:endnote>
  <w:endnote w:type="continuationSeparator" w:id="0">
    <w:p w:rsidR="00806774" w:rsidRDefault="00806774" w:rsidP="00C064C6">
      <w:pPr>
        <w:spacing w:after="0" w:line="240" w:lineRule="auto"/>
      </w:pPr>
      <w:r>
        <w:continuationSeparator/>
      </w:r>
    </w:p>
  </w:endnote>
  <w:endnote w:id="1">
    <w:p w:rsidR="00E215FE" w:rsidRPr="00C85436" w:rsidRDefault="00E215FE" w:rsidP="00E215FE">
      <w:pPr>
        <w:pStyle w:val="EndnoteText"/>
        <w:jc w:val="both"/>
        <w:rPr>
          <w:rFonts w:ascii="Arial Narrow" w:hAnsi="Arial Narrow" w:cs="Arial"/>
          <w:sz w:val="16"/>
          <w:szCs w:val="16"/>
          <w:lang w:val="es-MX"/>
        </w:rPr>
      </w:pPr>
      <w:r w:rsidRPr="00C85436">
        <w:rPr>
          <w:rStyle w:val="EndnoteReference"/>
          <w:rFonts w:ascii="Arial Narrow" w:hAnsi="Arial Narrow" w:cs="Arial"/>
          <w:sz w:val="16"/>
          <w:szCs w:val="16"/>
        </w:rPr>
        <w:endnoteRef/>
      </w:r>
      <w:r w:rsidRPr="00C85436">
        <w:rPr>
          <w:rFonts w:ascii="Arial Narrow" w:hAnsi="Arial Narrow" w:cs="Arial"/>
          <w:sz w:val="16"/>
          <w:szCs w:val="16"/>
        </w:rPr>
        <w:t xml:space="preserve"> </w:t>
      </w:r>
      <w:r>
        <w:rPr>
          <w:rFonts w:ascii="Arial Narrow" w:hAnsi="Arial Narrow" w:cs="Arial"/>
          <w:sz w:val="16"/>
          <w:szCs w:val="16"/>
        </w:rPr>
        <w:t>Instituto Nacional de Salud Pública y Centro de Investigación y de Estudios Avanzados del Politécnico.</w:t>
      </w:r>
    </w:p>
  </w:endnote>
  <w:endnote w:id="2">
    <w:p w:rsidR="003E3860" w:rsidRPr="000B359F" w:rsidRDefault="003E3860" w:rsidP="003E3860">
      <w:pPr>
        <w:pStyle w:val="EndnoteText"/>
        <w:jc w:val="both"/>
        <w:rPr>
          <w:lang w:val="es-MX"/>
        </w:rPr>
      </w:pPr>
      <w:r>
        <w:rPr>
          <w:rStyle w:val="EndnoteReference"/>
        </w:rPr>
        <w:endnoteRef/>
      </w:r>
      <w:r>
        <w:t xml:space="preserve"> </w:t>
      </w:r>
      <w:r w:rsidRPr="000B359F">
        <w:rPr>
          <w:rFonts w:ascii="Arial Narrow" w:hAnsi="Arial Narrow" w:cs="Arial"/>
          <w:sz w:val="16"/>
          <w:szCs w:val="16"/>
          <w:lang w:val="es-MX"/>
        </w:rPr>
        <w:t>Son sujetos de esta Ley los ejidos, comunidades y las organizaciones o asociaciones de carácter nacional, estatal, regional, distrital, municipal o comunitario de productores del medio rural, que se constituyan o estén constituidas de conformidad con las leyes vigentes y, en general, toda persona física o moral que, de manera individual o colectiva, realice preponderantemente actividades en el medio rural</w:t>
      </w:r>
      <w:r>
        <w:rPr>
          <w:rFonts w:ascii="Arial Narrow" w:hAnsi="Arial Narrow" w:cs="Arial"/>
          <w:sz w:val="16"/>
          <w:szCs w:val="16"/>
          <w:lang w:val="es-MX"/>
        </w:rPr>
        <w:t>.</w:t>
      </w:r>
    </w:p>
  </w:endnote>
  <w:endnote w:id="3">
    <w:p w:rsidR="003E3860" w:rsidRPr="009B3556" w:rsidRDefault="003E3860" w:rsidP="003E3860">
      <w:pPr>
        <w:pStyle w:val="EndnoteText"/>
        <w:rPr>
          <w:lang w:val="es-MX"/>
        </w:rPr>
      </w:pPr>
      <w:r>
        <w:rPr>
          <w:rStyle w:val="EndnoteReference"/>
        </w:rPr>
        <w:endnoteRef/>
      </w:r>
      <w:r>
        <w:t xml:space="preserve"> </w:t>
      </w:r>
      <w:r w:rsidRPr="009B3556">
        <w:rPr>
          <w:rFonts w:ascii="Arial Narrow" w:hAnsi="Arial Narrow"/>
          <w:sz w:val="16"/>
          <w:szCs w:val="16"/>
        </w:rPr>
        <w:t>Véase: http://transparencia.cofepris.gob.mx/index.php/es/marco-juridico/normas-oficiales-mexicanas/sustancias-toxicas</w:t>
      </w:r>
    </w:p>
  </w:endnote>
  <w:endnote w:id="4">
    <w:p w:rsidR="00306CBD" w:rsidRPr="00C85436" w:rsidRDefault="00306CBD">
      <w:pPr>
        <w:pStyle w:val="EndnoteText"/>
        <w:rPr>
          <w:rFonts w:ascii="Arial Narrow" w:hAnsi="Arial Narrow"/>
          <w:sz w:val="16"/>
          <w:szCs w:val="16"/>
        </w:rPr>
      </w:pPr>
      <w:r w:rsidRPr="00C85436">
        <w:rPr>
          <w:rStyle w:val="EndnoteReference"/>
          <w:rFonts w:ascii="Arial Narrow" w:hAnsi="Arial Narrow"/>
          <w:sz w:val="16"/>
          <w:szCs w:val="16"/>
        </w:rPr>
        <w:endnoteRef/>
      </w:r>
      <w:r w:rsidRPr="00C85436">
        <w:rPr>
          <w:rFonts w:ascii="Arial Narrow" w:hAnsi="Arial Narrow"/>
          <w:sz w:val="16"/>
          <w:szCs w:val="16"/>
        </w:rPr>
        <w:t xml:space="preserve"> </w:t>
      </w:r>
      <w:r w:rsidRPr="00C85436">
        <w:rPr>
          <w:rFonts w:ascii="Arial Narrow" w:hAnsi="Arial Narrow" w:cs="Arial"/>
          <w:sz w:val="16"/>
          <w:szCs w:val="16"/>
        </w:rPr>
        <w:t>Monsanto (Bayer Crop Science), Corteva Agriscience, Syngenta, Cargill, BASF.</w:t>
      </w:r>
    </w:p>
  </w:endnote>
  <w:endnote w:id="5">
    <w:p w:rsidR="00306CBD" w:rsidRPr="00C85436" w:rsidRDefault="00306CBD" w:rsidP="00BF1157">
      <w:pPr>
        <w:pStyle w:val="EndnoteText"/>
        <w:jc w:val="both"/>
        <w:rPr>
          <w:rFonts w:ascii="Arial Narrow" w:hAnsi="Arial Narrow" w:cs="Arial"/>
          <w:sz w:val="16"/>
          <w:szCs w:val="16"/>
          <w:lang w:val="es-MX"/>
        </w:rPr>
      </w:pPr>
      <w:r w:rsidRPr="00C85436">
        <w:rPr>
          <w:rStyle w:val="EndnoteReference"/>
          <w:rFonts w:ascii="Arial Narrow" w:hAnsi="Arial Narrow" w:cs="Arial"/>
          <w:sz w:val="16"/>
          <w:szCs w:val="16"/>
        </w:rPr>
        <w:endnoteRef/>
      </w:r>
      <w:r w:rsidRPr="00C85436">
        <w:rPr>
          <w:rFonts w:ascii="Arial Narrow" w:hAnsi="Arial Narrow" w:cs="Arial"/>
          <w:sz w:val="16"/>
          <w:szCs w:val="16"/>
        </w:rPr>
        <w:t xml:space="preserve"> Restauración es el concepto más radical en la intervención de un río: significa realizar las acciones adecuadas para que el ecosistema regrese lo más posible a sus condiciones naturales, a la situación original del río antes de que el hombre actuara sobre él y su entorno.</w:t>
      </w:r>
    </w:p>
  </w:endnote>
  <w:endnote w:id="6">
    <w:p w:rsidR="00306CBD" w:rsidRPr="00C85436" w:rsidRDefault="00306CBD" w:rsidP="00571854">
      <w:pPr>
        <w:pStyle w:val="EndnoteText"/>
        <w:jc w:val="both"/>
        <w:rPr>
          <w:rFonts w:ascii="Arial Narrow" w:hAnsi="Arial Narrow" w:cs="Arial"/>
          <w:sz w:val="16"/>
          <w:szCs w:val="16"/>
          <w:lang w:val="es-MX"/>
        </w:rPr>
      </w:pPr>
      <w:r w:rsidRPr="00C85436">
        <w:rPr>
          <w:rStyle w:val="EndnoteReference"/>
          <w:rFonts w:ascii="Arial Narrow" w:hAnsi="Arial Narrow" w:cs="Arial"/>
          <w:sz w:val="16"/>
          <w:szCs w:val="16"/>
        </w:rPr>
        <w:endnoteRef/>
      </w:r>
      <w:r w:rsidRPr="00C85436">
        <w:rPr>
          <w:rFonts w:ascii="Arial Narrow" w:hAnsi="Arial Narrow" w:cs="Arial"/>
          <w:sz w:val="16"/>
          <w:szCs w:val="16"/>
        </w:rPr>
        <w:t xml:space="preserve"> Véase: </w:t>
      </w:r>
      <w:hyperlink r:id="rId1" w:history="1">
        <w:r w:rsidRPr="00C85436">
          <w:rPr>
            <w:rStyle w:val="Hyperlink"/>
            <w:rFonts w:ascii="Arial Narrow" w:hAnsi="Arial Narrow" w:cs="Arial"/>
            <w:sz w:val="16"/>
            <w:szCs w:val="16"/>
          </w:rPr>
          <w:t>https://biblioteca.semarnat.gob.mx/janium/Documentos/Ciga/Libros2011/CD001789.pdf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2B" w:rsidRDefault="00FC1A2B">
    <w:pPr>
      <w:pStyle w:val="Footer"/>
      <w:jc w:val="center"/>
    </w:pPr>
    <w:r>
      <w:fldChar w:fldCharType="begin"/>
    </w:r>
    <w:r>
      <w:instrText>PAGE   \* MERGEFORMAT</w:instrText>
    </w:r>
    <w:r>
      <w:fldChar w:fldCharType="separate"/>
    </w:r>
    <w:r w:rsidR="008904E4">
      <w:rPr>
        <w:noProof/>
      </w:rPr>
      <w:t>1</w:t>
    </w:r>
    <w:r>
      <w:fldChar w:fldCharType="end"/>
    </w:r>
  </w:p>
  <w:p w:rsidR="00306CBD" w:rsidRDefault="0030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74" w:rsidRDefault="00806774" w:rsidP="00C064C6">
      <w:pPr>
        <w:spacing w:after="0" w:line="240" w:lineRule="auto"/>
      </w:pPr>
      <w:r>
        <w:separator/>
      </w:r>
    </w:p>
  </w:footnote>
  <w:footnote w:type="continuationSeparator" w:id="0">
    <w:p w:rsidR="00806774" w:rsidRDefault="00806774" w:rsidP="00C0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BD" w:rsidRPr="00FC1A2B" w:rsidRDefault="00664BC9" w:rsidP="009C67B3">
    <w:pPr>
      <w:spacing w:after="0" w:line="240" w:lineRule="auto"/>
      <w:jc w:val="right"/>
      <w:rPr>
        <w:rFonts w:ascii="Arial Narrow" w:eastAsia="Times New Roman" w:hAnsi="Arial Narrow"/>
        <w:b/>
        <w:bCs/>
        <w:color w:val="000000"/>
        <w:sz w:val="20"/>
        <w:szCs w:val="20"/>
        <w:lang w:eastAsia="es-ES"/>
      </w:rPr>
    </w:pPr>
    <w:r w:rsidRPr="00FC1A2B">
      <w:rPr>
        <w:rFonts w:ascii="Arial Narrow" w:eastAsia="Times New Roman" w:hAnsi="Arial Narrow"/>
        <w:b/>
        <w:bCs/>
        <w:noProof/>
        <w:color w:val="000000"/>
        <w:sz w:val="20"/>
        <w:szCs w:val="20"/>
        <w:lang w:val="en-GB" w:eastAsia="en-GB"/>
      </w:rPr>
      <w:drawing>
        <wp:anchor distT="0" distB="0" distL="114300" distR="114300" simplePos="0" relativeHeight="251657728" behindDoc="0" locked="0" layoutInCell="1" allowOverlap="1">
          <wp:simplePos x="0" y="0"/>
          <wp:positionH relativeFrom="column">
            <wp:posOffset>165100</wp:posOffset>
          </wp:positionH>
          <wp:positionV relativeFrom="paragraph">
            <wp:posOffset>-255905</wp:posOffset>
          </wp:positionV>
          <wp:extent cx="581660" cy="581660"/>
          <wp:effectExtent l="0" t="0" r="8890" b="8890"/>
          <wp:wrapNone/>
          <wp:docPr id="1" name="Imagen 1" descr="https://lh4.googleusercontent.com/tyVqHpiw1e1BNZ3F-R8wLXOwgE3iwqAhz9XEBdflXY-B-F26cZ1dVWd4gZqlAQbtLFMVFcoALOBz4FCoRtUa2z7ZUfW_EVqhvZ_tCbbli_dy3Kh5Wka7vse06T2fqGcxALKdkwmvODqAS0CS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tyVqHpiw1e1BNZ3F-R8wLXOwgE3iwqAhz9XEBdflXY-B-F26cZ1dVWd4gZqlAQbtLFMVFcoALOBz4FCoRtUa2z7ZUfW_EVqhvZ_tCbbli_dy3Kh5Wka7vse06T2fqGcxALKdkwmvODqAS0CS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CBD" w:rsidRPr="00FC1A2B">
      <w:rPr>
        <w:rFonts w:ascii="Arial Narrow" w:eastAsia="Times New Roman" w:hAnsi="Arial Narrow"/>
        <w:b/>
        <w:bCs/>
        <w:color w:val="000000"/>
        <w:sz w:val="20"/>
        <w:szCs w:val="20"/>
        <w:lang w:eastAsia="es-ES"/>
      </w:rPr>
      <w:t>COMISIÓN DE DERECHOS HUMANOS DE LA CIUDAD DE MÉXICO</w:t>
    </w:r>
  </w:p>
  <w:p w:rsidR="00306CBD" w:rsidRPr="00C064C6" w:rsidRDefault="00306CBD" w:rsidP="00455765">
    <w:pPr>
      <w:spacing w:after="0" w:line="240" w:lineRule="auto"/>
      <w:rPr>
        <w:rFonts w:ascii="Times New Roman" w:eastAsia="Times New Roman" w:hAnsi="Times New Roman"/>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40"/>
    <w:multiLevelType w:val="hybridMultilevel"/>
    <w:tmpl w:val="CF9C48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0C40B9"/>
    <w:multiLevelType w:val="hybridMultilevel"/>
    <w:tmpl w:val="9572DF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BF1521"/>
    <w:multiLevelType w:val="hybridMultilevel"/>
    <w:tmpl w:val="9DC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F4D"/>
    <w:multiLevelType w:val="hybridMultilevel"/>
    <w:tmpl w:val="A30211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0B4EBD"/>
    <w:multiLevelType w:val="hybridMultilevel"/>
    <w:tmpl w:val="3AFC3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AE7AA5"/>
    <w:multiLevelType w:val="hybridMultilevel"/>
    <w:tmpl w:val="7702E5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AA04036"/>
    <w:multiLevelType w:val="hybridMultilevel"/>
    <w:tmpl w:val="3CA4E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C77D3"/>
    <w:multiLevelType w:val="multilevel"/>
    <w:tmpl w:val="6518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617A73"/>
    <w:multiLevelType w:val="hybridMultilevel"/>
    <w:tmpl w:val="ABF20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095900"/>
    <w:multiLevelType w:val="hybridMultilevel"/>
    <w:tmpl w:val="363AC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286E7D"/>
    <w:multiLevelType w:val="hybridMultilevel"/>
    <w:tmpl w:val="3CD07212"/>
    <w:lvl w:ilvl="0" w:tplc="8BC47F9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031EB9"/>
    <w:multiLevelType w:val="multilevel"/>
    <w:tmpl w:val="9FB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24DB5"/>
    <w:multiLevelType w:val="hybridMultilevel"/>
    <w:tmpl w:val="704CA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3112806"/>
    <w:multiLevelType w:val="hybridMultilevel"/>
    <w:tmpl w:val="705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D1C73"/>
    <w:multiLevelType w:val="hybridMultilevel"/>
    <w:tmpl w:val="E06A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57A37"/>
    <w:multiLevelType w:val="hybridMultilevel"/>
    <w:tmpl w:val="C7F0F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B33622"/>
    <w:multiLevelType w:val="hybridMultilevel"/>
    <w:tmpl w:val="682E3B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887581"/>
    <w:multiLevelType w:val="hybridMultilevel"/>
    <w:tmpl w:val="3C2C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C9689F"/>
    <w:multiLevelType w:val="hybridMultilevel"/>
    <w:tmpl w:val="43464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0439F6"/>
    <w:multiLevelType w:val="hybridMultilevel"/>
    <w:tmpl w:val="C744F5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B82C90"/>
    <w:multiLevelType w:val="hybridMultilevel"/>
    <w:tmpl w:val="8472A4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1A66D15"/>
    <w:multiLevelType w:val="hybridMultilevel"/>
    <w:tmpl w:val="1EA88D7E"/>
    <w:lvl w:ilvl="0" w:tplc="15CA5252">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F51C70"/>
    <w:multiLevelType w:val="hybridMultilevel"/>
    <w:tmpl w:val="33387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7184B44"/>
    <w:multiLevelType w:val="hybridMultilevel"/>
    <w:tmpl w:val="C908AA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94554B9"/>
    <w:multiLevelType w:val="hybridMultilevel"/>
    <w:tmpl w:val="16D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445D30"/>
    <w:multiLevelType w:val="hybridMultilevel"/>
    <w:tmpl w:val="AD8C58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C72263E"/>
    <w:multiLevelType w:val="hybridMultilevel"/>
    <w:tmpl w:val="C7C6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05945B4"/>
    <w:multiLevelType w:val="hybridMultilevel"/>
    <w:tmpl w:val="9C005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27F45DE"/>
    <w:multiLevelType w:val="hybridMultilevel"/>
    <w:tmpl w:val="3B5A3E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79B452C"/>
    <w:multiLevelType w:val="hybridMultilevel"/>
    <w:tmpl w:val="50762094"/>
    <w:lvl w:ilvl="0" w:tplc="2A2062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7A842E7"/>
    <w:multiLevelType w:val="hybridMultilevel"/>
    <w:tmpl w:val="61708A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7EE35EC"/>
    <w:multiLevelType w:val="hybridMultilevel"/>
    <w:tmpl w:val="97344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161FCA"/>
    <w:multiLevelType w:val="hybridMultilevel"/>
    <w:tmpl w:val="BF48AB50"/>
    <w:lvl w:ilvl="0" w:tplc="1FE60D40">
      <w:start w:val="1"/>
      <w:numFmt w:val="lowerLetter"/>
      <w:lvlText w:val="%1."/>
      <w:lvlJc w:val="left"/>
      <w:pPr>
        <w:ind w:left="660" w:hanging="6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E2936EE"/>
    <w:multiLevelType w:val="hybridMultilevel"/>
    <w:tmpl w:val="33628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F2878C6"/>
    <w:multiLevelType w:val="hybridMultilevel"/>
    <w:tmpl w:val="1D5A8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B03202"/>
    <w:multiLevelType w:val="hybridMultilevel"/>
    <w:tmpl w:val="20F2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003AD"/>
    <w:multiLevelType w:val="hybridMultilevel"/>
    <w:tmpl w:val="AB2A021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CE34B10"/>
    <w:multiLevelType w:val="hybridMultilevel"/>
    <w:tmpl w:val="7DF0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E1C28"/>
    <w:multiLevelType w:val="hybridMultilevel"/>
    <w:tmpl w:val="D3D4FE6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F075192"/>
    <w:multiLevelType w:val="hybridMultilevel"/>
    <w:tmpl w:val="3A066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3201A9"/>
    <w:multiLevelType w:val="hybridMultilevel"/>
    <w:tmpl w:val="FD9CEE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23143B9"/>
    <w:multiLevelType w:val="hybridMultilevel"/>
    <w:tmpl w:val="B20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53B41"/>
    <w:multiLevelType w:val="hybridMultilevel"/>
    <w:tmpl w:val="D90083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E1B47A5"/>
    <w:multiLevelType w:val="hybridMultilevel"/>
    <w:tmpl w:val="51CC6A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708268C4"/>
    <w:multiLevelType w:val="multilevel"/>
    <w:tmpl w:val="F7B4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F11D22"/>
    <w:multiLevelType w:val="hybridMultilevel"/>
    <w:tmpl w:val="B6C2C91C"/>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46" w15:restartNumberingAfterBreak="0">
    <w:nsid w:val="72BA24CC"/>
    <w:multiLevelType w:val="hybridMultilevel"/>
    <w:tmpl w:val="FD646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AC72A5"/>
    <w:multiLevelType w:val="hybridMultilevel"/>
    <w:tmpl w:val="4DC29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782573E8"/>
    <w:multiLevelType w:val="hybridMultilevel"/>
    <w:tmpl w:val="BE3463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A560FDD"/>
    <w:multiLevelType w:val="multilevel"/>
    <w:tmpl w:val="745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C4414F"/>
    <w:multiLevelType w:val="hybridMultilevel"/>
    <w:tmpl w:val="520E6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FE37EDF"/>
    <w:multiLevelType w:val="hybridMultilevel"/>
    <w:tmpl w:val="F8F6B7F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2"/>
  </w:num>
  <w:num w:numId="2">
    <w:abstractNumId w:val="45"/>
  </w:num>
  <w:num w:numId="3">
    <w:abstractNumId w:val="25"/>
  </w:num>
  <w:num w:numId="4">
    <w:abstractNumId w:val="27"/>
  </w:num>
  <w:num w:numId="5">
    <w:abstractNumId w:val="33"/>
  </w:num>
  <w:num w:numId="6">
    <w:abstractNumId w:val="1"/>
  </w:num>
  <w:num w:numId="7">
    <w:abstractNumId w:val="36"/>
  </w:num>
  <w:num w:numId="8">
    <w:abstractNumId w:val="5"/>
  </w:num>
  <w:num w:numId="9">
    <w:abstractNumId w:val="22"/>
  </w:num>
  <w:num w:numId="10">
    <w:abstractNumId w:val="34"/>
  </w:num>
  <w:num w:numId="11">
    <w:abstractNumId w:val="15"/>
  </w:num>
  <w:num w:numId="12">
    <w:abstractNumId w:val="10"/>
  </w:num>
  <w:num w:numId="13">
    <w:abstractNumId w:val="6"/>
  </w:num>
  <w:num w:numId="14">
    <w:abstractNumId w:val="8"/>
  </w:num>
  <w:num w:numId="15">
    <w:abstractNumId w:val="31"/>
  </w:num>
  <w:num w:numId="16">
    <w:abstractNumId w:val="0"/>
  </w:num>
  <w:num w:numId="17">
    <w:abstractNumId w:val="28"/>
  </w:num>
  <w:num w:numId="18">
    <w:abstractNumId w:val="48"/>
  </w:num>
  <w:num w:numId="19">
    <w:abstractNumId w:val="21"/>
  </w:num>
  <w:num w:numId="20">
    <w:abstractNumId w:val="43"/>
  </w:num>
  <w:num w:numId="21">
    <w:abstractNumId w:val="40"/>
  </w:num>
  <w:num w:numId="22">
    <w:abstractNumId w:val="12"/>
  </w:num>
  <w:num w:numId="23">
    <w:abstractNumId w:val="26"/>
  </w:num>
  <w:num w:numId="24">
    <w:abstractNumId w:val="30"/>
  </w:num>
  <w:num w:numId="25">
    <w:abstractNumId w:val="47"/>
  </w:num>
  <w:num w:numId="26">
    <w:abstractNumId w:val="20"/>
  </w:num>
  <w:num w:numId="27">
    <w:abstractNumId w:val="23"/>
  </w:num>
  <w:num w:numId="28">
    <w:abstractNumId w:val="38"/>
  </w:num>
  <w:num w:numId="29">
    <w:abstractNumId w:val="17"/>
  </w:num>
  <w:num w:numId="30">
    <w:abstractNumId w:val="24"/>
  </w:num>
  <w:num w:numId="31">
    <w:abstractNumId w:val="29"/>
  </w:num>
  <w:num w:numId="32">
    <w:abstractNumId w:val="16"/>
  </w:num>
  <w:num w:numId="33">
    <w:abstractNumId w:val="18"/>
  </w:num>
  <w:num w:numId="34">
    <w:abstractNumId w:val="39"/>
  </w:num>
  <w:num w:numId="35">
    <w:abstractNumId w:val="41"/>
  </w:num>
  <w:num w:numId="36">
    <w:abstractNumId w:val="7"/>
  </w:num>
  <w:num w:numId="37">
    <w:abstractNumId w:val="2"/>
  </w:num>
  <w:num w:numId="38">
    <w:abstractNumId w:val="3"/>
  </w:num>
  <w:num w:numId="39">
    <w:abstractNumId w:val="50"/>
  </w:num>
  <w:num w:numId="40">
    <w:abstractNumId w:val="32"/>
  </w:num>
  <w:num w:numId="41">
    <w:abstractNumId w:val="9"/>
  </w:num>
  <w:num w:numId="42">
    <w:abstractNumId w:val="4"/>
  </w:num>
  <w:num w:numId="43">
    <w:abstractNumId w:val="44"/>
  </w:num>
  <w:num w:numId="44">
    <w:abstractNumId w:val="35"/>
  </w:num>
  <w:num w:numId="45">
    <w:abstractNumId w:val="37"/>
  </w:num>
  <w:num w:numId="46">
    <w:abstractNumId w:val="49"/>
  </w:num>
  <w:num w:numId="47">
    <w:abstractNumId w:val="13"/>
  </w:num>
  <w:num w:numId="48">
    <w:abstractNumId w:val="14"/>
  </w:num>
  <w:num w:numId="49">
    <w:abstractNumId w:val="51"/>
  </w:num>
  <w:num w:numId="50">
    <w:abstractNumId w:val="11"/>
  </w:num>
  <w:num w:numId="51">
    <w:abstractNumId w:val="46"/>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C6"/>
    <w:rsid w:val="00000F5B"/>
    <w:rsid w:val="000031FC"/>
    <w:rsid w:val="00005D71"/>
    <w:rsid w:val="0000700B"/>
    <w:rsid w:val="00012249"/>
    <w:rsid w:val="000124E7"/>
    <w:rsid w:val="000137C7"/>
    <w:rsid w:val="00013CB9"/>
    <w:rsid w:val="000220A9"/>
    <w:rsid w:val="00022B30"/>
    <w:rsid w:val="00023743"/>
    <w:rsid w:val="00030BA4"/>
    <w:rsid w:val="0003256E"/>
    <w:rsid w:val="000340A9"/>
    <w:rsid w:val="00034FB8"/>
    <w:rsid w:val="0003508A"/>
    <w:rsid w:val="000378B3"/>
    <w:rsid w:val="00037E5B"/>
    <w:rsid w:val="000410AD"/>
    <w:rsid w:val="00045CD0"/>
    <w:rsid w:val="00046A21"/>
    <w:rsid w:val="00047812"/>
    <w:rsid w:val="000511A0"/>
    <w:rsid w:val="00061619"/>
    <w:rsid w:val="000616E1"/>
    <w:rsid w:val="000652C9"/>
    <w:rsid w:val="000760FF"/>
    <w:rsid w:val="0008158F"/>
    <w:rsid w:val="000818C8"/>
    <w:rsid w:val="00082BDB"/>
    <w:rsid w:val="00085E46"/>
    <w:rsid w:val="00087E39"/>
    <w:rsid w:val="00091DA1"/>
    <w:rsid w:val="00092043"/>
    <w:rsid w:val="0009457F"/>
    <w:rsid w:val="000951BB"/>
    <w:rsid w:val="00095A09"/>
    <w:rsid w:val="000A0B78"/>
    <w:rsid w:val="000A5115"/>
    <w:rsid w:val="000B2AFB"/>
    <w:rsid w:val="000B359F"/>
    <w:rsid w:val="000B41C8"/>
    <w:rsid w:val="000C1791"/>
    <w:rsid w:val="000C1D3F"/>
    <w:rsid w:val="000C3D9D"/>
    <w:rsid w:val="000C6DA0"/>
    <w:rsid w:val="000D19D5"/>
    <w:rsid w:val="000D2760"/>
    <w:rsid w:val="000D449E"/>
    <w:rsid w:val="000D6E44"/>
    <w:rsid w:val="000E0527"/>
    <w:rsid w:val="000E28E0"/>
    <w:rsid w:val="000E2E70"/>
    <w:rsid w:val="000E4920"/>
    <w:rsid w:val="000E4932"/>
    <w:rsid w:val="000E4D76"/>
    <w:rsid w:val="000E7D94"/>
    <w:rsid w:val="000F032B"/>
    <w:rsid w:val="000F3861"/>
    <w:rsid w:val="000F4A1B"/>
    <w:rsid w:val="00102618"/>
    <w:rsid w:val="00102C1B"/>
    <w:rsid w:val="001049DD"/>
    <w:rsid w:val="00106238"/>
    <w:rsid w:val="0010660E"/>
    <w:rsid w:val="00106E8E"/>
    <w:rsid w:val="00106EC6"/>
    <w:rsid w:val="00114C75"/>
    <w:rsid w:val="00116ECE"/>
    <w:rsid w:val="00125689"/>
    <w:rsid w:val="00125778"/>
    <w:rsid w:val="00126055"/>
    <w:rsid w:val="00127BE7"/>
    <w:rsid w:val="001312B5"/>
    <w:rsid w:val="00132C8D"/>
    <w:rsid w:val="001331F0"/>
    <w:rsid w:val="001337B7"/>
    <w:rsid w:val="00134068"/>
    <w:rsid w:val="00135150"/>
    <w:rsid w:val="00137A4B"/>
    <w:rsid w:val="00142753"/>
    <w:rsid w:val="0014362F"/>
    <w:rsid w:val="00143812"/>
    <w:rsid w:val="00152EAD"/>
    <w:rsid w:val="00153CB5"/>
    <w:rsid w:val="001573CA"/>
    <w:rsid w:val="0016028C"/>
    <w:rsid w:val="0016308C"/>
    <w:rsid w:val="0016585B"/>
    <w:rsid w:val="001662AC"/>
    <w:rsid w:val="0017006F"/>
    <w:rsid w:val="0017080B"/>
    <w:rsid w:val="00170903"/>
    <w:rsid w:val="00170A0F"/>
    <w:rsid w:val="001725DC"/>
    <w:rsid w:val="00176FA4"/>
    <w:rsid w:val="00177110"/>
    <w:rsid w:val="001772F6"/>
    <w:rsid w:val="0018496F"/>
    <w:rsid w:val="00195AAE"/>
    <w:rsid w:val="00196448"/>
    <w:rsid w:val="00197992"/>
    <w:rsid w:val="00197A58"/>
    <w:rsid w:val="001A258D"/>
    <w:rsid w:val="001A633E"/>
    <w:rsid w:val="001B2EB2"/>
    <w:rsid w:val="001B3E56"/>
    <w:rsid w:val="001B56F6"/>
    <w:rsid w:val="001C0D5B"/>
    <w:rsid w:val="001C20E6"/>
    <w:rsid w:val="001D02D6"/>
    <w:rsid w:val="001D042A"/>
    <w:rsid w:val="001D283E"/>
    <w:rsid w:val="001D7781"/>
    <w:rsid w:val="001E172D"/>
    <w:rsid w:val="001E1AC2"/>
    <w:rsid w:val="001E455E"/>
    <w:rsid w:val="001E4FA6"/>
    <w:rsid w:val="001E523B"/>
    <w:rsid w:val="001E683A"/>
    <w:rsid w:val="001E7325"/>
    <w:rsid w:val="001E78D9"/>
    <w:rsid w:val="001F4336"/>
    <w:rsid w:val="001F5BDD"/>
    <w:rsid w:val="001F67CD"/>
    <w:rsid w:val="001F69EC"/>
    <w:rsid w:val="00205729"/>
    <w:rsid w:val="00205FDB"/>
    <w:rsid w:val="00211DE8"/>
    <w:rsid w:val="00211DF0"/>
    <w:rsid w:val="00213C21"/>
    <w:rsid w:val="00213C51"/>
    <w:rsid w:val="00215339"/>
    <w:rsid w:val="0021545D"/>
    <w:rsid w:val="00215EEF"/>
    <w:rsid w:val="00216EC5"/>
    <w:rsid w:val="00220449"/>
    <w:rsid w:val="0023130E"/>
    <w:rsid w:val="002323DF"/>
    <w:rsid w:val="002342B5"/>
    <w:rsid w:val="0024508C"/>
    <w:rsid w:val="00255E27"/>
    <w:rsid w:val="00256ADB"/>
    <w:rsid w:val="00260360"/>
    <w:rsid w:val="00262E09"/>
    <w:rsid w:val="0026420F"/>
    <w:rsid w:val="0027036A"/>
    <w:rsid w:val="00272F29"/>
    <w:rsid w:val="00273841"/>
    <w:rsid w:val="00274B87"/>
    <w:rsid w:val="0027567A"/>
    <w:rsid w:val="0027740C"/>
    <w:rsid w:val="00277E82"/>
    <w:rsid w:val="00283EC2"/>
    <w:rsid w:val="002908F8"/>
    <w:rsid w:val="002A0DAF"/>
    <w:rsid w:val="002A2C2F"/>
    <w:rsid w:val="002A6009"/>
    <w:rsid w:val="002A682A"/>
    <w:rsid w:val="002B07B4"/>
    <w:rsid w:val="002B2194"/>
    <w:rsid w:val="002B2D80"/>
    <w:rsid w:val="002C496F"/>
    <w:rsid w:val="002C5F54"/>
    <w:rsid w:val="002D3242"/>
    <w:rsid w:val="002D3CB6"/>
    <w:rsid w:val="002E3C96"/>
    <w:rsid w:val="002E49AA"/>
    <w:rsid w:val="002E537B"/>
    <w:rsid w:val="002F398C"/>
    <w:rsid w:val="002F574D"/>
    <w:rsid w:val="002F7CB1"/>
    <w:rsid w:val="00302998"/>
    <w:rsid w:val="00306CBD"/>
    <w:rsid w:val="00311B46"/>
    <w:rsid w:val="003126BE"/>
    <w:rsid w:val="00315D5D"/>
    <w:rsid w:val="00317637"/>
    <w:rsid w:val="003205BE"/>
    <w:rsid w:val="00320B75"/>
    <w:rsid w:val="0032205F"/>
    <w:rsid w:val="00323422"/>
    <w:rsid w:val="00323FEC"/>
    <w:rsid w:val="00327DC9"/>
    <w:rsid w:val="003305DA"/>
    <w:rsid w:val="00332502"/>
    <w:rsid w:val="00334142"/>
    <w:rsid w:val="00335085"/>
    <w:rsid w:val="00342009"/>
    <w:rsid w:val="003420D2"/>
    <w:rsid w:val="0034664E"/>
    <w:rsid w:val="0034685B"/>
    <w:rsid w:val="003473E1"/>
    <w:rsid w:val="00350711"/>
    <w:rsid w:val="0035133D"/>
    <w:rsid w:val="00352764"/>
    <w:rsid w:val="0036252F"/>
    <w:rsid w:val="00362716"/>
    <w:rsid w:val="00362A6F"/>
    <w:rsid w:val="00365E2C"/>
    <w:rsid w:val="00370E3B"/>
    <w:rsid w:val="003751C4"/>
    <w:rsid w:val="003824BD"/>
    <w:rsid w:val="00383BF2"/>
    <w:rsid w:val="0038491C"/>
    <w:rsid w:val="0038543F"/>
    <w:rsid w:val="00385E4F"/>
    <w:rsid w:val="00386142"/>
    <w:rsid w:val="00387A45"/>
    <w:rsid w:val="0039000D"/>
    <w:rsid w:val="00393C1F"/>
    <w:rsid w:val="003A5D9E"/>
    <w:rsid w:val="003A6F2D"/>
    <w:rsid w:val="003B696E"/>
    <w:rsid w:val="003C0FCA"/>
    <w:rsid w:val="003C3D39"/>
    <w:rsid w:val="003C44D9"/>
    <w:rsid w:val="003C4798"/>
    <w:rsid w:val="003D085D"/>
    <w:rsid w:val="003D46B3"/>
    <w:rsid w:val="003D559A"/>
    <w:rsid w:val="003D6DCC"/>
    <w:rsid w:val="003E093F"/>
    <w:rsid w:val="003E3860"/>
    <w:rsid w:val="003E3FBD"/>
    <w:rsid w:val="003F3432"/>
    <w:rsid w:val="003F3F22"/>
    <w:rsid w:val="00404FC3"/>
    <w:rsid w:val="004124C0"/>
    <w:rsid w:val="00413784"/>
    <w:rsid w:val="0041479F"/>
    <w:rsid w:val="004209F4"/>
    <w:rsid w:val="004215A8"/>
    <w:rsid w:val="004255D2"/>
    <w:rsid w:val="00427FD8"/>
    <w:rsid w:val="00430C27"/>
    <w:rsid w:val="004359FE"/>
    <w:rsid w:val="00437770"/>
    <w:rsid w:val="004411E5"/>
    <w:rsid w:val="0044237D"/>
    <w:rsid w:val="00443020"/>
    <w:rsid w:val="00444053"/>
    <w:rsid w:val="00450AC0"/>
    <w:rsid w:val="0045157D"/>
    <w:rsid w:val="0045449A"/>
    <w:rsid w:val="00455765"/>
    <w:rsid w:val="004567E8"/>
    <w:rsid w:val="0045687F"/>
    <w:rsid w:val="0046020D"/>
    <w:rsid w:val="00463F63"/>
    <w:rsid w:val="0046412F"/>
    <w:rsid w:val="004710D8"/>
    <w:rsid w:val="00473754"/>
    <w:rsid w:val="00477D5C"/>
    <w:rsid w:val="00480C84"/>
    <w:rsid w:val="004843DC"/>
    <w:rsid w:val="00484BAC"/>
    <w:rsid w:val="004861EC"/>
    <w:rsid w:val="0048632C"/>
    <w:rsid w:val="00486D40"/>
    <w:rsid w:val="00490E77"/>
    <w:rsid w:val="004971A3"/>
    <w:rsid w:val="004A2209"/>
    <w:rsid w:val="004A450E"/>
    <w:rsid w:val="004A735A"/>
    <w:rsid w:val="004B46CC"/>
    <w:rsid w:val="004C0BA7"/>
    <w:rsid w:val="004C2061"/>
    <w:rsid w:val="004C3DE5"/>
    <w:rsid w:val="004C5E31"/>
    <w:rsid w:val="004C7700"/>
    <w:rsid w:val="004D276D"/>
    <w:rsid w:val="004E0467"/>
    <w:rsid w:val="004E0E92"/>
    <w:rsid w:val="004E4C28"/>
    <w:rsid w:val="004E6260"/>
    <w:rsid w:val="004E722F"/>
    <w:rsid w:val="004E725F"/>
    <w:rsid w:val="004F65F4"/>
    <w:rsid w:val="0050033C"/>
    <w:rsid w:val="00501214"/>
    <w:rsid w:val="005063E9"/>
    <w:rsid w:val="005065CF"/>
    <w:rsid w:val="00507ED2"/>
    <w:rsid w:val="00513175"/>
    <w:rsid w:val="00523764"/>
    <w:rsid w:val="0052384C"/>
    <w:rsid w:val="00532AC5"/>
    <w:rsid w:val="00533098"/>
    <w:rsid w:val="00533A5D"/>
    <w:rsid w:val="00542141"/>
    <w:rsid w:val="00542802"/>
    <w:rsid w:val="005433BA"/>
    <w:rsid w:val="00543A99"/>
    <w:rsid w:val="00543F9C"/>
    <w:rsid w:val="00545F16"/>
    <w:rsid w:val="00546EEB"/>
    <w:rsid w:val="005542DE"/>
    <w:rsid w:val="005624EB"/>
    <w:rsid w:val="00562C4D"/>
    <w:rsid w:val="005639DA"/>
    <w:rsid w:val="00571854"/>
    <w:rsid w:val="00574DAD"/>
    <w:rsid w:val="00576944"/>
    <w:rsid w:val="00576E86"/>
    <w:rsid w:val="00580CC8"/>
    <w:rsid w:val="005842E4"/>
    <w:rsid w:val="00584F70"/>
    <w:rsid w:val="0058796B"/>
    <w:rsid w:val="005A1C7E"/>
    <w:rsid w:val="005A42D6"/>
    <w:rsid w:val="005A53F5"/>
    <w:rsid w:val="005A55E8"/>
    <w:rsid w:val="005B0677"/>
    <w:rsid w:val="005B4E82"/>
    <w:rsid w:val="005B5550"/>
    <w:rsid w:val="005B5ABB"/>
    <w:rsid w:val="005B5E29"/>
    <w:rsid w:val="005C0DC9"/>
    <w:rsid w:val="005C6D97"/>
    <w:rsid w:val="005C74B5"/>
    <w:rsid w:val="005D0F19"/>
    <w:rsid w:val="005D1289"/>
    <w:rsid w:val="005D1BC7"/>
    <w:rsid w:val="005D6A62"/>
    <w:rsid w:val="005D7D9A"/>
    <w:rsid w:val="005E3495"/>
    <w:rsid w:val="005F0A0E"/>
    <w:rsid w:val="005F1059"/>
    <w:rsid w:val="005F15D7"/>
    <w:rsid w:val="005F20CA"/>
    <w:rsid w:val="005F22B1"/>
    <w:rsid w:val="005F2AB2"/>
    <w:rsid w:val="005F3819"/>
    <w:rsid w:val="005F3C46"/>
    <w:rsid w:val="006002E4"/>
    <w:rsid w:val="00610763"/>
    <w:rsid w:val="00611FC0"/>
    <w:rsid w:val="00615BB8"/>
    <w:rsid w:val="0061745B"/>
    <w:rsid w:val="00617E62"/>
    <w:rsid w:val="006212E6"/>
    <w:rsid w:val="00623DCC"/>
    <w:rsid w:val="00625A71"/>
    <w:rsid w:val="00626D58"/>
    <w:rsid w:val="006329CF"/>
    <w:rsid w:val="00632BF5"/>
    <w:rsid w:val="00633A8E"/>
    <w:rsid w:val="00637870"/>
    <w:rsid w:val="00640C1E"/>
    <w:rsid w:val="006425C6"/>
    <w:rsid w:val="006425E3"/>
    <w:rsid w:val="00650342"/>
    <w:rsid w:val="00650893"/>
    <w:rsid w:val="00650952"/>
    <w:rsid w:val="006549C3"/>
    <w:rsid w:val="006626A0"/>
    <w:rsid w:val="00664BC9"/>
    <w:rsid w:val="0066547D"/>
    <w:rsid w:val="006654FD"/>
    <w:rsid w:val="00667DE2"/>
    <w:rsid w:val="00671FD7"/>
    <w:rsid w:val="006727DE"/>
    <w:rsid w:val="00674639"/>
    <w:rsid w:val="00676EC6"/>
    <w:rsid w:val="0068199D"/>
    <w:rsid w:val="00681F2E"/>
    <w:rsid w:val="006828A0"/>
    <w:rsid w:val="00686C37"/>
    <w:rsid w:val="00690859"/>
    <w:rsid w:val="00691C2F"/>
    <w:rsid w:val="00693922"/>
    <w:rsid w:val="00694DB9"/>
    <w:rsid w:val="00695F47"/>
    <w:rsid w:val="00696180"/>
    <w:rsid w:val="006965D8"/>
    <w:rsid w:val="00697125"/>
    <w:rsid w:val="006A0354"/>
    <w:rsid w:val="006A3165"/>
    <w:rsid w:val="006A7FB0"/>
    <w:rsid w:val="006B0727"/>
    <w:rsid w:val="006B3D4C"/>
    <w:rsid w:val="006B4A64"/>
    <w:rsid w:val="006B4D62"/>
    <w:rsid w:val="006B4D73"/>
    <w:rsid w:val="006C02FB"/>
    <w:rsid w:val="006C2000"/>
    <w:rsid w:val="006C2932"/>
    <w:rsid w:val="006C499B"/>
    <w:rsid w:val="006C5503"/>
    <w:rsid w:val="006C5DDA"/>
    <w:rsid w:val="006D1247"/>
    <w:rsid w:val="006D3A22"/>
    <w:rsid w:val="006D3D27"/>
    <w:rsid w:val="006D5770"/>
    <w:rsid w:val="006D5973"/>
    <w:rsid w:val="006E23F8"/>
    <w:rsid w:val="006E5880"/>
    <w:rsid w:val="006E5970"/>
    <w:rsid w:val="006E6CBA"/>
    <w:rsid w:val="006E7BDE"/>
    <w:rsid w:val="006F171E"/>
    <w:rsid w:val="006F4572"/>
    <w:rsid w:val="006F552B"/>
    <w:rsid w:val="006F6873"/>
    <w:rsid w:val="006F79D1"/>
    <w:rsid w:val="0070065A"/>
    <w:rsid w:val="00704A06"/>
    <w:rsid w:val="007079EF"/>
    <w:rsid w:val="00721F72"/>
    <w:rsid w:val="00722B0D"/>
    <w:rsid w:val="0072411C"/>
    <w:rsid w:val="00725459"/>
    <w:rsid w:val="0072755D"/>
    <w:rsid w:val="0073005E"/>
    <w:rsid w:val="007314D7"/>
    <w:rsid w:val="00734D58"/>
    <w:rsid w:val="0073554E"/>
    <w:rsid w:val="00737743"/>
    <w:rsid w:val="00740CC0"/>
    <w:rsid w:val="00740FDB"/>
    <w:rsid w:val="0074322A"/>
    <w:rsid w:val="00744B64"/>
    <w:rsid w:val="00750C98"/>
    <w:rsid w:val="007539DA"/>
    <w:rsid w:val="0075438A"/>
    <w:rsid w:val="00756591"/>
    <w:rsid w:val="007610E8"/>
    <w:rsid w:val="00763168"/>
    <w:rsid w:val="0076385A"/>
    <w:rsid w:val="00765185"/>
    <w:rsid w:val="00765303"/>
    <w:rsid w:val="00766E1C"/>
    <w:rsid w:val="00770F4C"/>
    <w:rsid w:val="0077281D"/>
    <w:rsid w:val="00774E71"/>
    <w:rsid w:val="00782168"/>
    <w:rsid w:val="00785130"/>
    <w:rsid w:val="00790A19"/>
    <w:rsid w:val="007918B3"/>
    <w:rsid w:val="007924A5"/>
    <w:rsid w:val="00792D91"/>
    <w:rsid w:val="00796C92"/>
    <w:rsid w:val="00796E4E"/>
    <w:rsid w:val="00797E24"/>
    <w:rsid w:val="007A15B7"/>
    <w:rsid w:val="007A6113"/>
    <w:rsid w:val="007A6F37"/>
    <w:rsid w:val="007B4737"/>
    <w:rsid w:val="007C3C13"/>
    <w:rsid w:val="007C4FD7"/>
    <w:rsid w:val="007C5A94"/>
    <w:rsid w:val="007C675F"/>
    <w:rsid w:val="007C747A"/>
    <w:rsid w:val="007D006E"/>
    <w:rsid w:val="007D0E79"/>
    <w:rsid w:val="007D216B"/>
    <w:rsid w:val="007D695C"/>
    <w:rsid w:val="007D6D0D"/>
    <w:rsid w:val="007D734A"/>
    <w:rsid w:val="007E2B5F"/>
    <w:rsid w:val="007E4192"/>
    <w:rsid w:val="007F157B"/>
    <w:rsid w:val="007F16CB"/>
    <w:rsid w:val="00805A17"/>
    <w:rsid w:val="00805A66"/>
    <w:rsid w:val="00806774"/>
    <w:rsid w:val="008103FE"/>
    <w:rsid w:val="00812752"/>
    <w:rsid w:val="008150D5"/>
    <w:rsid w:val="008213FF"/>
    <w:rsid w:val="00824168"/>
    <w:rsid w:val="0082669F"/>
    <w:rsid w:val="00830121"/>
    <w:rsid w:val="00831734"/>
    <w:rsid w:val="00834D68"/>
    <w:rsid w:val="00834FF5"/>
    <w:rsid w:val="00836012"/>
    <w:rsid w:val="0083650B"/>
    <w:rsid w:val="008372CA"/>
    <w:rsid w:val="0083751F"/>
    <w:rsid w:val="008409D9"/>
    <w:rsid w:val="00845424"/>
    <w:rsid w:val="00850D32"/>
    <w:rsid w:val="008515A0"/>
    <w:rsid w:val="00851DA8"/>
    <w:rsid w:val="0086093A"/>
    <w:rsid w:val="00866B53"/>
    <w:rsid w:val="008718A7"/>
    <w:rsid w:val="008755FA"/>
    <w:rsid w:val="00882ACE"/>
    <w:rsid w:val="00882C75"/>
    <w:rsid w:val="008856F2"/>
    <w:rsid w:val="00887D0B"/>
    <w:rsid w:val="008904E4"/>
    <w:rsid w:val="008908C1"/>
    <w:rsid w:val="0089448A"/>
    <w:rsid w:val="00894814"/>
    <w:rsid w:val="00897DE0"/>
    <w:rsid w:val="008A0037"/>
    <w:rsid w:val="008A13E6"/>
    <w:rsid w:val="008A1FA4"/>
    <w:rsid w:val="008A58BC"/>
    <w:rsid w:val="008C2B50"/>
    <w:rsid w:val="008C2F5C"/>
    <w:rsid w:val="008C5678"/>
    <w:rsid w:val="008D18DE"/>
    <w:rsid w:val="008D465F"/>
    <w:rsid w:val="008D65AD"/>
    <w:rsid w:val="008D7D0C"/>
    <w:rsid w:val="008E44B8"/>
    <w:rsid w:val="008F013B"/>
    <w:rsid w:val="008F2340"/>
    <w:rsid w:val="008F34B9"/>
    <w:rsid w:val="008F4AA1"/>
    <w:rsid w:val="009037AC"/>
    <w:rsid w:val="00905ED0"/>
    <w:rsid w:val="00907BCF"/>
    <w:rsid w:val="0091001A"/>
    <w:rsid w:val="009119D4"/>
    <w:rsid w:val="009130CB"/>
    <w:rsid w:val="009149D6"/>
    <w:rsid w:val="00914A93"/>
    <w:rsid w:val="00916F75"/>
    <w:rsid w:val="00920016"/>
    <w:rsid w:val="009226E3"/>
    <w:rsid w:val="00923BDD"/>
    <w:rsid w:val="00926216"/>
    <w:rsid w:val="009264AF"/>
    <w:rsid w:val="00926F4E"/>
    <w:rsid w:val="0093059B"/>
    <w:rsid w:val="00930C14"/>
    <w:rsid w:val="009336BE"/>
    <w:rsid w:val="009353B8"/>
    <w:rsid w:val="00935B33"/>
    <w:rsid w:val="00937869"/>
    <w:rsid w:val="00942ACE"/>
    <w:rsid w:val="0094398B"/>
    <w:rsid w:val="00945A50"/>
    <w:rsid w:val="009468F7"/>
    <w:rsid w:val="00947889"/>
    <w:rsid w:val="00947CDA"/>
    <w:rsid w:val="00950F2E"/>
    <w:rsid w:val="00952CC2"/>
    <w:rsid w:val="009549EB"/>
    <w:rsid w:val="00955DD2"/>
    <w:rsid w:val="00957A67"/>
    <w:rsid w:val="00957FDD"/>
    <w:rsid w:val="00963856"/>
    <w:rsid w:val="009648D3"/>
    <w:rsid w:val="00967F77"/>
    <w:rsid w:val="00971B0F"/>
    <w:rsid w:val="00987E95"/>
    <w:rsid w:val="00987FE5"/>
    <w:rsid w:val="009938E4"/>
    <w:rsid w:val="00996264"/>
    <w:rsid w:val="0099705B"/>
    <w:rsid w:val="009A046E"/>
    <w:rsid w:val="009A0C03"/>
    <w:rsid w:val="009A2DE2"/>
    <w:rsid w:val="009A53FF"/>
    <w:rsid w:val="009A6211"/>
    <w:rsid w:val="009A63C3"/>
    <w:rsid w:val="009B3556"/>
    <w:rsid w:val="009B4ECD"/>
    <w:rsid w:val="009B5423"/>
    <w:rsid w:val="009C1755"/>
    <w:rsid w:val="009C1B5A"/>
    <w:rsid w:val="009C6502"/>
    <w:rsid w:val="009C67B3"/>
    <w:rsid w:val="009D02FC"/>
    <w:rsid w:val="009D20F2"/>
    <w:rsid w:val="009D300B"/>
    <w:rsid w:val="009D5336"/>
    <w:rsid w:val="009D6BB0"/>
    <w:rsid w:val="009D766A"/>
    <w:rsid w:val="009E5823"/>
    <w:rsid w:val="009F16DF"/>
    <w:rsid w:val="009F78EF"/>
    <w:rsid w:val="00A00F23"/>
    <w:rsid w:val="00A02B12"/>
    <w:rsid w:val="00A07262"/>
    <w:rsid w:val="00A07A8C"/>
    <w:rsid w:val="00A12907"/>
    <w:rsid w:val="00A20F3D"/>
    <w:rsid w:val="00A22627"/>
    <w:rsid w:val="00A2394B"/>
    <w:rsid w:val="00A27EE5"/>
    <w:rsid w:val="00A33BED"/>
    <w:rsid w:val="00A3734D"/>
    <w:rsid w:val="00A377DA"/>
    <w:rsid w:val="00A37B83"/>
    <w:rsid w:val="00A4152D"/>
    <w:rsid w:val="00A4390D"/>
    <w:rsid w:val="00A4581F"/>
    <w:rsid w:val="00A5063D"/>
    <w:rsid w:val="00A5323F"/>
    <w:rsid w:val="00A57982"/>
    <w:rsid w:val="00A60B26"/>
    <w:rsid w:val="00A650E1"/>
    <w:rsid w:val="00A71D40"/>
    <w:rsid w:val="00A7544F"/>
    <w:rsid w:val="00A76542"/>
    <w:rsid w:val="00A77B6C"/>
    <w:rsid w:val="00A85A87"/>
    <w:rsid w:val="00A86291"/>
    <w:rsid w:val="00A875D5"/>
    <w:rsid w:val="00A92F5A"/>
    <w:rsid w:val="00A951D9"/>
    <w:rsid w:val="00AA112C"/>
    <w:rsid w:val="00AA3592"/>
    <w:rsid w:val="00AA4CC1"/>
    <w:rsid w:val="00AB1389"/>
    <w:rsid w:val="00AB2F90"/>
    <w:rsid w:val="00AB34C2"/>
    <w:rsid w:val="00AB46B2"/>
    <w:rsid w:val="00AB6C04"/>
    <w:rsid w:val="00AC3AA1"/>
    <w:rsid w:val="00AC59B4"/>
    <w:rsid w:val="00AC5DEC"/>
    <w:rsid w:val="00AC708E"/>
    <w:rsid w:val="00AC738A"/>
    <w:rsid w:val="00AC7D12"/>
    <w:rsid w:val="00AE0B6D"/>
    <w:rsid w:val="00AE15DD"/>
    <w:rsid w:val="00AE3B3D"/>
    <w:rsid w:val="00AE46F9"/>
    <w:rsid w:val="00AE560F"/>
    <w:rsid w:val="00AF1D06"/>
    <w:rsid w:val="00AF2E3E"/>
    <w:rsid w:val="00AF3D76"/>
    <w:rsid w:val="00AF4BEF"/>
    <w:rsid w:val="00AF5496"/>
    <w:rsid w:val="00AF6264"/>
    <w:rsid w:val="00AF6FD2"/>
    <w:rsid w:val="00B00092"/>
    <w:rsid w:val="00B0235A"/>
    <w:rsid w:val="00B04688"/>
    <w:rsid w:val="00B05AE6"/>
    <w:rsid w:val="00B05D2C"/>
    <w:rsid w:val="00B1319D"/>
    <w:rsid w:val="00B200FD"/>
    <w:rsid w:val="00B25B95"/>
    <w:rsid w:val="00B31326"/>
    <w:rsid w:val="00B330F0"/>
    <w:rsid w:val="00B34140"/>
    <w:rsid w:val="00B35BCF"/>
    <w:rsid w:val="00B35F8A"/>
    <w:rsid w:val="00B365F5"/>
    <w:rsid w:val="00B367ED"/>
    <w:rsid w:val="00B51A3B"/>
    <w:rsid w:val="00B55A77"/>
    <w:rsid w:val="00B571FD"/>
    <w:rsid w:val="00B57890"/>
    <w:rsid w:val="00B60D70"/>
    <w:rsid w:val="00B64205"/>
    <w:rsid w:val="00B67D90"/>
    <w:rsid w:val="00B745B7"/>
    <w:rsid w:val="00B779A2"/>
    <w:rsid w:val="00B80BA0"/>
    <w:rsid w:val="00B81464"/>
    <w:rsid w:val="00B93D91"/>
    <w:rsid w:val="00BA01C5"/>
    <w:rsid w:val="00BA6374"/>
    <w:rsid w:val="00BB3EE0"/>
    <w:rsid w:val="00BB49D4"/>
    <w:rsid w:val="00BC2DC1"/>
    <w:rsid w:val="00BC3F6F"/>
    <w:rsid w:val="00BD076B"/>
    <w:rsid w:val="00BD145F"/>
    <w:rsid w:val="00BD4755"/>
    <w:rsid w:val="00BE0BD3"/>
    <w:rsid w:val="00BE1375"/>
    <w:rsid w:val="00BE314D"/>
    <w:rsid w:val="00BE5F29"/>
    <w:rsid w:val="00BE7283"/>
    <w:rsid w:val="00BF1157"/>
    <w:rsid w:val="00BF365C"/>
    <w:rsid w:val="00C00C78"/>
    <w:rsid w:val="00C01AAD"/>
    <w:rsid w:val="00C064C6"/>
    <w:rsid w:val="00C1146C"/>
    <w:rsid w:val="00C116B3"/>
    <w:rsid w:val="00C167CF"/>
    <w:rsid w:val="00C20544"/>
    <w:rsid w:val="00C25226"/>
    <w:rsid w:val="00C262ED"/>
    <w:rsid w:val="00C26BA2"/>
    <w:rsid w:val="00C26D4C"/>
    <w:rsid w:val="00C27C03"/>
    <w:rsid w:val="00C33270"/>
    <w:rsid w:val="00C335AA"/>
    <w:rsid w:val="00C36094"/>
    <w:rsid w:val="00C37CAE"/>
    <w:rsid w:val="00C41467"/>
    <w:rsid w:val="00C44FF0"/>
    <w:rsid w:val="00C45A6B"/>
    <w:rsid w:val="00C5122B"/>
    <w:rsid w:val="00C531EC"/>
    <w:rsid w:val="00C55BCD"/>
    <w:rsid w:val="00C601FC"/>
    <w:rsid w:val="00C60B7A"/>
    <w:rsid w:val="00C60DE0"/>
    <w:rsid w:val="00C6555C"/>
    <w:rsid w:val="00C6701F"/>
    <w:rsid w:val="00C733F2"/>
    <w:rsid w:val="00C75E92"/>
    <w:rsid w:val="00C76D0F"/>
    <w:rsid w:val="00C771DF"/>
    <w:rsid w:val="00C85436"/>
    <w:rsid w:val="00C85472"/>
    <w:rsid w:val="00C8624A"/>
    <w:rsid w:val="00C91B06"/>
    <w:rsid w:val="00C9742F"/>
    <w:rsid w:val="00C977D0"/>
    <w:rsid w:val="00CA0A64"/>
    <w:rsid w:val="00CA2920"/>
    <w:rsid w:val="00CA359B"/>
    <w:rsid w:val="00CA589B"/>
    <w:rsid w:val="00CA79A8"/>
    <w:rsid w:val="00CB49D8"/>
    <w:rsid w:val="00CB720C"/>
    <w:rsid w:val="00CB76D5"/>
    <w:rsid w:val="00CC2019"/>
    <w:rsid w:val="00CC4263"/>
    <w:rsid w:val="00CD298E"/>
    <w:rsid w:val="00CD4059"/>
    <w:rsid w:val="00CD646C"/>
    <w:rsid w:val="00CE7169"/>
    <w:rsid w:val="00CF0443"/>
    <w:rsid w:val="00CF5CB8"/>
    <w:rsid w:val="00CF62B1"/>
    <w:rsid w:val="00D0223F"/>
    <w:rsid w:val="00D12DE1"/>
    <w:rsid w:val="00D14A0B"/>
    <w:rsid w:val="00D20573"/>
    <w:rsid w:val="00D22AA5"/>
    <w:rsid w:val="00D242A0"/>
    <w:rsid w:val="00D260A6"/>
    <w:rsid w:val="00D2637C"/>
    <w:rsid w:val="00D276A8"/>
    <w:rsid w:val="00D318A9"/>
    <w:rsid w:val="00D3306D"/>
    <w:rsid w:val="00D33A77"/>
    <w:rsid w:val="00D34D4F"/>
    <w:rsid w:val="00D452D3"/>
    <w:rsid w:val="00D50123"/>
    <w:rsid w:val="00D507B8"/>
    <w:rsid w:val="00D5643E"/>
    <w:rsid w:val="00D6358A"/>
    <w:rsid w:val="00D63F76"/>
    <w:rsid w:val="00D71F99"/>
    <w:rsid w:val="00D80785"/>
    <w:rsid w:val="00D83792"/>
    <w:rsid w:val="00D85656"/>
    <w:rsid w:val="00D8713B"/>
    <w:rsid w:val="00D87E4F"/>
    <w:rsid w:val="00D87F24"/>
    <w:rsid w:val="00D92209"/>
    <w:rsid w:val="00D96EDC"/>
    <w:rsid w:val="00DA224B"/>
    <w:rsid w:val="00DA2EB9"/>
    <w:rsid w:val="00DA4C5F"/>
    <w:rsid w:val="00DA579B"/>
    <w:rsid w:val="00DA5B06"/>
    <w:rsid w:val="00DB51DF"/>
    <w:rsid w:val="00DB55B6"/>
    <w:rsid w:val="00DC3A16"/>
    <w:rsid w:val="00DC5E6A"/>
    <w:rsid w:val="00DC644B"/>
    <w:rsid w:val="00DC7430"/>
    <w:rsid w:val="00DD01B0"/>
    <w:rsid w:val="00DD21FA"/>
    <w:rsid w:val="00DD2ABD"/>
    <w:rsid w:val="00DE088F"/>
    <w:rsid w:val="00DE0E77"/>
    <w:rsid w:val="00DE130A"/>
    <w:rsid w:val="00DE66AF"/>
    <w:rsid w:val="00DE7070"/>
    <w:rsid w:val="00DF66DD"/>
    <w:rsid w:val="00E023F6"/>
    <w:rsid w:val="00E03CC3"/>
    <w:rsid w:val="00E04741"/>
    <w:rsid w:val="00E077E4"/>
    <w:rsid w:val="00E10959"/>
    <w:rsid w:val="00E118BC"/>
    <w:rsid w:val="00E11A09"/>
    <w:rsid w:val="00E154B5"/>
    <w:rsid w:val="00E15A35"/>
    <w:rsid w:val="00E16B1B"/>
    <w:rsid w:val="00E2128B"/>
    <w:rsid w:val="00E215FE"/>
    <w:rsid w:val="00E261FC"/>
    <w:rsid w:val="00E30B2B"/>
    <w:rsid w:val="00E4077B"/>
    <w:rsid w:val="00E40EA2"/>
    <w:rsid w:val="00E410D0"/>
    <w:rsid w:val="00E42755"/>
    <w:rsid w:val="00E4446C"/>
    <w:rsid w:val="00E45C23"/>
    <w:rsid w:val="00E45EEE"/>
    <w:rsid w:val="00E46329"/>
    <w:rsid w:val="00E521F9"/>
    <w:rsid w:val="00E67066"/>
    <w:rsid w:val="00E6735A"/>
    <w:rsid w:val="00E679EA"/>
    <w:rsid w:val="00E70440"/>
    <w:rsid w:val="00E744CB"/>
    <w:rsid w:val="00E76108"/>
    <w:rsid w:val="00E76D28"/>
    <w:rsid w:val="00E775CD"/>
    <w:rsid w:val="00E81815"/>
    <w:rsid w:val="00EA00DE"/>
    <w:rsid w:val="00EA10A1"/>
    <w:rsid w:val="00EA4BB2"/>
    <w:rsid w:val="00EA55E1"/>
    <w:rsid w:val="00EA7F65"/>
    <w:rsid w:val="00EB06BE"/>
    <w:rsid w:val="00EB0F95"/>
    <w:rsid w:val="00EB1184"/>
    <w:rsid w:val="00EB1C9F"/>
    <w:rsid w:val="00EB2A33"/>
    <w:rsid w:val="00EB3130"/>
    <w:rsid w:val="00EB35EE"/>
    <w:rsid w:val="00EB3FA5"/>
    <w:rsid w:val="00EC007D"/>
    <w:rsid w:val="00EC4C42"/>
    <w:rsid w:val="00ED2C45"/>
    <w:rsid w:val="00ED5578"/>
    <w:rsid w:val="00ED6846"/>
    <w:rsid w:val="00EE332A"/>
    <w:rsid w:val="00EE4254"/>
    <w:rsid w:val="00EE46F7"/>
    <w:rsid w:val="00EF11C5"/>
    <w:rsid w:val="00EF146D"/>
    <w:rsid w:val="00EF2458"/>
    <w:rsid w:val="00F15FB0"/>
    <w:rsid w:val="00F211D1"/>
    <w:rsid w:val="00F25783"/>
    <w:rsid w:val="00F3159F"/>
    <w:rsid w:val="00F31FA9"/>
    <w:rsid w:val="00F36F0F"/>
    <w:rsid w:val="00F41F81"/>
    <w:rsid w:val="00F42B13"/>
    <w:rsid w:val="00F4616C"/>
    <w:rsid w:val="00F513C7"/>
    <w:rsid w:val="00F515C2"/>
    <w:rsid w:val="00F53071"/>
    <w:rsid w:val="00F567CD"/>
    <w:rsid w:val="00F57E36"/>
    <w:rsid w:val="00F603FD"/>
    <w:rsid w:val="00F63927"/>
    <w:rsid w:val="00F66078"/>
    <w:rsid w:val="00F66AB3"/>
    <w:rsid w:val="00F675B7"/>
    <w:rsid w:val="00F67DA6"/>
    <w:rsid w:val="00F7341A"/>
    <w:rsid w:val="00F73829"/>
    <w:rsid w:val="00F76A85"/>
    <w:rsid w:val="00F7735D"/>
    <w:rsid w:val="00F84E42"/>
    <w:rsid w:val="00F86686"/>
    <w:rsid w:val="00F91F94"/>
    <w:rsid w:val="00F95B2F"/>
    <w:rsid w:val="00FA116F"/>
    <w:rsid w:val="00FA252A"/>
    <w:rsid w:val="00FA5059"/>
    <w:rsid w:val="00FA658C"/>
    <w:rsid w:val="00FA79EA"/>
    <w:rsid w:val="00FB48C6"/>
    <w:rsid w:val="00FB63D9"/>
    <w:rsid w:val="00FC0856"/>
    <w:rsid w:val="00FC1A2B"/>
    <w:rsid w:val="00FC2772"/>
    <w:rsid w:val="00FC3092"/>
    <w:rsid w:val="00FC4A20"/>
    <w:rsid w:val="00FC4AA8"/>
    <w:rsid w:val="00FC693C"/>
    <w:rsid w:val="00FC6C9D"/>
    <w:rsid w:val="00FC6CA0"/>
    <w:rsid w:val="00FD2945"/>
    <w:rsid w:val="00FD3413"/>
    <w:rsid w:val="00FD6274"/>
    <w:rsid w:val="00FD6421"/>
    <w:rsid w:val="00FD7847"/>
    <w:rsid w:val="00FE257F"/>
    <w:rsid w:val="00FE4BBD"/>
    <w:rsid w:val="00FE61D5"/>
    <w:rsid w:val="00FE6ACC"/>
    <w:rsid w:val="00FE7EE7"/>
    <w:rsid w:val="00FF02BA"/>
    <w:rsid w:val="00FF0995"/>
    <w:rsid w:val="00FF4521"/>
    <w:rsid w:val="00FF6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36898B4-BDD9-4CA7-AF16-499E203A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AD"/>
    <w:pPr>
      <w:spacing w:after="160" w:line="259" w:lineRule="auto"/>
    </w:pPr>
    <w:rPr>
      <w:sz w:val="22"/>
      <w:szCs w:val="22"/>
      <w:lang w:val="es-ES" w:eastAsia="en-US"/>
    </w:rPr>
  </w:style>
  <w:style w:type="paragraph" w:styleId="Heading1">
    <w:name w:val="heading 1"/>
    <w:basedOn w:val="Normal"/>
    <w:next w:val="Normal"/>
    <w:link w:val="Heading1Char"/>
    <w:uiPriority w:val="9"/>
    <w:qFormat/>
    <w:rsid w:val="003F3F22"/>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B46C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9085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8A58BC"/>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C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64C6"/>
  </w:style>
  <w:style w:type="paragraph" w:styleId="Footer">
    <w:name w:val="footer"/>
    <w:basedOn w:val="Normal"/>
    <w:link w:val="FooterChar"/>
    <w:uiPriority w:val="99"/>
    <w:unhideWhenUsed/>
    <w:rsid w:val="00C064C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64C6"/>
  </w:style>
  <w:style w:type="paragraph" w:styleId="ListParagraph">
    <w:name w:val="List Paragraph"/>
    <w:aliases w:val="Listas,lp1"/>
    <w:basedOn w:val="Normal"/>
    <w:link w:val="ListParagraphChar"/>
    <w:uiPriority w:val="34"/>
    <w:qFormat/>
    <w:rsid w:val="0027740C"/>
    <w:pPr>
      <w:ind w:left="720"/>
      <w:contextualSpacing/>
    </w:pPr>
  </w:style>
  <w:style w:type="character" w:styleId="Hyperlink">
    <w:name w:val="Hyperlink"/>
    <w:uiPriority w:val="99"/>
    <w:unhideWhenUsed/>
    <w:rsid w:val="00F567CD"/>
    <w:rPr>
      <w:color w:val="0563C1"/>
      <w:u w:val="single"/>
    </w:rPr>
  </w:style>
  <w:style w:type="paragraph" w:styleId="NormalWeb">
    <w:name w:val="Normal (Web)"/>
    <w:basedOn w:val="Normal"/>
    <w:uiPriority w:val="99"/>
    <w:unhideWhenUsed/>
    <w:rsid w:val="009336B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uiPriority w:val="99"/>
    <w:semiHidden/>
    <w:unhideWhenUsed/>
    <w:rsid w:val="00383BF2"/>
    <w:rPr>
      <w:sz w:val="18"/>
      <w:szCs w:val="18"/>
    </w:rPr>
  </w:style>
  <w:style w:type="paragraph" w:styleId="CommentText">
    <w:name w:val="annotation text"/>
    <w:basedOn w:val="Normal"/>
    <w:link w:val="CommentTextChar"/>
    <w:uiPriority w:val="99"/>
    <w:semiHidden/>
    <w:unhideWhenUsed/>
    <w:rsid w:val="00383BF2"/>
    <w:pPr>
      <w:spacing w:line="240" w:lineRule="auto"/>
    </w:pPr>
    <w:rPr>
      <w:sz w:val="24"/>
      <w:szCs w:val="24"/>
      <w:lang w:val="x-none" w:eastAsia="x-none"/>
    </w:rPr>
  </w:style>
  <w:style w:type="character" w:customStyle="1" w:styleId="CommentTextChar">
    <w:name w:val="Comment Text Char"/>
    <w:link w:val="CommentText"/>
    <w:uiPriority w:val="99"/>
    <w:semiHidden/>
    <w:rsid w:val="00383BF2"/>
    <w:rPr>
      <w:sz w:val="24"/>
      <w:szCs w:val="24"/>
    </w:rPr>
  </w:style>
  <w:style w:type="paragraph" w:styleId="CommentSubject">
    <w:name w:val="annotation subject"/>
    <w:basedOn w:val="CommentText"/>
    <w:next w:val="CommentText"/>
    <w:link w:val="CommentSubjectChar"/>
    <w:uiPriority w:val="99"/>
    <w:semiHidden/>
    <w:unhideWhenUsed/>
    <w:rsid w:val="00383BF2"/>
    <w:rPr>
      <w:b/>
      <w:bCs/>
      <w:sz w:val="20"/>
      <w:szCs w:val="20"/>
    </w:rPr>
  </w:style>
  <w:style w:type="character" w:customStyle="1" w:styleId="CommentSubjectChar">
    <w:name w:val="Comment Subject Char"/>
    <w:link w:val="CommentSubject"/>
    <w:uiPriority w:val="99"/>
    <w:semiHidden/>
    <w:rsid w:val="00383BF2"/>
    <w:rPr>
      <w:b/>
      <w:bCs/>
      <w:sz w:val="20"/>
      <w:szCs w:val="20"/>
    </w:rPr>
  </w:style>
  <w:style w:type="paragraph" w:styleId="BalloonText">
    <w:name w:val="Balloon Text"/>
    <w:basedOn w:val="Normal"/>
    <w:link w:val="BalloonTextChar"/>
    <w:uiPriority w:val="99"/>
    <w:semiHidden/>
    <w:unhideWhenUsed/>
    <w:rsid w:val="00383BF2"/>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83BF2"/>
    <w:rPr>
      <w:rFonts w:ascii="Lucida Grande" w:hAnsi="Lucida Grande" w:cs="Lucida Grande"/>
      <w:sz w:val="18"/>
      <w:szCs w:val="18"/>
    </w:rPr>
  </w:style>
  <w:style w:type="paragraph" w:customStyle="1" w:styleId="alignjustify">
    <w:name w:val="alignjustify"/>
    <w:basedOn w:val="Normal"/>
    <w:rsid w:val="00D3306D"/>
    <w:pPr>
      <w:spacing w:before="100" w:beforeAutospacing="1" w:after="100" w:afterAutospacing="1" w:line="240" w:lineRule="auto"/>
    </w:pPr>
    <w:rPr>
      <w:rFonts w:ascii="Times New Roman" w:eastAsia="Times New Roman" w:hAnsi="Times New Roman"/>
      <w:sz w:val="24"/>
      <w:szCs w:val="24"/>
      <w:lang w:val="es-MX" w:eastAsia="es-ES_tradnl"/>
    </w:rPr>
  </w:style>
  <w:style w:type="paragraph" w:styleId="FootnoteText">
    <w:name w:val="footnote text"/>
    <w:aliases w:val="5_G,Footnote Text Char Char Char Char Char,Footnote Text Char Char Char Char,Footnote reference,FA Fu,C,Texto nota pie Car Car Car,FA,nota Car Car Car,Texto nota pie Car Car Car Car Car Car,Texto nota pie Car Car Car Car Car"/>
    <w:basedOn w:val="Normal"/>
    <w:link w:val="FootnoteTextChar"/>
    <w:uiPriority w:val="99"/>
    <w:unhideWhenUsed/>
    <w:rsid w:val="00920016"/>
    <w:rPr>
      <w:sz w:val="20"/>
      <w:szCs w:val="20"/>
    </w:rPr>
  </w:style>
  <w:style w:type="character" w:customStyle="1" w:styleId="FootnoteTextChar">
    <w:name w:val="Footnote Text Char"/>
    <w:aliases w:val="5_G Char,Footnote Text Char Char Char Char Char Char,Footnote Text Char Char Char Char Char1,Footnote reference Char,FA Fu Char,C Char,Texto nota pie Car Car Car Char,FA Char,nota Car Car Car Char"/>
    <w:link w:val="FootnoteText"/>
    <w:uiPriority w:val="99"/>
    <w:rsid w:val="00920016"/>
    <w:rPr>
      <w:lang w:val="es-ES" w:eastAsia="en-US"/>
    </w:rPr>
  </w:style>
  <w:style w:type="character" w:styleId="FootnoteReference">
    <w:name w:val="footnote reference"/>
    <w:aliases w:val="Footnotes refss,Texto nota al pie,Appel note de bas de page,referencia nota al pie,BVI fnr,Footnote number,f,4_G,16 Point,Superscript 6 Point,Ref. de nota al pie 2,Texto de nota al pie,Footnote Reference Char3"/>
    <w:uiPriority w:val="99"/>
    <w:unhideWhenUsed/>
    <w:rsid w:val="00920016"/>
    <w:rPr>
      <w:vertAlign w:val="superscript"/>
    </w:rPr>
  </w:style>
  <w:style w:type="character" w:customStyle="1" w:styleId="ListParagraphChar">
    <w:name w:val="List Paragraph Char"/>
    <w:aliases w:val="Listas Char,lp1 Char"/>
    <w:link w:val="ListParagraph"/>
    <w:uiPriority w:val="34"/>
    <w:rsid w:val="00106E8E"/>
    <w:rPr>
      <w:sz w:val="22"/>
      <w:szCs w:val="22"/>
      <w:lang w:val="es-ES" w:eastAsia="en-US"/>
    </w:rPr>
  </w:style>
  <w:style w:type="character" w:customStyle="1" w:styleId="Mencinsinresolver1">
    <w:name w:val="Mención sin resolver1"/>
    <w:uiPriority w:val="99"/>
    <w:semiHidden/>
    <w:unhideWhenUsed/>
    <w:rsid w:val="0082669F"/>
    <w:rPr>
      <w:color w:val="605E5C"/>
      <w:shd w:val="clear" w:color="auto" w:fill="E1DFDD"/>
    </w:rPr>
  </w:style>
  <w:style w:type="character" w:customStyle="1" w:styleId="css-901oao">
    <w:name w:val="css-901oao"/>
    <w:rsid w:val="006E5970"/>
  </w:style>
  <w:style w:type="character" w:customStyle="1" w:styleId="r-18u37iz">
    <w:name w:val="r-18u37iz"/>
    <w:rsid w:val="006E5970"/>
  </w:style>
  <w:style w:type="character" w:customStyle="1" w:styleId="Heading2Char">
    <w:name w:val="Heading 2 Char"/>
    <w:link w:val="Heading2"/>
    <w:uiPriority w:val="9"/>
    <w:rsid w:val="004B46CC"/>
    <w:rPr>
      <w:rFonts w:ascii="Calibri Light" w:eastAsia="Times New Roman" w:hAnsi="Calibri Light" w:cs="Times New Roman"/>
      <w:b/>
      <w:bCs/>
      <w:i/>
      <w:iCs/>
      <w:sz w:val="28"/>
      <w:szCs w:val="28"/>
      <w:lang w:val="es-ES" w:eastAsia="en-US"/>
    </w:rPr>
  </w:style>
  <w:style w:type="table" w:styleId="TableGrid">
    <w:name w:val="Table Grid"/>
    <w:basedOn w:val="TableNormal"/>
    <w:uiPriority w:val="39"/>
    <w:rsid w:val="007C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690859"/>
    <w:rPr>
      <w:rFonts w:ascii="Calibri Light" w:eastAsia="Times New Roman" w:hAnsi="Calibri Light" w:cs="Times New Roman"/>
      <w:b/>
      <w:bCs/>
      <w:sz w:val="26"/>
      <w:szCs w:val="26"/>
      <w:lang w:val="es-ES" w:eastAsia="en-US"/>
    </w:rPr>
  </w:style>
  <w:style w:type="character" w:customStyle="1" w:styleId="go">
    <w:name w:val="go"/>
    <w:rsid w:val="00690859"/>
  </w:style>
  <w:style w:type="paragraph" w:customStyle="1" w:styleId="ecxmsonormal">
    <w:name w:val="ecxmsonormal"/>
    <w:basedOn w:val="Normal"/>
    <w:uiPriority w:val="99"/>
    <w:rsid w:val="003F3F2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ing1Char">
    <w:name w:val="Heading 1 Char"/>
    <w:link w:val="Heading1"/>
    <w:uiPriority w:val="9"/>
    <w:rsid w:val="003F3F22"/>
    <w:rPr>
      <w:rFonts w:ascii="Cambria" w:eastAsia="Times New Roman" w:hAnsi="Cambria" w:cs="Times New Roman"/>
      <w:color w:val="365F91"/>
      <w:sz w:val="32"/>
      <w:szCs w:val="32"/>
      <w:lang w:val="es-ES" w:eastAsia="en-US"/>
    </w:rPr>
  </w:style>
  <w:style w:type="character" w:customStyle="1" w:styleId="Mencinsinresolver2">
    <w:name w:val="Mención sin resolver2"/>
    <w:uiPriority w:val="99"/>
    <w:semiHidden/>
    <w:unhideWhenUsed/>
    <w:rsid w:val="00012249"/>
    <w:rPr>
      <w:color w:val="605E5C"/>
      <w:shd w:val="clear" w:color="auto" w:fill="E1DFDD"/>
    </w:rPr>
  </w:style>
  <w:style w:type="character" w:styleId="FollowedHyperlink">
    <w:name w:val="FollowedHyperlink"/>
    <w:uiPriority w:val="99"/>
    <w:semiHidden/>
    <w:unhideWhenUsed/>
    <w:rsid w:val="007D734A"/>
    <w:rPr>
      <w:color w:val="800080"/>
      <w:u w:val="single"/>
    </w:rPr>
  </w:style>
  <w:style w:type="character" w:customStyle="1" w:styleId="small">
    <w:name w:val="small"/>
    <w:basedOn w:val="DefaultParagraphFont"/>
    <w:rsid w:val="005F22B1"/>
  </w:style>
  <w:style w:type="character" w:customStyle="1" w:styleId="UnresolvedMention">
    <w:name w:val="Unresolved Mention"/>
    <w:uiPriority w:val="99"/>
    <w:semiHidden/>
    <w:unhideWhenUsed/>
    <w:rsid w:val="008C2B50"/>
    <w:rPr>
      <w:color w:val="605E5C"/>
      <w:shd w:val="clear" w:color="auto" w:fill="E1DFDD"/>
    </w:rPr>
  </w:style>
  <w:style w:type="paragraph" w:styleId="HTMLPreformatted">
    <w:name w:val="HTML Preformatted"/>
    <w:basedOn w:val="Normal"/>
    <w:link w:val="HTMLPreformattedChar"/>
    <w:uiPriority w:val="99"/>
    <w:semiHidden/>
    <w:unhideWhenUsed/>
    <w:rsid w:val="005F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link w:val="HTMLPreformatted"/>
    <w:uiPriority w:val="99"/>
    <w:semiHidden/>
    <w:rsid w:val="005F1059"/>
    <w:rPr>
      <w:rFonts w:ascii="Courier New" w:eastAsia="Times New Roman" w:hAnsi="Courier New" w:cs="Courier New"/>
    </w:rPr>
  </w:style>
  <w:style w:type="character" w:customStyle="1" w:styleId="y2iqfc">
    <w:name w:val="y2iqfc"/>
    <w:basedOn w:val="DefaultParagraphFont"/>
    <w:rsid w:val="005F1059"/>
  </w:style>
  <w:style w:type="paragraph" w:customStyle="1" w:styleId="bbc-bm53ic">
    <w:name w:val="bbc-bm53ic"/>
    <w:basedOn w:val="Normal"/>
    <w:rsid w:val="00CC2019"/>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EndnoteText">
    <w:name w:val="endnote text"/>
    <w:basedOn w:val="Normal"/>
    <w:link w:val="EndnoteTextChar"/>
    <w:uiPriority w:val="99"/>
    <w:semiHidden/>
    <w:unhideWhenUsed/>
    <w:rsid w:val="000E7D94"/>
    <w:pPr>
      <w:spacing w:after="0" w:line="240" w:lineRule="auto"/>
    </w:pPr>
    <w:rPr>
      <w:sz w:val="20"/>
      <w:szCs w:val="20"/>
    </w:rPr>
  </w:style>
  <w:style w:type="character" w:customStyle="1" w:styleId="EndnoteTextChar">
    <w:name w:val="Endnote Text Char"/>
    <w:link w:val="EndnoteText"/>
    <w:uiPriority w:val="99"/>
    <w:semiHidden/>
    <w:rsid w:val="000E7D94"/>
    <w:rPr>
      <w:lang w:val="es-ES" w:eastAsia="en-US"/>
    </w:rPr>
  </w:style>
  <w:style w:type="character" w:styleId="EndnoteReference">
    <w:name w:val="endnote reference"/>
    <w:uiPriority w:val="99"/>
    <w:semiHidden/>
    <w:unhideWhenUsed/>
    <w:rsid w:val="000E7D94"/>
    <w:rPr>
      <w:vertAlign w:val="superscript"/>
    </w:rPr>
  </w:style>
  <w:style w:type="character" w:styleId="Strong">
    <w:name w:val="Strong"/>
    <w:uiPriority w:val="22"/>
    <w:qFormat/>
    <w:rsid w:val="00177110"/>
    <w:rPr>
      <w:b/>
      <w:bCs/>
    </w:rPr>
  </w:style>
  <w:style w:type="character" w:customStyle="1" w:styleId="Heading4Char">
    <w:name w:val="Heading 4 Char"/>
    <w:link w:val="Heading4"/>
    <w:uiPriority w:val="9"/>
    <w:semiHidden/>
    <w:rsid w:val="008A58BC"/>
    <w:rPr>
      <w:rFonts w:ascii="Cambria" w:eastAsia="Times New Roman" w:hAnsi="Cambria" w:cs="Times New Roman"/>
      <w:i/>
      <w:iCs/>
      <w:color w:val="365F91"/>
      <w:sz w:val="22"/>
      <w:szCs w:val="22"/>
      <w:lang w:val="es-ES" w:eastAsia="en-US"/>
    </w:rPr>
  </w:style>
  <w:style w:type="character" w:customStyle="1" w:styleId="Mencinsinresolver">
    <w:name w:val="Mención sin resolver"/>
    <w:uiPriority w:val="99"/>
    <w:semiHidden/>
    <w:unhideWhenUsed/>
    <w:rsid w:val="00F1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516">
      <w:bodyDiv w:val="1"/>
      <w:marLeft w:val="0"/>
      <w:marRight w:val="0"/>
      <w:marTop w:val="0"/>
      <w:marBottom w:val="0"/>
      <w:divBdr>
        <w:top w:val="none" w:sz="0" w:space="0" w:color="auto"/>
        <w:left w:val="none" w:sz="0" w:space="0" w:color="auto"/>
        <w:bottom w:val="none" w:sz="0" w:space="0" w:color="auto"/>
        <w:right w:val="none" w:sz="0" w:space="0" w:color="auto"/>
      </w:divBdr>
      <w:divsChild>
        <w:div w:id="284040024">
          <w:marLeft w:val="0"/>
          <w:marRight w:val="0"/>
          <w:marTop w:val="0"/>
          <w:marBottom w:val="0"/>
          <w:divBdr>
            <w:top w:val="none" w:sz="0" w:space="0" w:color="auto"/>
            <w:left w:val="none" w:sz="0" w:space="0" w:color="auto"/>
            <w:bottom w:val="none" w:sz="0" w:space="0" w:color="auto"/>
            <w:right w:val="none" w:sz="0" w:space="0" w:color="auto"/>
          </w:divBdr>
        </w:div>
        <w:div w:id="1844927238">
          <w:marLeft w:val="0"/>
          <w:marRight w:val="0"/>
          <w:marTop w:val="0"/>
          <w:marBottom w:val="0"/>
          <w:divBdr>
            <w:top w:val="none" w:sz="0" w:space="0" w:color="auto"/>
            <w:left w:val="none" w:sz="0" w:space="0" w:color="auto"/>
            <w:bottom w:val="none" w:sz="0" w:space="0" w:color="auto"/>
            <w:right w:val="none" w:sz="0" w:space="0" w:color="auto"/>
          </w:divBdr>
        </w:div>
      </w:divsChild>
    </w:div>
    <w:div w:id="83041699">
      <w:bodyDiv w:val="1"/>
      <w:marLeft w:val="0"/>
      <w:marRight w:val="0"/>
      <w:marTop w:val="0"/>
      <w:marBottom w:val="0"/>
      <w:divBdr>
        <w:top w:val="none" w:sz="0" w:space="0" w:color="auto"/>
        <w:left w:val="none" w:sz="0" w:space="0" w:color="auto"/>
        <w:bottom w:val="none" w:sz="0" w:space="0" w:color="auto"/>
        <w:right w:val="none" w:sz="0" w:space="0" w:color="auto"/>
      </w:divBdr>
      <w:divsChild>
        <w:div w:id="330302891">
          <w:marLeft w:val="0"/>
          <w:marRight w:val="0"/>
          <w:marTop w:val="0"/>
          <w:marBottom w:val="0"/>
          <w:divBdr>
            <w:top w:val="none" w:sz="0" w:space="0" w:color="auto"/>
            <w:left w:val="none" w:sz="0" w:space="0" w:color="auto"/>
            <w:bottom w:val="none" w:sz="0" w:space="0" w:color="auto"/>
            <w:right w:val="none" w:sz="0" w:space="0" w:color="auto"/>
          </w:divBdr>
          <w:divsChild>
            <w:div w:id="168328261">
              <w:marLeft w:val="0"/>
              <w:marRight w:val="0"/>
              <w:marTop w:val="0"/>
              <w:marBottom w:val="0"/>
              <w:divBdr>
                <w:top w:val="none" w:sz="0" w:space="0" w:color="auto"/>
                <w:left w:val="none" w:sz="0" w:space="0" w:color="auto"/>
                <w:bottom w:val="none" w:sz="0" w:space="0" w:color="auto"/>
                <w:right w:val="none" w:sz="0" w:space="0" w:color="auto"/>
              </w:divBdr>
              <w:divsChild>
                <w:div w:id="1158502680">
                  <w:marLeft w:val="0"/>
                  <w:marRight w:val="0"/>
                  <w:marTop w:val="0"/>
                  <w:marBottom w:val="0"/>
                  <w:divBdr>
                    <w:top w:val="none" w:sz="0" w:space="0" w:color="auto"/>
                    <w:left w:val="none" w:sz="0" w:space="0" w:color="auto"/>
                    <w:bottom w:val="none" w:sz="0" w:space="0" w:color="auto"/>
                    <w:right w:val="none" w:sz="0" w:space="0" w:color="auto"/>
                  </w:divBdr>
                </w:div>
              </w:divsChild>
            </w:div>
            <w:div w:id="1803188224">
              <w:marLeft w:val="0"/>
              <w:marRight w:val="0"/>
              <w:marTop w:val="0"/>
              <w:marBottom w:val="0"/>
              <w:divBdr>
                <w:top w:val="none" w:sz="0" w:space="0" w:color="auto"/>
                <w:left w:val="none" w:sz="0" w:space="0" w:color="auto"/>
                <w:bottom w:val="none" w:sz="0" w:space="0" w:color="auto"/>
                <w:right w:val="none" w:sz="0" w:space="0" w:color="auto"/>
              </w:divBdr>
              <w:divsChild>
                <w:div w:id="1323773004">
                  <w:marLeft w:val="0"/>
                  <w:marRight w:val="0"/>
                  <w:marTop w:val="0"/>
                  <w:marBottom w:val="0"/>
                  <w:divBdr>
                    <w:top w:val="none" w:sz="0" w:space="0" w:color="auto"/>
                    <w:left w:val="none" w:sz="0" w:space="0" w:color="auto"/>
                    <w:bottom w:val="none" w:sz="0" w:space="0" w:color="auto"/>
                    <w:right w:val="none" w:sz="0" w:space="0" w:color="auto"/>
                  </w:divBdr>
                </w:div>
              </w:divsChild>
            </w:div>
            <w:div w:id="1902402885">
              <w:marLeft w:val="0"/>
              <w:marRight w:val="0"/>
              <w:marTop w:val="0"/>
              <w:marBottom w:val="0"/>
              <w:divBdr>
                <w:top w:val="none" w:sz="0" w:space="0" w:color="auto"/>
                <w:left w:val="none" w:sz="0" w:space="0" w:color="auto"/>
                <w:bottom w:val="none" w:sz="0" w:space="0" w:color="auto"/>
                <w:right w:val="none" w:sz="0" w:space="0" w:color="auto"/>
              </w:divBdr>
              <w:divsChild>
                <w:div w:id="9490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014">
      <w:bodyDiv w:val="1"/>
      <w:marLeft w:val="0"/>
      <w:marRight w:val="0"/>
      <w:marTop w:val="0"/>
      <w:marBottom w:val="0"/>
      <w:divBdr>
        <w:top w:val="none" w:sz="0" w:space="0" w:color="auto"/>
        <w:left w:val="none" w:sz="0" w:space="0" w:color="auto"/>
        <w:bottom w:val="none" w:sz="0" w:space="0" w:color="auto"/>
        <w:right w:val="none" w:sz="0" w:space="0" w:color="auto"/>
      </w:divBdr>
    </w:div>
    <w:div w:id="312150381">
      <w:bodyDiv w:val="1"/>
      <w:marLeft w:val="0"/>
      <w:marRight w:val="0"/>
      <w:marTop w:val="0"/>
      <w:marBottom w:val="0"/>
      <w:divBdr>
        <w:top w:val="none" w:sz="0" w:space="0" w:color="auto"/>
        <w:left w:val="none" w:sz="0" w:space="0" w:color="auto"/>
        <w:bottom w:val="none" w:sz="0" w:space="0" w:color="auto"/>
        <w:right w:val="none" w:sz="0" w:space="0" w:color="auto"/>
      </w:divBdr>
    </w:div>
    <w:div w:id="458955118">
      <w:bodyDiv w:val="1"/>
      <w:marLeft w:val="0"/>
      <w:marRight w:val="0"/>
      <w:marTop w:val="0"/>
      <w:marBottom w:val="0"/>
      <w:divBdr>
        <w:top w:val="none" w:sz="0" w:space="0" w:color="auto"/>
        <w:left w:val="none" w:sz="0" w:space="0" w:color="auto"/>
        <w:bottom w:val="none" w:sz="0" w:space="0" w:color="auto"/>
        <w:right w:val="none" w:sz="0" w:space="0" w:color="auto"/>
      </w:divBdr>
    </w:div>
    <w:div w:id="509491965">
      <w:bodyDiv w:val="1"/>
      <w:marLeft w:val="0"/>
      <w:marRight w:val="0"/>
      <w:marTop w:val="0"/>
      <w:marBottom w:val="0"/>
      <w:divBdr>
        <w:top w:val="none" w:sz="0" w:space="0" w:color="auto"/>
        <w:left w:val="none" w:sz="0" w:space="0" w:color="auto"/>
        <w:bottom w:val="none" w:sz="0" w:space="0" w:color="auto"/>
        <w:right w:val="none" w:sz="0" w:space="0" w:color="auto"/>
      </w:divBdr>
      <w:divsChild>
        <w:div w:id="1907296451">
          <w:marLeft w:val="0"/>
          <w:marRight w:val="0"/>
          <w:marTop w:val="0"/>
          <w:marBottom w:val="0"/>
          <w:divBdr>
            <w:top w:val="none" w:sz="0" w:space="0" w:color="auto"/>
            <w:left w:val="none" w:sz="0" w:space="0" w:color="auto"/>
            <w:bottom w:val="none" w:sz="0" w:space="0" w:color="auto"/>
            <w:right w:val="none" w:sz="0" w:space="0" w:color="auto"/>
          </w:divBdr>
        </w:div>
      </w:divsChild>
    </w:div>
    <w:div w:id="522715571">
      <w:bodyDiv w:val="1"/>
      <w:marLeft w:val="0"/>
      <w:marRight w:val="0"/>
      <w:marTop w:val="0"/>
      <w:marBottom w:val="0"/>
      <w:divBdr>
        <w:top w:val="none" w:sz="0" w:space="0" w:color="auto"/>
        <w:left w:val="none" w:sz="0" w:space="0" w:color="auto"/>
        <w:bottom w:val="none" w:sz="0" w:space="0" w:color="auto"/>
        <w:right w:val="none" w:sz="0" w:space="0" w:color="auto"/>
      </w:divBdr>
    </w:div>
    <w:div w:id="525489433">
      <w:bodyDiv w:val="1"/>
      <w:marLeft w:val="0"/>
      <w:marRight w:val="0"/>
      <w:marTop w:val="0"/>
      <w:marBottom w:val="0"/>
      <w:divBdr>
        <w:top w:val="none" w:sz="0" w:space="0" w:color="auto"/>
        <w:left w:val="none" w:sz="0" w:space="0" w:color="auto"/>
        <w:bottom w:val="none" w:sz="0" w:space="0" w:color="auto"/>
        <w:right w:val="none" w:sz="0" w:space="0" w:color="auto"/>
      </w:divBdr>
    </w:div>
    <w:div w:id="539123502">
      <w:bodyDiv w:val="1"/>
      <w:marLeft w:val="0"/>
      <w:marRight w:val="0"/>
      <w:marTop w:val="0"/>
      <w:marBottom w:val="0"/>
      <w:divBdr>
        <w:top w:val="none" w:sz="0" w:space="0" w:color="auto"/>
        <w:left w:val="none" w:sz="0" w:space="0" w:color="auto"/>
        <w:bottom w:val="none" w:sz="0" w:space="0" w:color="auto"/>
        <w:right w:val="none" w:sz="0" w:space="0" w:color="auto"/>
      </w:divBdr>
    </w:div>
    <w:div w:id="565071348">
      <w:bodyDiv w:val="1"/>
      <w:marLeft w:val="0"/>
      <w:marRight w:val="0"/>
      <w:marTop w:val="0"/>
      <w:marBottom w:val="0"/>
      <w:divBdr>
        <w:top w:val="none" w:sz="0" w:space="0" w:color="auto"/>
        <w:left w:val="none" w:sz="0" w:space="0" w:color="auto"/>
        <w:bottom w:val="none" w:sz="0" w:space="0" w:color="auto"/>
        <w:right w:val="none" w:sz="0" w:space="0" w:color="auto"/>
      </w:divBdr>
    </w:div>
    <w:div w:id="602225991">
      <w:bodyDiv w:val="1"/>
      <w:marLeft w:val="0"/>
      <w:marRight w:val="0"/>
      <w:marTop w:val="0"/>
      <w:marBottom w:val="0"/>
      <w:divBdr>
        <w:top w:val="none" w:sz="0" w:space="0" w:color="auto"/>
        <w:left w:val="none" w:sz="0" w:space="0" w:color="auto"/>
        <w:bottom w:val="none" w:sz="0" w:space="0" w:color="auto"/>
        <w:right w:val="none" w:sz="0" w:space="0" w:color="auto"/>
      </w:divBdr>
    </w:div>
    <w:div w:id="759527592">
      <w:bodyDiv w:val="1"/>
      <w:marLeft w:val="0"/>
      <w:marRight w:val="0"/>
      <w:marTop w:val="0"/>
      <w:marBottom w:val="0"/>
      <w:divBdr>
        <w:top w:val="none" w:sz="0" w:space="0" w:color="auto"/>
        <w:left w:val="none" w:sz="0" w:space="0" w:color="auto"/>
        <w:bottom w:val="none" w:sz="0" w:space="0" w:color="auto"/>
        <w:right w:val="none" w:sz="0" w:space="0" w:color="auto"/>
      </w:divBdr>
      <w:divsChild>
        <w:div w:id="816413767">
          <w:marLeft w:val="0"/>
          <w:marRight w:val="0"/>
          <w:marTop w:val="0"/>
          <w:marBottom w:val="0"/>
          <w:divBdr>
            <w:top w:val="none" w:sz="0" w:space="0" w:color="auto"/>
            <w:left w:val="none" w:sz="0" w:space="0" w:color="auto"/>
            <w:bottom w:val="none" w:sz="0" w:space="0" w:color="auto"/>
            <w:right w:val="none" w:sz="0" w:space="0" w:color="auto"/>
          </w:divBdr>
        </w:div>
        <w:div w:id="1621381137">
          <w:marLeft w:val="0"/>
          <w:marRight w:val="0"/>
          <w:marTop w:val="0"/>
          <w:marBottom w:val="0"/>
          <w:divBdr>
            <w:top w:val="none" w:sz="0" w:space="0" w:color="auto"/>
            <w:left w:val="none" w:sz="0" w:space="0" w:color="auto"/>
            <w:bottom w:val="none" w:sz="0" w:space="0" w:color="auto"/>
            <w:right w:val="none" w:sz="0" w:space="0" w:color="auto"/>
          </w:divBdr>
        </w:div>
      </w:divsChild>
    </w:div>
    <w:div w:id="780995373">
      <w:bodyDiv w:val="1"/>
      <w:marLeft w:val="0"/>
      <w:marRight w:val="0"/>
      <w:marTop w:val="0"/>
      <w:marBottom w:val="0"/>
      <w:divBdr>
        <w:top w:val="none" w:sz="0" w:space="0" w:color="auto"/>
        <w:left w:val="none" w:sz="0" w:space="0" w:color="auto"/>
        <w:bottom w:val="none" w:sz="0" w:space="0" w:color="auto"/>
        <w:right w:val="none" w:sz="0" w:space="0" w:color="auto"/>
      </w:divBdr>
    </w:div>
    <w:div w:id="922028665">
      <w:bodyDiv w:val="1"/>
      <w:marLeft w:val="0"/>
      <w:marRight w:val="0"/>
      <w:marTop w:val="0"/>
      <w:marBottom w:val="0"/>
      <w:divBdr>
        <w:top w:val="none" w:sz="0" w:space="0" w:color="auto"/>
        <w:left w:val="none" w:sz="0" w:space="0" w:color="auto"/>
        <w:bottom w:val="none" w:sz="0" w:space="0" w:color="auto"/>
        <w:right w:val="none" w:sz="0" w:space="0" w:color="auto"/>
      </w:divBdr>
    </w:div>
    <w:div w:id="938484532">
      <w:bodyDiv w:val="1"/>
      <w:marLeft w:val="0"/>
      <w:marRight w:val="0"/>
      <w:marTop w:val="0"/>
      <w:marBottom w:val="0"/>
      <w:divBdr>
        <w:top w:val="none" w:sz="0" w:space="0" w:color="auto"/>
        <w:left w:val="none" w:sz="0" w:space="0" w:color="auto"/>
        <w:bottom w:val="none" w:sz="0" w:space="0" w:color="auto"/>
        <w:right w:val="none" w:sz="0" w:space="0" w:color="auto"/>
      </w:divBdr>
    </w:div>
    <w:div w:id="940184265">
      <w:bodyDiv w:val="1"/>
      <w:marLeft w:val="0"/>
      <w:marRight w:val="0"/>
      <w:marTop w:val="0"/>
      <w:marBottom w:val="0"/>
      <w:divBdr>
        <w:top w:val="none" w:sz="0" w:space="0" w:color="auto"/>
        <w:left w:val="none" w:sz="0" w:space="0" w:color="auto"/>
        <w:bottom w:val="none" w:sz="0" w:space="0" w:color="auto"/>
        <w:right w:val="none" w:sz="0" w:space="0" w:color="auto"/>
      </w:divBdr>
      <w:divsChild>
        <w:div w:id="129329276">
          <w:marLeft w:val="0"/>
          <w:marRight w:val="0"/>
          <w:marTop w:val="0"/>
          <w:marBottom w:val="0"/>
          <w:divBdr>
            <w:top w:val="none" w:sz="0" w:space="0" w:color="auto"/>
            <w:left w:val="none" w:sz="0" w:space="0" w:color="auto"/>
            <w:bottom w:val="none" w:sz="0" w:space="0" w:color="auto"/>
            <w:right w:val="none" w:sz="0" w:space="0" w:color="auto"/>
          </w:divBdr>
        </w:div>
        <w:div w:id="342708396">
          <w:marLeft w:val="0"/>
          <w:marRight w:val="0"/>
          <w:marTop w:val="0"/>
          <w:marBottom w:val="0"/>
          <w:divBdr>
            <w:top w:val="none" w:sz="0" w:space="0" w:color="auto"/>
            <w:left w:val="none" w:sz="0" w:space="0" w:color="auto"/>
            <w:bottom w:val="none" w:sz="0" w:space="0" w:color="auto"/>
            <w:right w:val="none" w:sz="0" w:space="0" w:color="auto"/>
          </w:divBdr>
        </w:div>
        <w:div w:id="355623474">
          <w:marLeft w:val="0"/>
          <w:marRight w:val="0"/>
          <w:marTop w:val="0"/>
          <w:marBottom w:val="0"/>
          <w:divBdr>
            <w:top w:val="none" w:sz="0" w:space="0" w:color="auto"/>
            <w:left w:val="none" w:sz="0" w:space="0" w:color="auto"/>
            <w:bottom w:val="none" w:sz="0" w:space="0" w:color="auto"/>
            <w:right w:val="none" w:sz="0" w:space="0" w:color="auto"/>
          </w:divBdr>
        </w:div>
        <w:div w:id="499540550">
          <w:marLeft w:val="0"/>
          <w:marRight w:val="0"/>
          <w:marTop w:val="0"/>
          <w:marBottom w:val="0"/>
          <w:divBdr>
            <w:top w:val="none" w:sz="0" w:space="0" w:color="auto"/>
            <w:left w:val="none" w:sz="0" w:space="0" w:color="auto"/>
            <w:bottom w:val="none" w:sz="0" w:space="0" w:color="auto"/>
            <w:right w:val="none" w:sz="0" w:space="0" w:color="auto"/>
          </w:divBdr>
        </w:div>
        <w:div w:id="702441413">
          <w:marLeft w:val="0"/>
          <w:marRight w:val="0"/>
          <w:marTop w:val="0"/>
          <w:marBottom w:val="0"/>
          <w:divBdr>
            <w:top w:val="none" w:sz="0" w:space="0" w:color="auto"/>
            <w:left w:val="none" w:sz="0" w:space="0" w:color="auto"/>
            <w:bottom w:val="none" w:sz="0" w:space="0" w:color="auto"/>
            <w:right w:val="none" w:sz="0" w:space="0" w:color="auto"/>
          </w:divBdr>
        </w:div>
        <w:div w:id="831020695">
          <w:marLeft w:val="0"/>
          <w:marRight w:val="0"/>
          <w:marTop w:val="0"/>
          <w:marBottom w:val="0"/>
          <w:divBdr>
            <w:top w:val="none" w:sz="0" w:space="0" w:color="auto"/>
            <w:left w:val="none" w:sz="0" w:space="0" w:color="auto"/>
            <w:bottom w:val="none" w:sz="0" w:space="0" w:color="auto"/>
            <w:right w:val="none" w:sz="0" w:space="0" w:color="auto"/>
          </w:divBdr>
        </w:div>
        <w:div w:id="939678468">
          <w:marLeft w:val="0"/>
          <w:marRight w:val="0"/>
          <w:marTop w:val="0"/>
          <w:marBottom w:val="0"/>
          <w:divBdr>
            <w:top w:val="none" w:sz="0" w:space="0" w:color="auto"/>
            <w:left w:val="none" w:sz="0" w:space="0" w:color="auto"/>
            <w:bottom w:val="none" w:sz="0" w:space="0" w:color="auto"/>
            <w:right w:val="none" w:sz="0" w:space="0" w:color="auto"/>
          </w:divBdr>
        </w:div>
        <w:div w:id="946615592">
          <w:marLeft w:val="0"/>
          <w:marRight w:val="0"/>
          <w:marTop w:val="0"/>
          <w:marBottom w:val="0"/>
          <w:divBdr>
            <w:top w:val="none" w:sz="0" w:space="0" w:color="auto"/>
            <w:left w:val="none" w:sz="0" w:space="0" w:color="auto"/>
            <w:bottom w:val="none" w:sz="0" w:space="0" w:color="auto"/>
            <w:right w:val="none" w:sz="0" w:space="0" w:color="auto"/>
          </w:divBdr>
        </w:div>
        <w:div w:id="1165167368">
          <w:marLeft w:val="0"/>
          <w:marRight w:val="0"/>
          <w:marTop w:val="0"/>
          <w:marBottom w:val="0"/>
          <w:divBdr>
            <w:top w:val="none" w:sz="0" w:space="0" w:color="auto"/>
            <w:left w:val="none" w:sz="0" w:space="0" w:color="auto"/>
            <w:bottom w:val="none" w:sz="0" w:space="0" w:color="auto"/>
            <w:right w:val="none" w:sz="0" w:space="0" w:color="auto"/>
          </w:divBdr>
        </w:div>
        <w:div w:id="1512909849">
          <w:marLeft w:val="0"/>
          <w:marRight w:val="0"/>
          <w:marTop w:val="0"/>
          <w:marBottom w:val="0"/>
          <w:divBdr>
            <w:top w:val="none" w:sz="0" w:space="0" w:color="auto"/>
            <w:left w:val="none" w:sz="0" w:space="0" w:color="auto"/>
            <w:bottom w:val="none" w:sz="0" w:space="0" w:color="auto"/>
            <w:right w:val="none" w:sz="0" w:space="0" w:color="auto"/>
          </w:divBdr>
        </w:div>
        <w:div w:id="1565489004">
          <w:marLeft w:val="0"/>
          <w:marRight w:val="0"/>
          <w:marTop w:val="0"/>
          <w:marBottom w:val="0"/>
          <w:divBdr>
            <w:top w:val="none" w:sz="0" w:space="0" w:color="auto"/>
            <w:left w:val="none" w:sz="0" w:space="0" w:color="auto"/>
            <w:bottom w:val="none" w:sz="0" w:space="0" w:color="auto"/>
            <w:right w:val="none" w:sz="0" w:space="0" w:color="auto"/>
          </w:divBdr>
        </w:div>
        <w:div w:id="1583296468">
          <w:marLeft w:val="0"/>
          <w:marRight w:val="0"/>
          <w:marTop w:val="0"/>
          <w:marBottom w:val="0"/>
          <w:divBdr>
            <w:top w:val="none" w:sz="0" w:space="0" w:color="auto"/>
            <w:left w:val="none" w:sz="0" w:space="0" w:color="auto"/>
            <w:bottom w:val="none" w:sz="0" w:space="0" w:color="auto"/>
            <w:right w:val="none" w:sz="0" w:space="0" w:color="auto"/>
          </w:divBdr>
        </w:div>
        <w:div w:id="1738280555">
          <w:marLeft w:val="0"/>
          <w:marRight w:val="0"/>
          <w:marTop w:val="0"/>
          <w:marBottom w:val="0"/>
          <w:divBdr>
            <w:top w:val="none" w:sz="0" w:space="0" w:color="auto"/>
            <w:left w:val="none" w:sz="0" w:space="0" w:color="auto"/>
            <w:bottom w:val="none" w:sz="0" w:space="0" w:color="auto"/>
            <w:right w:val="none" w:sz="0" w:space="0" w:color="auto"/>
          </w:divBdr>
        </w:div>
        <w:div w:id="1754931514">
          <w:marLeft w:val="0"/>
          <w:marRight w:val="0"/>
          <w:marTop w:val="0"/>
          <w:marBottom w:val="0"/>
          <w:divBdr>
            <w:top w:val="none" w:sz="0" w:space="0" w:color="auto"/>
            <w:left w:val="none" w:sz="0" w:space="0" w:color="auto"/>
            <w:bottom w:val="none" w:sz="0" w:space="0" w:color="auto"/>
            <w:right w:val="none" w:sz="0" w:space="0" w:color="auto"/>
          </w:divBdr>
        </w:div>
        <w:div w:id="1867789437">
          <w:marLeft w:val="0"/>
          <w:marRight w:val="0"/>
          <w:marTop w:val="0"/>
          <w:marBottom w:val="0"/>
          <w:divBdr>
            <w:top w:val="none" w:sz="0" w:space="0" w:color="auto"/>
            <w:left w:val="none" w:sz="0" w:space="0" w:color="auto"/>
            <w:bottom w:val="none" w:sz="0" w:space="0" w:color="auto"/>
            <w:right w:val="none" w:sz="0" w:space="0" w:color="auto"/>
          </w:divBdr>
        </w:div>
        <w:div w:id="1968274163">
          <w:marLeft w:val="0"/>
          <w:marRight w:val="0"/>
          <w:marTop w:val="0"/>
          <w:marBottom w:val="0"/>
          <w:divBdr>
            <w:top w:val="none" w:sz="0" w:space="0" w:color="auto"/>
            <w:left w:val="none" w:sz="0" w:space="0" w:color="auto"/>
            <w:bottom w:val="none" w:sz="0" w:space="0" w:color="auto"/>
            <w:right w:val="none" w:sz="0" w:space="0" w:color="auto"/>
          </w:divBdr>
        </w:div>
        <w:div w:id="2037390791">
          <w:marLeft w:val="0"/>
          <w:marRight w:val="0"/>
          <w:marTop w:val="0"/>
          <w:marBottom w:val="0"/>
          <w:divBdr>
            <w:top w:val="none" w:sz="0" w:space="0" w:color="auto"/>
            <w:left w:val="none" w:sz="0" w:space="0" w:color="auto"/>
            <w:bottom w:val="none" w:sz="0" w:space="0" w:color="auto"/>
            <w:right w:val="none" w:sz="0" w:space="0" w:color="auto"/>
          </w:divBdr>
        </w:div>
        <w:div w:id="2134866418">
          <w:marLeft w:val="0"/>
          <w:marRight w:val="0"/>
          <w:marTop w:val="0"/>
          <w:marBottom w:val="0"/>
          <w:divBdr>
            <w:top w:val="none" w:sz="0" w:space="0" w:color="auto"/>
            <w:left w:val="none" w:sz="0" w:space="0" w:color="auto"/>
            <w:bottom w:val="none" w:sz="0" w:space="0" w:color="auto"/>
            <w:right w:val="none" w:sz="0" w:space="0" w:color="auto"/>
          </w:divBdr>
        </w:div>
      </w:divsChild>
    </w:div>
    <w:div w:id="968511587">
      <w:bodyDiv w:val="1"/>
      <w:marLeft w:val="0"/>
      <w:marRight w:val="0"/>
      <w:marTop w:val="0"/>
      <w:marBottom w:val="0"/>
      <w:divBdr>
        <w:top w:val="none" w:sz="0" w:space="0" w:color="auto"/>
        <w:left w:val="none" w:sz="0" w:space="0" w:color="auto"/>
        <w:bottom w:val="none" w:sz="0" w:space="0" w:color="auto"/>
        <w:right w:val="none" w:sz="0" w:space="0" w:color="auto"/>
      </w:divBdr>
      <w:divsChild>
        <w:div w:id="191955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644572">
              <w:marLeft w:val="0"/>
              <w:marRight w:val="0"/>
              <w:marTop w:val="0"/>
              <w:marBottom w:val="0"/>
              <w:divBdr>
                <w:top w:val="none" w:sz="0" w:space="0" w:color="auto"/>
                <w:left w:val="none" w:sz="0" w:space="0" w:color="auto"/>
                <w:bottom w:val="none" w:sz="0" w:space="0" w:color="auto"/>
                <w:right w:val="none" w:sz="0" w:space="0" w:color="auto"/>
              </w:divBdr>
              <w:divsChild>
                <w:div w:id="13206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430">
      <w:bodyDiv w:val="1"/>
      <w:marLeft w:val="0"/>
      <w:marRight w:val="0"/>
      <w:marTop w:val="0"/>
      <w:marBottom w:val="0"/>
      <w:divBdr>
        <w:top w:val="none" w:sz="0" w:space="0" w:color="auto"/>
        <w:left w:val="none" w:sz="0" w:space="0" w:color="auto"/>
        <w:bottom w:val="none" w:sz="0" w:space="0" w:color="auto"/>
        <w:right w:val="none" w:sz="0" w:space="0" w:color="auto"/>
      </w:divBdr>
    </w:div>
    <w:div w:id="1057627476">
      <w:bodyDiv w:val="1"/>
      <w:marLeft w:val="0"/>
      <w:marRight w:val="0"/>
      <w:marTop w:val="0"/>
      <w:marBottom w:val="0"/>
      <w:divBdr>
        <w:top w:val="none" w:sz="0" w:space="0" w:color="auto"/>
        <w:left w:val="none" w:sz="0" w:space="0" w:color="auto"/>
        <w:bottom w:val="none" w:sz="0" w:space="0" w:color="auto"/>
        <w:right w:val="none" w:sz="0" w:space="0" w:color="auto"/>
      </w:divBdr>
    </w:div>
    <w:div w:id="1076364757">
      <w:bodyDiv w:val="1"/>
      <w:marLeft w:val="0"/>
      <w:marRight w:val="0"/>
      <w:marTop w:val="0"/>
      <w:marBottom w:val="0"/>
      <w:divBdr>
        <w:top w:val="none" w:sz="0" w:space="0" w:color="auto"/>
        <w:left w:val="none" w:sz="0" w:space="0" w:color="auto"/>
        <w:bottom w:val="none" w:sz="0" w:space="0" w:color="auto"/>
        <w:right w:val="none" w:sz="0" w:space="0" w:color="auto"/>
      </w:divBdr>
      <w:divsChild>
        <w:div w:id="113909243">
          <w:marLeft w:val="0"/>
          <w:marRight w:val="0"/>
          <w:marTop w:val="0"/>
          <w:marBottom w:val="0"/>
          <w:divBdr>
            <w:top w:val="single" w:sz="2" w:space="0" w:color="000000"/>
            <w:left w:val="single" w:sz="2" w:space="0" w:color="000000"/>
            <w:bottom w:val="single" w:sz="2" w:space="0" w:color="000000"/>
            <w:right w:val="single" w:sz="2" w:space="0" w:color="000000"/>
          </w:divBdr>
          <w:divsChild>
            <w:div w:id="669648913">
              <w:marLeft w:val="0"/>
              <w:marRight w:val="0"/>
              <w:marTop w:val="0"/>
              <w:marBottom w:val="30"/>
              <w:divBdr>
                <w:top w:val="single" w:sz="2" w:space="0" w:color="000000"/>
                <w:left w:val="single" w:sz="2" w:space="0" w:color="000000"/>
                <w:bottom w:val="single" w:sz="2" w:space="0" w:color="000000"/>
                <w:right w:val="single" w:sz="2" w:space="0" w:color="000000"/>
              </w:divBdr>
              <w:divsChild>
                <w:div w:id="561529855">
                  <w:marLeft w:val="0"/>
                  <w:marRight w:val="0"/>
                  <w:marTop w:val="0"/>
                  <w:marBottom w:val="0"/>
                  <w:divBdr>
                    <w:top w:val="single" w:sz="2" w:space="0" w:color="000000"/>
                    <w:left w:val="single" w:sz="2" w:space="0" w:color="000000"/>
                    <w:bottom w:val="single" w:sz="2" w:space="0" w:color="000000"/>
                    <w:right w:val="single" w:sz="2" w:space="0" w:color="000000"/>
                  </w:divBdr>
                  <w:divsChild>
                    <w:div w:id="1884977028">
                      <w:marLeft w:val="0"/>
                      <w:marRight w:val="0"/>
                      <w:marTop w:val="0"/>
                      <w:marBottom w:val="0"/>
                      <w:divBdr>
                        <w:top w:val="single" w:sz="2" w:space="0" w:color="000000"/>
                        <w:left w:val="single" w:sz="2" w:space="0" w:color="000000"/>
                        <w:bottom w:val="single" w:sz="2" w:space="0" w:color="000000"/>
                        <w:right w:val="single" w:sz="2" w:space="0" w:color="000000"/>
                      </w:divBdr>
                      <w:divsChild>
                        <w:div w:id="592014476">
                          <w:marLeft w:val="0"/>
                          <w:marRight w:val="0"/>
                          <w:marTop w:val="0"/>
                          <w:marBottom w:val="0"/>
                          <w:divBdr>
                            <w:top w:val="single" w:sz="2" w:space="0" w:color="000000"/>
                            <w:left w:val="single" w:sz="2" w:space="0" w:color="000000"/>
                            <w:bottom w:val="single" w:sz="2" w:space="0" w:color="000000"/>
                            <w:right w:val="single" w:sz="2" w:space="0" w:color="000000"/>
                          </w:divBdr>
                          <w:divsChild>
                            <w:div w:id="333916507">
                              <w:marLeft w:val="0"/>
                              <w:marRight w:val="0"/>
                              <w:marTop w:val="0"/>
                              <w:marBottom w:val="0"/>
                              <w:divBdr>
                                <w:top w:val="single" w:sz="2" w:space="0" w:color="000000"/>
                                <w:left w:val="single" w:sz="2" w:space="0" w:color="000000"/>
                                <w:bottom w:val="single" w:sz="2" w:space="0" w:color="000000"/>
                                <w:right w:val="single" w:sz="2" w:space="0" w:color="000000"/>
                              </w:divBdr>
                              <w:divsChild>
                                <w:div w:id="1215430710">
                                  <w:marLeft w:val="75"/>
                                  <w:marRight w:val="0"/>
                                  <w:marTop w:val="0"/>
                                  <w:marBottom w:val="0"/>
                                  <w:divBdr>
                                    <w:top w:val="single" w:sz="2" w:space="0" w:color="000000"/>
                                    <w:left w:val="single" w:sz="2" w:space="0" w:color="000000"/>
                                    <w:bottom w:val="single" w:sz="2" w:space="0" w:color="000000"/>
                                    <w:right w:val="single" w:sz="2" w:space="0" w:color="000000"/>
                                  </w:divBdr>
                                  <w:divsChild>
                                    <w:div w:id="1125659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3082703">
                                  <w:marLeft w:val="0"/>
                                  <w:marRight w:val="0"/>
                                  <w:marTop w:val="0"/>
                                  <w:marBottom w:val="0"/>
                                  <w:divBdr>
                                    <w:top w:val="single" w:sz="2" w:space="0" w:color="000000"/>
                                    <w:left w:val="single" w:sz="2" w:space="0" w:color="000000"/>
                                    <w:bottom w:val="single" w:sz="2" w:space="0" w:color="000000"/>
                                    <w:right w:val="single" w:sz="2" w:space="0" w:color="000000"/>
                                  </w:divBdr>
                                  <w:divsChild>
                                    <w:div w:id="1438526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901708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833597802">
          <w:marLeft w:val="0"/>
          <w:marRight w:val="0"/>
          <w:marTop w:val="0"/>
          <w:marBottom w:val="0"/>
          <w:divBdr>
            <w:top w:val="single" w:sz="2" w:space="0" w:color="000000"/>
            <w:left w:val="single" w:sz="2" w:space="0" w:color="000000"/>
            <w:bottom w:val="single" w:sz="2" w:space="0" w:color="000000"/>
            <w:right w:val="single" w:sz="2" w:space="0" w:color="000000"/>
          </w:divBdr>
          <w:divsChild>
            <w:div w:id="1354304422">
              <w:marLeft w:val="0"/>
              <w:marRight w:val="0"/>
              <w:marTop w:val="0"/>
              <w:marBottom w:val="0"/>
              <w:divBdr>
                <w:top w:val="single" w:sz="2" w:space="0" w:color="000000"/>
                <w:left w:val="single" w:sz="2" w:space="0" w:color="000000"/>
                <w:bottom w:val="single" w:sz="2" w:space="0" w:color="000000"/>
                <w:right w:val="single" w:sz="2" w:space="0" w:color="000000"/>
              </w:divBdr>
              <w:divsChild>
                <w:div w:id="732967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4350903">
      <w:bodyDiv w:val="1"/>
      <w:marLeft w:val="0"/>
      <w:marRight w:val="0"/>
      <w:marTop w:val="0"/>
      <w:marBottom w:val="0"/>
      <w:divBdr>
        <w:top w:val="none" w:sz="0" w:space="0" w:color="auto"/>
        <w:left w:val="none" w:sz="0" w:space="0" w:color="auto"/>
        <w:bottom w:val="none" w:sz="0" w:space="0" w:color="auto"/>
        <w:right w:val="none" w:sz="0" w:space="0" w:color="auto"/>
      </w:divBdr>
      <w:divsChild>
        <w:div w:id="117073882">
          <w:marLeft w:val="0"/>
          <w:marRight w:val="0"/>
          <w:marTop w:val="0"/>
          <w:marBottom w:val="0"/>
          <w:divBdr>
            <w:top w:val="none" w:sz="0" w:space="0" w:color="auto"/>
            <w:left w:val="none" w:sz="0" w:space="0" w:color="auto"/>
            <w:bottom w:val="none" w:sz="0" w:space="0" w:color="auto"/>
            <w:right w:val="none" w:sz="0" w:space="0" w:color="auto"/>
          </w:divBdr>
        </w:div>
        <w:div w:id="324862674">
          <w:marLeft w:val="0"/>
          <w:marRight w:val="0"/>
          <w:marTop w:val="0"/>
          <w:marBottom w:val="0"/>
          <w:divBdr>
            <w:top w:val="none" w:sz="0" w:space="0" w:color="auto"/>
            <w:left w:val="none" w:sz="0" w:space="0" w:color="auto"/>
            <w:bottom w:val="none" w:sz="0" w:space="0" w:color="auto"/>
            <w:right w:val="none" w:sz="0" w:space="0" w:color="auto"/>
          </w:divBdr>
        </w:div>
        <w:div w:id="418867877">
          <w:marLeft w:val="0"/>
          <w:marRight w:val="0"/>
          <w:marTop w:val="0"/>
          <w:marBottom w:val="0"/>
          <w:divBdr>
            <w:top w:val="none" w:sz="0" w:space="0" w:color="auto"/>
            <w:left w:val="none" w:sz="0" w:space="0" w:color="auto"/>
            <w:bottom w:val="none" w:sz="0" w:space="0" w:color="auto"/>
            <w:right w:val="none" w:sz="0" w:space="0" w:color="auto"/>
          </w:divBdr>
        </w:div>
        <w:div w:id="511071073">
          <w:marLeft w:val="0"/>
          <w:marRight w:val="0"/>
          <w:marTop w:val="0"/>
          <w:marBottom w:val="0"/>
          <w:divBdr>
            <w:top w:val="none" w:sz="0" w:space="0" w:color="auto"/>
            <w:left w:val="none" w:sz="0" w:space="0" w:color="auto"/>
            <w:bottom w:val="none" w:sz="0" w:space="0" w:color="auto"/>
            <w:right w:val="none" w:sz="0" w:space="0" w:color="auto"/>
          </w:divBdr>
        </w:div>
        <w:div w:id="533731277">
          <w:marLeft w:val="0"/>
          <w:marRight w:val="0"/>
          <w:marTop w:val="0"/>
          <w:marBottom w:val="0"/>
          <w:divBdr>
            <w:top w:val="none" w:sz="0" w:space="0" w:color="auto"/>
            <w:left w:val="none" w:sz="0" w:space="0" w:color="auto"/>
            <w:bottom w:val="none" w:sz="0" w:space="0" w:color="auto"/>
            <w:right w:val="none" w:sz="0" w:space="0" w:color="auto"/>
          </w:divBdr>
        </w:div>
        <w:div w:id="833178917">
          <w:marLeft w:val="0"/>
          <w:marRight w:val="0"/>
          <w:marTop w:val="0"/>
          <w:marBottom w:val="0"/>
          <w:divBdr>
            <w:top w:val="none" w:sz="0" w:space="0" w:color="auto"/>
            <w:left w:val="none" w:sz="0" w:space="0" w:color="auto"/>
            <w:bottom w:val="none" w:sz="0" w:space="0" w:color="auto"/>
            <w:right w:val="none" w:sz="0" w:space="0" w:color="auto"/>
          </w:divBdr>
        </w:div>
        <w:div w:id="892742002">
          <w:marLeft w:val="0"/>
          <w:marRight w:val="0"/>
          <w:marTop w:val="0"/>
          <w:marBottom w:val="0"/>
          <w:divBdr>
            <w:top w:val="none" w:sz="0" w:space="0" w:color="auto"/>
            <w:left w:val="none" w:sz="0" w:space="0" w:color="auto"/>
            <w:bottom w:val="none" w:sz="0" w:space="0" w:color="auto"/>
            <w:right w:val="none" w:sz="0" w:space="0" w:color="auto"/>
          </w:divBdr>
        </w:div>
        <w:div w:id="941651150">
          <w:marLeft w:val="0"/>
          <w:marRight w:val="0"/>
          <w:marTop w:val="0"/>
          <w:marBottom w:val="0"/>
          <w:divBdr>
            <w:top w:val="none" w:sz="0" w:space="0" w:color="auto"/>
            <w:left w:val="none" w:sz="0" w:space="0" w:color="auto"/>
            <w:bottom w:val="none" w:sz="0" w:space="0" w:color="auto"/>
            <w:right w:val="none" w:sz="0" w:space="0" w:color="auto"/>
          </w:divBdr>
        </w:div>
        <w:div w:id="992027779">
          <w:marLeft w:val="0"/>
          <w:marRight w:val="0"/>
          <w:marTop w:val="0"/>
          <w:marBottom w:val="0"/>
          <w:divBdr>
            <w:top w:val="none" w:sz="0" w:space="0" w:color="auto"/>
            <w:left w:val="none" w:sz="0" w:space="0" w:color="auto"/>
            <w:bottom w:val="none" w:sz="0" w:space="0" w:color="auto"/>
            <w:right w:val="none" w:sz="0" w:space="0" w:color="auto"/>
          </w:divBdr>
        </w:div>
        <w:div w:id="1011220830">
          <w:marLeft w:val="0"/>
          <w:marRight w:val="0"/>
          <w:marTop w:val="0"/>
          <w:marBottom w:val="0"/>
          <w:divBdr>
            <w:top w:val="none" w:sz="0" w:space="0" w:color="auto"/>
            <w:left w:val="none" w:sz="0" w:space="0" w:color="auto"/>
            <w:bottom w:val="none" w:sz="0" w:space="0" w:color="auto"/>
            <w:right w:val="none" w:sz="0" w:space="0" w:color="auto"/>
          </w:divBdr>
        </w:div>
        <w:div w:id="1131946324">
          <w:marLeft w:val="0"/>
          <w:marRight w:val="0"/>
          <w:marTop w:val="0"/>
          <w:marBottom w:val="0"/>
          <w:divBdr>
            <w:top w:val="none" w:sz="0" w:space="0" w:color="auto"/>
            <w:left w:val="none" w:sz="0" w:space="0" w:color="auto"/>
            <w:bottom w:val="none" w:sz="0" w:space="0" w:color="auto"/>
            <w:right w:val="none" w:sz="0" w:space="0" w:color="auto"/>
          </w:divBdr>
        </w:div>
        <w:div w:id="1225525517">
          <w:marLeft w:val="0"/>
          <w:marRight w:val="0"/>
          <w:marTop w:val="0"/>
          <w:marBottom w:val="0"/>
          <w:divBdr>
            <w:top w:val="none" w:sz="0" w:space="0" w:color="auto"/>
            <w:left w:val="none" w:sz="0" w:space="0" w:color="auto"/>
            <w:bottom w:val="none" w:sz="0" w:space="0" w:color="auto"/>
            <w:right w:val="none" w:sz="0" w:space="0" w:color="auto"/>
          </w:divBdr>
        </w:div>
        <w:div w:id="1256591413">
          <w:marLeft w:val="0"/>
          <w:marRight w:val="0"/>
          <w:marTop w:val="0"/>
          <w:marBottom w:val="0"/>
          <w:divBdr>
            <w:top w:val="none" w:sz="0" w:space="0" w:color="auto"/>
            <w:left w:val="none" w:sz="0" w:space="0" w:color="auto"/>
            <w:bottom w:val="none" w:sz="0" w:space="0" w:color="auto"/>
            <w:right w:val="none" w:sz="0" w:space="0" w:color="auto"/>
          </w:divBdr>
        </w:div>
        <w:div w:id="1298610793">
          <w:marLeft w:val="0"/>
          <w:marRight w:val="0"/>
          <w:marTop w:val="0"/>
          <w:marBottom w:val="0"/>
          <w:divBdr>
            <w:top w:val="none" w:sz="0" w:space="0" w:color="auto"/>
            <w:left w:val="none" w:sz="0" w:space="0" w:color="auto"/>
            <w:bottom w:val="none" w:sz="0" w:space="0" w:color="auto"/>
            <w:right w:val="none" w:sz="0" w:space="0" w:color="auto"/>
          </w:divBdr>
        </w:div>
        <w:div w:id="1347290424">
          <w:marLeft w:val="0"/>
          <w:marRight w:val="0"/>
          <w:marTop w:val="0"/>
          <w:marBottom w:val="0"/>
          <w:divBdr>
            <w:top w:val="none" w:sz="0" w:space="0" w:color="auto"/>
            <w:left w:val="none" w:sz="0" w:space="0" w:color="auto"/>
            <w:bottom w:val="none" w:sz="0" w:space="0" w:color="auto"/>
            <w:right w:val="none" w:sz="0" w:space="0" w:color="auto"/>
          </w:divBdr>
        </w:div>
        <w:div w:id="1370908582">
          <w:marLeft w:val="0"/>
          <w:marRight w:val="0"/>
          <w:marTop w:val="0"/>
          <w:marBottom w:val="0"/>
          <w:divBdr>
            <w:top w:val="none" w:sz="0" w:space="0" w:color="auto"/>
            <w:left w:val="none" w:sz="0" w:space="0" w:color="auto"/>
            <w:bottom w:val="none" w:sz="0" w:space="0" w:color="auto"/>
            <w:right w:val="none" w:sz="0" w:space="0" w:color="auto"/>
          </w:divBdr>
        </w:div>
        <w:div w:id="1444694143">
          <w:marLeft w:val="0"/>
          <w:marRight w:val="0"/>
          <w:marTop w:val="0"/>
          <w:marBottom w:val="0"/>
          <w:divBdr>
            <w:top w:val="none" w:sz="0" w:space="0" w:color="auto"/>
            <w:left w:val="none" w:sz="0" w:space="0" w:color="auto"/>
            <w:bottom w:val="none" w:sz="0" w:space="0" w:color="auto"/>
            <w:right w:val="none" w:sz="0" w:space="0" w:color="auto"/>
          </w:divBdr>
        </w:div>
        <w:div w:id="1805460958">
          <w:marLeft w:val="0"/>
          <w:marRight w:val="0"/>
          <w:marTop w:val="0"/>
          <w:marBottom w:val="0"/>
          <w:divBdr>
            <w:top w:val="none" w:sz="0" w:space="0" w:color="auto"/>
            <w:left w:val="none" w:sz="0" w:space="0" w:color="auto"/>
            <w:bottom w:val="none" w:sz="0" w:space="0" w:color="auto"/>
            <w:right w:val="none" w:sz="0" w:space="0" w:color="auto"/>
          </w:divBdr>
        </w:div>
      </w:divsChild>
    </w:div>
    <w:div w:id="1130706698">
      <w:bodyDiv w:val="1"/>
      <w:marLeft w:val="0"/>
      <w:marRight w:val="0"/>
      <w:marTop w:val="0"/>
      <w:marBottom w:val="0"/>
      <w:divBdr>
        <w:top w:val="none" w:sz="0" w:space="0" w:color="auto"/>
        <w:left w:val="none" w:sz="0" w:space="0" w:color="auto"/>
        <w:bottom w:val="none" w:sz="0" w:space="0" w:color="auto"/>
        <w:right w:val="none" w:sz="0" w:space="0" w:color="auto"/>
      </w:divBdr>
    </w:div>
    <w:div w:id="1169904420">
      <w:bodyDiv w:val="1"/>
      <w:marLeft w:val="0"/>
      <w:marRight w:val="0"/>
      <w:marTop w:val="0"/>
      <w:marBottom w:val="0"/>
      <w:divBdr>
        <w:top w:val="none" w:sz="0" w:space="0" w:color="auto"/>
        <w:left w:val="none" w:sz="0" w:space="0" w:color="auto"/>
        <w:bottom w:val="none" w:sz="0" w:space="0" w:color="auto"/>
        <w:right w:val="none" w:sz="0" w:space="0" w:color="auto"/>
      </w:divBdr>
      <w:divsChild>
        <w:div w:id="20321283">
          <w:marLeft w:val="0"/>
          <w:marRight w:val="0"/>
          <w:marTop w:val="0"/>
          <w:marBottom w:val="0"/>
          <w:divBdr>
            <w:top w:val="none" w:sz="0" w:space="0" w:color="auto"/>
            <w:left w:val="none" w:sz="0" w:space="0" w:color="auto"/>
            <w:bottom w:val="none" w:sz="0" w:space="0" w:color="auto"/>
            <w:right w:val="none" w:sz="0" w:space="0" w:color="auto"/>
          </w:divBdr>
        </w:div>
        <w:div w:id="214856590">
          <w:marLeft w:val="0"/>
          <w:marRight w:val="0"/>
          <w:marTop w:val="0"/>
          <w:marBottom w:val="0"/>
          <w:divBdr>
            <w:top w:val="none" w:sz="0" w:space="0" w:color="auto"/>
            <w:left w:val="none" w:sz="0" w:space="0" w:color="auto"/>
            <w:bottom w:val="none" w:sz="0" w:space="0" w:color="auto"/>
            <w:right w:val="none" w:sz="0" w:space="0" w:color="auto"/>
          </w:divBdr>
        </w:div>
        <w:div w:id="374962172">
          <w:marLeft w:val="0"/>
          <w:marRight w:val="0"/>
          <w:marTop w:val="0"/>
          <w:marBottom w:val="0"/>
          <w:divBdr>
            <w:top w:val="none" w:sz="0" w:space="0" w:color="auto"/>
            <w:left w:val="none" w:sz="0" w:space="0" w:color="auto"/>
            <w:bottom w:val="none" w:sz="0" w:space="0" w:color="auto"/>
            <w:right w:val="none" w:sz="0" w:space="0" w:color="auto"/>
          </w:divBdr>
        </w:div>
        <w:div w:id="412511927">
          <w:marLeft w:val="0"/>
          <w:marRight w:val="0"/>
          <w:marTop w:val="0"/>
          <w:marBottom w:val="0"/>
          <w:divBdr>
            <w:top w:val="none" w:sz="0" w:space="0" w:color="auto"/>
            <w:left w:val="none" w:sz="0" w:space="0" w:color="auto"/>
            <w:bottom w:val="none" w:sz="0" w:space="0" w:color="auto"/>
            <w:right w:val="none" w:sz="0" w:space="0" w:color="auto"/>
          </w:divBdr>
        </w:div>
        <w:div w:id="437679079">
          <w:marLeft w:val="0"/>
          <w:marRight w:val="0"/>
          <w:marTop w:val="0"/>
          <w:marBottom w:val="0"/>
          <w:divBdr>
            <w:top w:val="none" w:sz="0" w:space="0" w:color="auto"/>
            <w:left w:val="none" w:sz="0" w:space="0" w:color="auto"/>
            <w:bottom w:val="none" w:sz="0" w:space="0" w:color="auto"/>
            <w:right w:val="none" w:sz="0" w:space="0" w:color="auto"/>
          </w:divBdr>
        </w:div>
        <w:div w:id="552546866">
          <w:marLeft w:val="0"/>
          <w:marRight w:val="0"/>
          <w:marTop w:val="0"/>
          <w:marBottom w:val="0"/>
          <w:divBdr>
            <w:top w:val="none" w:sz="0" w:space="0" w:color="auto"/>
            <w:left w:val="none" w:sz="0" w:space="0" w:color="auto"/>
            <w:bottom w:val="none" w:sz="0" w:space="0" w:color="auto"/>
            <w:right w:val="none" w:sz="0" w:space="0" w:color="auto"/>
          </w:divBdr>
        </w:div>
        <w:div w:id="867137405">
          <w:marLeft w:val="0"/>
          <w:marRight w:val="0"/>
          <w:marTop w:val="0"/>
          <w:marBottom w:val="0"/>
          <w:divBdr>
            <w:top w:val="none" w:sz="0" w:space="0" w:color="auto"/>
            <w:left w:val="none" w:sz="0" w:space="0" w:color="auto"/>
            <w:bottom w:val="none" w:sz="0" w:space="0" w:color="auto"/>
            <w:right w:val="none" w:sz="0" w:space="0" w:color="auto"/>
          </w:divBdr>
        </w:div>
        <w:div w:id="975182668">
          <w:marLeft w:val="0"/>
          <w:marRight w:val="0"/>
          <w:marTop w:val="0"/>
          <w:marBottom w:val="0"/>
          <w:divBdr>
            <w:top w:val="none" w:sz="0" w:space="0" w:color="auto"/>
            <w:left w:val="none" w:sz="0" w:space="0" w:color="auto"/>
            <w:bottom w:val="none" w:sz="0" w:space="0" w:color="auto"/>
            <w:right w:val="none" w:sz="0" w:space="0" w:color="auto"/>
          </w:divBdr>
        </w:div>
        <w:div w:id="981277920">
          <w:marLeft w:val="0"/>
          <w:marRight w:val="0"/>
          <w:marTop w:val="0"/>
          <w:marBottom w:val="0"/>
          <w:divBdr>
            <w:top w:val="none" w:sz="0" w:space="0" w:color="auto"/>
            <w:left w:val="none" w:sz="0" w:space="0" w:color="auto"/>
            <w:bottom w:val="none" w:sz="0" w:space="0" w:color="auto"/>
            <w:right w:val="none" w:sz="0" w:space="0" w:color="auto"/>
          </w:divBdr>
        </w:div>
        <w:div w:id="1014041585">
          <w:marLeft w:val="0"/>
          <w:marRight w:val="0"/>
          <w:marTop w:val="0"/>
          <w:marBottom w:val="0"/>
          <w:divBdr>
            <w:top w:val="none" w:sz="0" w:space="0" w:color="auto"/>
            <w:left w:val="none" w:sz="0" w:space="0" w:color="auto"/>
            <w:bottom w:val="none" w:sz="0" w:space="0" w:color="auto"/>
            <w:right w:val="none" w:sz="0" w:space="0" w:color="auto"/>
          </w:divBdr>
        </w:div>
        <w:div w:id="1080980790">
          <w:marLeft w:val="0"/>
          <w:marRight w:val="0"/>
          <w:marTop w:val="0"/>
          <w:marBottom w:val="0"/>
          <w:divBdr>
            <w:top w:val="none" w:sz="0" w:space="0" w:color="auto"/>
            <w:left w:val="none" w:sz="0" w:space="0" w:color="auto"/>
            <w:bottom w:val="none" w:sz="0" w:space="0" w:color="auto"/>
            <w:right w:val="none" w:sz="0" w:space="0" w:color="auto"/>
          </w:divBdr>
        </w:div>
        <w:div w:id="1212770219">
          <w:marLeft w:val="0"/>
          <w:marRight w:val="0"/>
          <w:marTop w:val="0"/>
          <w:marBottom w:val="0"/>
          <w:divBdr>
            <w:top w:val="none" w:sz="0" w:space="0" w:color="auto"/>
            <w:left w:val="none" w:sz="0" w:space="0" w:color="auto"/>
            <w:bottom w:val="none" w:sz="0" w:space="0" w:color="auto"/>
            <w:right w:val="none" w:sz="0" w:space="0" w:color="auto"/>
          </w:divBdr>
        </w:div>
        <w:div w:id="1561867215">
          <w:marLeft w:val="0"/>
          <w:marRight w:val="0"/>
          <w:marTop w:val="0"/>
          <w:marBottom w:val="0"/>
          <w:divBdr>
            <w:top w:val="none" w:sz="0" w:space="0" w:color="auto"/>
            <w:left w:val="none" w:sz="0" w:space="0" w:color="auto"/>
            <w:bottom w:val="none" w:sz="0" w:space="0" w:color="auto"/>
            <w:right w:val="none" w:sz="0" w:space="0" w:color="auto"/>
          </w:divBdr>
        </w:div>
        <w:div w:id="1968851282">
          <w:marLeft w:val="0"/>
          <w:marRight w:val="0"/>
          <w:marTop w:val="0"/>
          <w:marBottom w:val="0"/>
          <w:divBdr>
            <w:top w:val="none" w:sz="0" w:space="0" w:color="auto"/>
            <w:left w:val="none" w:sz="0" w:space="0" w:color="auto"/>
            <w:bottom w:val="none" w:sz="0" w:space="0" w:color="auto"/>
            <w:right w:val="none" w:sz="0" w:space="0" w:color="auto"/>
          </w:divBdr>
        </w:div>
      </w:divsChild>
    </w:div>
    <w:div w:id="1216427800">
      <w:bodyDiv w:val="1"/>
      <w:marLeft w:val="0"/>
      <w:marRight w:val="0"/>
      <w:marTop w:val="0"/>
      <w:marBottom w:val="0"/>
      <w:divBdr>
        <w:top w:val="none" w:sz="0" w:space="0" w:color="auto"/>
        <w:left w:val="none" w:sz="0" w:space="0" w:color="auto"/>
        <w:bottom w:val="none" w:sz="0" w:space="0" w:color="auto"/>
        <w:right w:val="none" w:sz="0" w:space="0" w:color="auto"/>
      </w:divBdr>
      <w:divsChild>
        <w:div w:id="107939270">
          <w:marLeft w:val="0"/>
          <w:marRight w:val="0"/>
          <w:marTop w:val="0"/>
          <w:marBottom w:val="0"/>
          <w:divBdr>
            <w:top w:val="none" w:sz="0" w:space="0" w:color="auto"/>
            <w:left w:val="none" w:sz="0" w:space="0" w:color="auto"/>
            <w:bottom w:val="none" w:sz="0" w:space="0" w:color="auto"/>
            <w:right w:val="none" w:sz="0" w:space="0" w:color="auto"/>
          </w:divBdr>
        </w:div>
        <w:div w:id="2010866270">
          <w:marLeft w:val="0"/>
          <w:marRight w:val="0"/>
          <w:marTop w:val="0"/>
          <w:marBottom w:val="0"/>
          <w:divBdr>
            <w:top w:val="none" w:sz="0" w:space="0" w:color="auto"/>
            <w:left w:val="none" w:sz="0" w:space="0" w:color="auto"/>
            <w:bottom w:val="none" w:sz="0" w:space="0" w:color="auto"/>
            <w:right w:val="none" w:sz="0" w:space="0" w:color="auto"/>
          </w:divBdr>
        </w:div>
      </w:divsChild>
    </w:div>
    <w:div w:id="1278172543">
      <w:bodyDiv w:val="1"/>
      <w:marLeft w:val="0"/>
      <w:marRight w:val="0"/>
      <w:marTop w:val="0"/>
      <w:marBottom w:val="0"/>
      <w:divBdr>
        <w:top w:val="none" w:sz="0" w:space="0" w:color="auto"/>
        <w:left w:val="none" w:sz="0" w:space="0" w:color="auto"/>
        <w:bottom w:val="none" w:sz="0" w:space="0" w:color="auto"/>
        <w:right w:val="none" w:sz="0" w:space="0" w:color="auto"/>
      </w:divBdr>
    </w:div>
    <w:div w:id="1302659570">
      <w:bodyDiv w:val="1"/>
      <w:marLeft w:val="0"/>
      <w:marRight w:val="0"/>
      <w:marTop w:val="0"/>
      <w:marBottom w:val="0"/>
      <w:divBdr>
        <w:top w:val="none" w:sz="0" w:space="0" w:color="auto"/>
        <w:left w:val="none" w:sz="0" w:space="0" w:color="auto"/>
        <w:bottom w:val="none" w:sz="0" w:space="0" w:color="auto"/>
        <w:right w:val="none" w:sz="0" w:space="0" w:color="auto"/>
      </w:divBdr>
    </w:div>
    <w:div w:id="1335037405">
      <w:bodyDiv w:val="1"/>
      <w:marLeft w:val="0"/>
      <w:marRight w:val="0"/>
      <w:marTop w:val="0"/>
      <w:marBottom w:val="0"/>
      <w:divBdr>
        <w:top w:val="none" w:sz="0" w:space="0" w:color="auto"/>
        <w:left w:val="none" w:sz="0" w:space="0" w:color="auto"/>
        <w:bottom w:val="none" w:sz="0" w:space="0" w:color="auto"/>
        <w:right w:val="none" w:sz="0" w:space="0" w:color="auto"/>
      </w:divBdr>
    </w:div>
    <w:div w:id="1441991968">
      <w:bodyDiv w:val="1"/>
      <w:marLeft w:val="0"/>
      <w:marRight w:val="0"/>
      <w:marTop w:val="0"/>
      <w:marBottom w:val="0"/>
      <w:divBdr>
        <w:top w:val="none" w:sz="0" w:space="0" w:color="auto"/>
        <w:left w:val="none" w:sz="0" w:space="0" w:color="auto"/>
        <w:bottom w:val="none" w:sz="0" w:space="0" w:color="auto"/>
        <w:right w:val="none" w:sz="0" w:space="0" w:color="auto"/>
      </w:divBdr>
    </w:div>
    <w:div w:id="1458716580">
      <w:bodyDiv w:val="1"/>
      <w:marLeft w:val="0"/>
      <w:marRight w:val="0"/>
      <w:marTop w:val="0"/>
      <w:marBottom w:val="0"/>
      <w:divBdr>
        <w:top w:val="none" w:sz="0" w:space="0" w:color="auto"/>
        <w:left w:val="none" w:sz="0" w:space="0" w:color="auto"/>
        <w:bottom w:val="none" w:sz="0" w:space="0" w:color="auto"/>
        <w:right w:val="none" w:sz="0" w:space="0" w:color="auto"/>
      </w:divBdr>
    </w:div>
    <w:div w:id="1498616739">
      <w:bodyDiv w:val="1"/>
      <w:marLeft w:val="0"/>
      <w:marRight w:val="0"/>
      <w:marTop w:val="0"/>
      <w:marBottom w:val="0"/>
      <w:divBdr>
        <w:top w:val="none" w:sz="0" w:space="0" w:color="auto"/>
        <w:left w:val="none" w:sz="0" w:space="0" w:color="auto"/>
        <w:bottom w:val="none" w:sz="0" w:space="0" w:color="auto"/>
        <w:right w:val="none" w:sz="0" w:space="0" w:color="auto"/>
      </w:divBdr>
    </w:div>
    <w:div w:id="1540703841">
      <w:bodyDiv w:val="1"/>
      <w:marLeft w:val="0"/>
      <w:marRight w:val="0"/>
      <w:marTop w:val="0"/>
      <w:marBottom w:val="0"/>
      <w:divBdr>
        <w:top w:val="none" w:sz="0" w:space="0" w:color="auto"/>
        <w:left w:val="none" w:sz="0" w:space="0" w:color="auto"/>
        <w:bottom w:val="none" w:sz="0" w:space="0" w:color="auto"/>
        <w:right w:val="none" w:sz="0" w:space="0" w:color="auto"/>
      </w:divBdr>
    </w:div>
    <w:div w:id="1643850822">
      <w:bodyDiv w:val="1"/>
      <w:marLeft w:val="0"/>
      <w:marRight w:val="0"/>
      <w:marTop w:val="0"/>
      <w:marBottom w:val="0"/>
      <w:divBdr>
        <w:top w:val="none" w:sz="0" w:space="0" w:color="auto"/>
        <w:left w:val="none" w:sz="0" w:space="0" w:color="auto"/>
        <w:bottom w:val="none" w:sz="0" w:space="0" w:color="auto"/>
        <w:right w:val="none" w:sz="0" w:space="0" w:color="auto"/>
      </w:divBdr>
    </w:div>
    <w:div w:id="1784306758">
      <w:bodyDiv w:val="1"/>
      <w:marLeft w:val="0"/>
      <w:marRight w:val="0"/>
      <w:marTop w:val="0"/>
      <w:marBottom w:val="0"/>
      <w:divBdr>
        <w:top w:val="none" w:sz="0" w:space="0" w:color="auto"/>
        <w:left w:val="none" w:sz="0" w:space="0" w:color="auto"/>
        <w:bottom w:val="none" w:sz="0" w:space="0" w:color="auto"/>
        <w:right w:val="none" w:sz="0" w:space="0" w:color="auto"/>
      </w:divBdr>
      <w:divsChild>
        <w:div w:id="662045239">
          <w:marLeft w:val="0"/>
          <w:marRight w:val="0"/>
          <w:marTop w:val="0"/>
          <w:marBottom w:val="0"/>
          <w:divBdr>
            <w:top w:val="none" w:sz="0" w:space="0" w:color="auto"/>
            <w:left w:val="none" w:sz="0" w:space="0" w:color="auto"/>
            <w:bottom w:val="none" w:sz="0" w:space="0" w:color="auto"/>
            <w:right w:val="none" w:sz="0" w:space="0" w:color="auto"/>
          </w:divBdr>
        </w:div>
        <w:div w:id="1926961816">
          <w:marLeft w:val="0"/>
          <w:marRight w:val="0"/>
          <w:marTop w:val="0"/>
          <w:marBottom w:val="0"/>
          <w:divBdr>
            <w:top w:val="none" w:sz="0" w:space="0" w:color="auto"/>
            <w:left w:val="none" w:sz="0" w:space="0" w:color="auto"/>
            <w:bottom w:val="none" w:sz="0" w:space="0" w:color="auto"/>
            <w:right w:val="none" w:sz="0" w:space="0" w:color="auto"/>
          </w:divBdr>
        </w:div>
        <w:div w:id="2074739758">
          <w:marLeft w:val="0"/>
          <w:marRight w:val="0"/>
          <w:marTop w:val="0"/>
          <w:marBottom w:val="0"/>
          <w:divBdr>
            <w:top w:val="none" w:sz="0" w:space="0" w:color="auto"/>
            <w:left w:val="none" w:sz="0" w:space="0" w:color="auto"/>
            <w:bottom w:val="none" w:sz="0" w:space="0" w:color="auto"/>
            <w:right w:val="none" w:sz="0" w:space="0" w:color="auto"/>
          </w:divBdr>
          <w:divsChild>
            <w:div w:id="15441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6638">
      <w:bodyDiv w:val="1"/>
      <w:marLeft w:val="0"/>
      <w:marRight w:val="0"/>
      <w:marTop w:val="0"/>
      <w:marBottom w:val="0"/>
      <w:divBdr>
        <w:top w:val="none" w:sz="0" w:space="0" w:color="auto"/>
        <w:left w:val="none" w:sz="0" w:space="0" w:color="auto"/>
        <w:bottom w:val="none" w:sz="0" w:space="0" w:color="auto"/>
        <w:right w:val="none" w:sz="0" w:space="0" w:color="auto"/>
      </w:divBdr>
    </w:div>
    <w:div w:id="1848516851">
      <w:bodyDiv w:val="1"/>
      <w:marLeft w:val="0"/>
      <w:marRight w:val="0"/>
      <w:marTop w:val="0"/>
      <w:marBottom w:val="0"/>
      <w:divBdr>
        <w:top w:val="none" w:sz="0" w:space="0" w:color="auto"/>
        <w:left w:val="none" w:sz="0" w:space="0" w:color="auto"/>
        <w:bottom w:val="none" w:sz="0" w:space="0" w:color="auto"/>
        <w:right w:val="none" w:sz="0" w:space="0" w:color="auto"/>
      </w:divBdr>
    </w:div>
    <w:div w:id="1853495937">
      <w:bodyDiv w:val="1"/>
      <w:marLeft w:val="0"/>
      <w:marRight w:val="0"/>
      <w:marTop w:val="0"/>
      <w:marBottom w:val="0"/>
      <w:divBdr>
        <w:top w:val="none" w:sz="0" w:space="0" w:color="auto"/>
        <w:left w:val="none" w:sz="0" w:space="0" w:color="auto"/>
        <w:bottom w:val="none" w:sz="0" w:space="0" w:color="auto"/>
        <w:right w:val="none" w:sz="0" w:space="0" w:color="auto"/>
      </w:divBdr>
    </w:div>
    <w:div w:id="2025473837">
      <w:bodyDiv w:val="1"/>
      <w:marLeft w:val="0"/>
      <w:marRight w:val="0"/>
      <w:marTop w:val="0"/>
      <w:marBottom w:val="0"/>
      <w:divBdr>
        <w:top w:val="none" w:sz="0" w:space="0" w:color="auto"/>
        <w:left w:val="none" w:sz="0" w:space="0" w:color="auto"/>
        <w:bottom w:val="none" w:sz="0" w:space="0" w:color="auto"/>
        <w:right w:val="none" w:sz="0" w:space="0" w:color="auto"/>
      </w:divBdr>
    </w:div>
    <w:div w:id="2053386862">
      <w:bodyDiv w:val="1"/>
      <w:marLeft w:val="0"/>
      <w:marRight w:val="0"/>
      <w:marTop w:val="0"/>
      <w:marBottom w:val="0"/>
      <w:divBdr>
        <w:top w:val="none" w:sz="0" w:space="0" w:color="auto"/>
        <w:left w:val="none" w:sz="0" w:space="0" w:color="auto"/>
        <w:bottom w:val="none" w:sz="0" w:space="0" w:color="auto"/>
        <w:right w:val="none" w:sz="0" w:space="0" w:color="auto"/>
      </w:divBdr>
    </w:div>
    <w:div w:id="20916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8900/13_ToxitourD.pdf?fbclid=IwAR0OTAupOOQ_EeyzS3WxrGmwPO6KVS4Oq9QqaX2O_TcSvRbV7XJ-LCAjEYk" TargetMode="External"/><Relationship Id="rId13" Type="http://schemas.openxmlformats.org/officeDocument/2006/relationships/hyperlink" Target="http://transparencia.cofepris.gob.mx/index.php/es/marco-juridico/normas-oficiales-mexicanas/sustancias-toxicas" TargetMode="External"/><Relationship Id="rId18" Type="http://schemas.openxmlformats.org/officeDocument/2006/relationships/hyperlink" Target="https://biblioteca.semarnat.gob.mx/janium/Documentos/Ciga/Libros2011/CD00178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o.org/" TargetMode="External"/><Relationship Id="rId7" Type="http://schemas.openxmlformats.org/officeDocument/2006/relationships/endnotes" Target="endnotes.xml"/><Relationship Id="rId12" Type="http://schemas.openxmlformats.org/officeDocument/2006/relationships/hyperlink" Target="chrome-extension://efaidnbmnnnibpcajpcglclefindmkaj/viewer.html?pdfurl=http%3A%2F%2Fwww.diputados.gob.mx%2FLeyesBiblio%2Fregla%2Fn109.pdf&amp;clen=164520" TargetMode="External"/><Relationship Id="rId17" Type="http://schemas.openxmlformats.org/officeDocument/2006/relationships/hyperlink" Target="https://www.gob.mx/cms/uploads/attachment/file/425676/Informe__Glifosato___Agricultura_OGMs_24.12.2018_ag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e.cdmx.gob.mx/default.php" TargetMode="External"/><Relationship Id="rId20" Type="http://schemas.openxmlformats.org/officeDocument/2006/relationships/hyperlink" Target="https://www.sedema.cdmx.gob.mx/storage/app/media/DGCPCA/PACCM_y_EL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b.mx/fgr/acciones-y-programas/unidad-especializada-en-investigacion-de-delitos-contra-el-ambiente-y-previstos-en-leyes-especiales" TargetMode="External"/><Relationship Id="rId23" Type="http://schemas.openxmlformats.org/officeDocument/2006/relationships/header" Target="header1.xml"/><Relationship Id="rId10" Type="http://schemas.openxmlformats.org/officeDocument/2006/relationships/hyperlink" Target="https://revistabiomedica.org/index.php/biomedica/article/view/346/752" TargetMode="External"/><Relationship Id="rId19" Type="http://schemas.openxmlformats.org/officeDocument/2006/relationships/hyperlink" Target="file:///C:\Users\abarrancor\Downloads\rescate_rios_digital.pdf%20(unam.mx)" TargetMode="External"/><Relationship Id="rId4" Type="http://schemas.openxmlformats.org/officeDocument/2006/relationships/settings" Target="settings.xml"/><Relationship Id="rId9" Type="http://schemas.openxmlformats.org/officeDocument/2006/relationships/hyperlink" Target="file:///C:\Downloads\%3c%20https:\ipen.org\sites\default\files\documents\CEDAAT%20final%20report.pdf" TargetMode="External"/><Relationship Id="rId14" Type="http://schemas.openxmlformats.org/officeDocument/2006/relationships/hyperlink" Target="https://www.gob.mx/semarnat/articulos/procuracion-de-justicia-ambiental-mision-de-la-profepa" TargetMode="External"/><Relationship Id="rId22" Type="http://schemas.openxmlformats.org/officeDocument/2006/relationships/hyperlink" Target="https://x.uoc.edu/es/programas-desarrollo-continuo/curso-de-gestion-de-seguridad-y-salud-en-el-trabajo-ohsas-18001/"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biblioteca.semarnat.gob.mx/janium/Documentos/Ciga/Libros2011/CD00178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ADC9-84D2-4A9F-A48B-7624A6A0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5790</Words>
  <Characters>33005</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38718</CharactersWithSpaces>
  <SharedDoc>false</SharedDoc>
  <HLinks>
    <vt:vector size="96" baseType="variant">
      <vt:variant>
        <vt:i4>6357103</vt:i4>
      </vt:variant>
      <vt:variant>
        <vt:i4>42</vt:i4>
      </vt:variant>
      <vt:variant>
        <vt:i4>0</vt:i4>
      </vt:variant>
      <vt:variant>
        <vt:i4>5</vt:i4>
      </vt:variant>
      <vt:variant>
        <vt:lpwstr>https://x.uoc.edu/es/programas-desarrollo-continuo/curso-de-gestion-de-seguridad-y-salud-en-el-trabajo-ohsas-18001/</vt:lpwstr>
      </vt:variant>
      <vt:variant>
        <vt:lpwstr/>
      </vt:variant>
      <vt:variant>
        <vt:i4>2424959</vt:i4>
      </vt:variant>
      <vt:variant>
        <vt:i4>39</vt:i4>
      </vt:variant>
      <vt:variant>
        <vt:i4>0</vt:i4>
      </vt:variant>
      <vt:variant>
        <vt:i4>5</vt:i4>
      </vt:variant>
      <vt:variant>
        <vt:lpwstr>http://www.iso.org/</vt:lpwstr>
      </vt:variant>
      <vt:variant>
        <vt:lpwstr/>
      </vt:variant>
      <vt:variant>
        <vt:i4>65602</vt:i4>
      </vt:variant>
      <vt:variant>
        <vt:i4>36</vt:i4>
      </vt:variant>
      <vt:variant>
        <vt:i4>0</vt:i4>
      </vt:variant>
      <vt:variant>
        <vt:i4>5</vt:i4>
      </vt:variant>
      <vt:variant>
        <vt:lpwstr>https://www.sedema.cdmx.gob.mx/storage/app/media/DGCPCA/PACCM_y_ELAC.pdf</vt:lpwstr>
      </vt:variant>
      <vt:variant>
        <vt:lpwstr/>
      </vt:variant>
      <vt:variant>
        <vt:i4>5570574</vt:i4>
      </vt:variant>
      <vt:variant>
        <vt:i4>33</vt:i4>
      </vt:variant>
      <vt:variant>
        <vt:i4>0</vt:i4>
      </vt:variant>
      <vt:variant>
        <vt:i4>5</vt:i4>
      </vt:variant>
      <vt:variant>
        <vt:lpwstr>rescate_rios_digital.pdf (unam.mx)</vt:lpwstr>
      </vt:variant>
      <vt:variant>
        <vt:lpwstr/>
      </vt:variant>
      <vt:variant>
        <vt:i4>1114119</vt:i4>
      </vt:variant>
      <vt:variant>
        <vt:i4>30</vt:i4>
      </vt:variant>
      <vt:variant>
        <vt:i4>0</vt:i4>
      </vt:variant>
      <vt:variant>
        <vt:i4>5</vt:i4>
      </vt:variant>
      <vt:variant>
        <vt:lpwstr>https://biblioteca.semarnat.gob.mx/janium/Documentos/Ciga/Libros2011/CD001789.pdf</vt:lpwstr>
      </vt:variant>
      <vt:variant>
        <vt:lpwstr/>
      </vt:variant>
      <vt:variant>
        <vt:i4>4194377</vt:i4>
      </vt:variant>
      <vt:variant>
        <vt:i4>27</vt:i4>
      </vt:variant>
      <vt:variant>
        <vt:i4>0</vt:i4>
      </vt:variant>
      <vt:variant>
        <vt:i4>5</vt:i4>
      </vt:variant>
      <vt:variant>
        <vt:lpwstr>https://www.gob.mx/cms/uploads/attachment/file/425676/Informe__Glifosato___Agricultura_OGMs_24.12.2018_agg.pdf</vt:lpwstr>
      </vt:variant>
      <vt:variant>
        <vt:lpwstr/>
      </vt:variant>
      <vt:variant>
        <vt:i4>6488118</vt:i4>
      </vt:variant>
      <vt:variant>
        <vt:i4>24</vt:i4>
      </vt:variant>
      <vt:variant>
        <vt:i4>0</vt:i4>
      </vt:variant>
      <vt:variant>
        <vt:i4>5</vt:i4>
      </vt:variant>
      <vt:variant>
        <vt:lpwstr>http://www.aire.cdmx.gob.mx/default.php</vt:lpwstr>
      </vt:variant>
      <vt:variant>
        <vt:lpwstr/>
      </vt:variant>
      <vt:variant>
        <vt:i4>4128865</vt:i4>
      </vt:variant>
      <vt:variant>
        <vt:i4>21</vt:i4>
      </vt:variant>
      <vt:variant>
        <vt:i4>0</vt:i4>
      </vt:variant>
      <vt:variant>
        <vt:i4>5</vt:i4>
      </vt:variant>
      <vt:variant>
        <vt:lpwstr>https://www.gob.mx/fgr/acciones-y-programas/unidad-especializada-en-investigacion-de-delitos-contra-el-ambiente-y-previstos-en-leyes-especiales</vt:lpwstr>
      </vt:variant>
      <vt:variant>
        <vt:lpwstr/>
      </vt:variant>
      <vt:variant>
        <vt:i4>1376340</vt:i4>
      </vt:variant>
      <vt:variant>
        <vt:i4>18</vt:i4>
      </vt:variant>
      <vt:variant>
        <vt:i4>0</vt:i4>
      </vt:variant>
      <vt:variant>
        <vt:i4>5</vt:i4>
      </vt:variant>
      <vt:variant>
        <vt:lpwstr>https://www.gob.mx/semarnat/articulos/procuracion-de-justicia-ambiental-mision-de-la-profepa</vt:lpwstr>
      </vt:variant>
      <vt:variant>
        <vt:lpwstr/>
      </vt:variant>
      <vt:variant>
        <vt:i4>8126560</vt:i4>
      </vt:variant>
      <vt:variant>
        <vt:i4>15</vt:i4>
      </vt:variant>
      <vt:variant>
        <vt:i4>0</vt:i4>
      </vt:variant>
      <vt:variant>
        <vt:i4>5</vt:i4>
      </vt:variant>
      <vt:variant>
        <vt:lpwstr>http://transparencia.cofepris.gob.mx/index.php/es/marco-juridico/normas-oficiales-mexicanas/sustancias-toxicas</vt:lpwstr>
      </vt:variant>
      <vt:variant>
        <vt:lpwstr/>
      </vt:variant>
      <vt:variant>
        <vt:i4>458759</vt:i4>
      </vt:variant>
      <vt:variant>
        <vt:i4>12</vt:i4>
      </vt:variant>
      <vt:variant>
        <vt:i4>0</vt:i4>
      </vt:variant>
      <vt:variant>
        <vt:i4>5</vt:i4>
      </vt:variant>
      <vt:variant>
        <vt:lpwstr>chrome-extension://efaidnbmnnnibpcajpcglclefindmkaj/viewer.html?pdfurl=http%3A%2F%2Fwww.diputados.gob.mx%2FLeyesBiblio%2Fregla%2Fn109.pdf&amp;clen=164520</vt:lpwstr>
      </vt:variant>
      <vt:variant>
        <vt:lpwstr/>
      </vt:variant>
      <vt:variant>
        <vt:i4>6291564</vt:i4>
      </vt:variant>
      <vt:variant>
        <vt:i4>9</vt:i4>
      </vt:variant>
      <vt:variant>
        <vt:i4>0</vt:i4>
      </vt:variant>
      <vt:variant>
        <vt:i4>5</vt:i4>
      </vt:variant>
      <vt:variant>
        <vt:lpwstr>javascript:void(0);</vt:lpwstr>
      </vt:variant>
      <vt:variant>
        <vt:lpwstr/>
      </vt:variant>
      <vt:variant>
        <vt:i4>1376284</vt:i4>
      </vt:variant>
      <vt:variant>
        <vt:i4>6</vt:i4>
      </vt:variant>
      <vt:variant>
        <vt:i4>0</vt:i4>
      </vt:variant>
      <vt:variant>
        <vt:i4>5</vt:i4>
      </vt:variant>
      <vt:variant>
        <vt:lpwstr>https://revistabiomedica.org/index.php/biomedica/article/view/346/752</vt:lpwstr>
      </vt:variant>
      <vt:variant>
        <vt:lpwstr/>
      </vt:variant>
      <vt:variant>
        <vt:i4>3801188</vt:i4>
      </vt:variant>
      <vt:variant>
        <vt:i4>3</vt:i4>
      </vt:variant>
      <vt:variant>
        <vt:i4>0</vt:i4>
      </vt:variant>
      <vt:variant>
        <vt:i4>5</vt:i4>
      </vt:variant>
      <vt:variant>
        <vt:lpwstr>../../../../Downloads/%3c https:/ipen.org/sites/default/files/documents/CEDAAT final report.pdf</vt:lpwstr>
      </vt:variant>
      <vt:variant>
        <vt:lpwstr/>
      </vt:variant>
      <vt:variant>
        <vt:i4>6094946</vt:i4>
      </vt:variant>
      <vt:variant>
        <vt:i4>0</vt:i4>
      </vt:variant>
      <vt:variant>
        <vt:i4>0</vt:i4>
      </vt:variant>
      <vt:variant>
        <vt:i4>5</vt:i4>
      </vt:variant>
      <vt:variant>
        <vt:lpwstr>https://www.gob.mx/cms/uploads/attachment/file/538900/13_ToxitourD.pdf?fbclid=IwAR0OTAupOOQ_EeyzS3WxrGmwPO6KVS4Oq9QqaX2O_TcSvRbV7XJ-LCAjEYk</vt:lpwstr>
      </vt:variant>
      <vt:variant>
        <vt:lpwstr/>
      </vt:variant>
      <vt:variant>
        <vt:i4>1114119</vt:i4>
      </vt:variant>
      <vt:variant>
        <vt:i4>0</vt:i4>
      </vt:variant>
      <vt:variant>
        <vt:i4>0</vt:i4>
      </vt:variant>
      <vt:variant>
        <vt:i4>5</vt:i4>
      </vt:variant>
      <vt:variant>
        <vt:lpwstr>https://biblioteca.semarnat.gob.mx/janium/Documentos/Ciga/Libros2011/CD001789.pdf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BOURQUE Frederique</cp:lastModifiedBy>
  <cp:revision>1</cp:revision>
  <cp:lastPrinted>2021-10-25T19:40:00Z</cp:lastPrinted>
  <dcterms:created xsi:type="dcterms:W3CDTF">2021-11-03T11:28:00Z</dcterms:created>
  <dcterms:modified xsi:type="dcterms:W3CDTF">2021-11-03T11:28:00Z</dcterms:modified>
</cp:coreProperties>
</file>