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CEA" w:rsidRDefault="00B80CEA" w:rsidP="00E16DB8">
      <w:pPr>
        <w:jc w:val="center"/>
        <w:rPr>
          <w:rFonts w:ascii="Times New Roman" w:hAnsi="Times New Roman" w:cs="Times New Roman"/>
          <w:b/>
          <w:sz w:val="28"/>
          <w:u w:val="single"/>
        </w:rPr>
      </w:pPr>
      <w:r>
        <w:rPr>
          <w:rFonts w:ascii="Times New Roman" w:hAnsi="Times New Roman" w:cs="Times New Roman"/>
          <w:b/>
          <w:sz w:val="28"/>
          <w:u w:val="single"/>
        </w:rPr>
        <w:t>SUBMISSION BY THE REPUBLIC OF TRINIDAD AND TOBAGO</w:t>
      </w:r>
    </w:p>
    <w:p w:rsidR="00B80CEA" w:rsidRDefault="00B80CEA" w:rsidP="00E16DB8">
      <w:pPr>
        <w:jc w:val="center"/>
        <w:rPr>
          <w:rFonts w:ascii="Times New Roman" w:hAnsi="Times New Roman" w:cs="Times New Roman"/>
          <w:b/>
          <w:sz w:val="28"/>
          <w:u w:val="single"/>
        </w:rPr>
      </w:pPr>
    </w:p>
    <w:p w:rsidR="00D50C38" w:rsidRDefault="003F56CB" w:rsidP="00E16DB8">
      <w:pPr>
        <w:jc w:val="center"/>
        <w:rPr>
          <w:rFonts w:ascii="Times New Roman" w:hAnsi="Times New Roman" w:cs="Times New Roman"/>
          <w:b/>
          <w:sz w:val="28"/>
          <w:u w:val="single"/>
        </w:rPr>
      </w:pPr>
      <w:r w:rsidRPr="003F56CB">
        <w:rPr>
          <w:rFonts w:ascii="Times New Roman" w:hAnsi="Times New Roman" w:cs="Times New Roman"/>
          <w:b/>
          <w:sz w:val="28"/>
          <w:u w:val="single"/>
        </w:rPr>
        <w:t xml:space="preserve">RESPONSE TO CALL FOR INPUT INTO REPORT ON THE RIGHTS OF THE CHILD AND INCLUSIVE SOCIAL PROTECTION – </w:t>
      </w:r>
    </w:p>
    <w:p w:rsidR="003F56CB" w:rsidRPr="003F56CB" w:rsidRDefault="003F56CB" w:rsidP="00E16DB8">
      <w:pPr>
        <w:jc w:val="center"/>
        <w:rPr>
          <w:rFonts w:ascii="Times New Roman" w:hAnsi="Times New Roman" w:cs="Times New Roman"/>
          <w:b/>
          <w:sz w:val="28"/>
          <w:u w:val="single"/>
        </w:rPr>
      </w:pPr>
      <w:r w:rsidRPr="003F56CB">
        <w:rPr>
          <w:rFonts w:ascii="Times New Roman" w:hAnsi="Times New Roman" w:cs="Times New Roman"/>
          <w:b/>
          <w:sz w:val="28"/>
          <w:u w:val="single"/>
        </w:rPr>
        <w:t>HUMAN RIGHTS COUNCIL RESOLUTION 49/20</w:t>
      </w:r>
    </w:p>
    <w:p w:rsidR="00041BAC" w:rsidRDefault="00041BAC" w:rsidP="003F56CB">
      <w:pPr>
        <w:jc w:val="both"/>
        <w:rPr>
          <w:rFonts w:ascii="Times New Roman" w:hAnsi="Times New Roman" w:cs="Times New Roman"/>
          <w:b/>
          <w:sz w:val="24"/>
        </w:rPr>
      </w:pPr>
    </w:p>
    <w:p w:rsidR="00041BAC" w:rsidRPr="00041BAC" w:rsidRDefault="00041BAC" w:rsidP="002F348E">
      <w:pPr>
        <w:spacing w:line="360" w:lineRule="auto"/>
        <w:jc w:val="both"/>
        <w:rPr>
          <w:rFonts w:ascii="Times New Roman" w:hAnsi="Times New Roman" w:cs="Times New Roman"/>
          <w:b/>
          <w:sz w:val="24"/>
        </w:rPr>
      </w:pPr>
      <w:r w:rsidRPr="00041BAC">
        <w:rPr>
          <w:rFonts w:ascii="Times New Roman" w:hAnsi="Times New Roman" w:cs="Times New Roman"/>
          <w:b/>
          <w:sz w:val="24"/>
        </w:rPr>
        <w:t>Introduction</w:t>
      </w:r>
    </w:p>
    <w:p w:rsidR="00EC509A" w:rsidRPr="003F56CB" w:rsidRDefault="00EC509A" w:rsidP="002F348E">
      <w:pPr>
        <w:spacing w:line="360" w:lineRule="auto"/>
        <w:jc w:val="both"/>
        <w:rPr>
          <w:rFonts w:ascii="Times New Roman" w:hAnsi="Times New Roman" w:cs="Times New Roman"/>
          <w:sz w:val="24"/>
        </w:rPr>
      </w:pPr>
      <w:r>
        <w:rPr>
          <w:rFonts w:ascii="Times New Roman" w:hAnsi="Times New Roman" w:cs="Times New Roman"/>
          <w:sz w:val="24"/>
        </w:rPr>
        <w:t xml:space="preserve">The provision of social protection to its citizens </w:t>
      </w:r>
      <w:r w:rsidR="00FB45D7">
        <w:rPr>
          <w:rFonts w:ascii="Times New Roman" w:hAnsi="Times New Roman" w:cs="Times New Roman"/>
          <w:sz w:val="24"/>
        </w:rPr>
        <w:t xml:space="preserve">and residents </w:t>
      </w:r>
      <w:r>
        <w:rPr>
          <w:rFonts w:ascii="Times New Roman" w:hAnsi="Times New Roman" w:cs="Times New Roman"/>
          <w:sz w:val="24"/>
        </w:rPr>
        <w:t>is of significant importan</w:t>
      </w:r>
      <w:r w:rsidR="00B80CEA">
        <w:rPr>
          <w:rFonts w:ascii="Times New Roman" w:hAnsi="Times New Roman" w:cs="Times New Roman"/>
          <w:sz w:val="24"/>
        </w:rPr>
        <w:t>ce</w:t>
      </w:r>
      <w:r>
        <w:rPr>
          <w:rFonts w:ascii="Times New Roman" w:hAnsi="Times New Roman" w:cs="Times New Roman"/>
          <w:sz w:val="24"/>
        </w:rPr>
        <w:t xml:space="preserve"> to the Government of the Republic of Trinidad and Tobago. As such, the </w:t>
      </w:r>
      <w:r w:rsidR="00B80CEA">
        <w:rPr>
          <w:rFonts w:ascii="Times New Roman" w:hAnsi="Times New Roman" w:cs="Times New Roman"/>
          <w:sz w:val="24"/>
        </w:rPr>
        <w:t xml:space="preserve">Government </w:t>
      </w:r>
      <w:r>
        <w:rPr>
          <w:rFonts w:ascii="Times New Roman" w:hAnsi="Times New Roman" w:cs="Times New Roman"/>
          <w:sz w:val="24"/>
        </w:rPr>
        <w:t xml:space="preserve">has implemented a </w:t>
      </w:r>
      <w:r w:rsidR="00B80CEA">
        <w:rPr>
          <w:rFonts w:ascii="Times New Roman" w:hAnsi="Times New Roman" w:cs="Times New Roman"/>
          <w:sz w:val="24"/>
        </w:rPr>
        <w:t>robust</w:t>
      </w:r>
      <w:r w:rsidR="003F56CB">
        <w:rPr>
          <w:rFonts w:ascii="Times New Roman" w:hAnsi="Times New Roman" w:cs="Times New Roman"/>
          <w:sz w:val="24"/>
        </w:rPr>
        <w:t xml:space="preserve"> social protection system, of</w:t>
      </w:r>
      <w:r>
        <w:rPr>
          <w:rFonts w:ascii="Times New Roman" w:hAnsi="Times New Roman" w:cs="Times New Roman"/>
          <w:sz w:val="24"/>
        </w:rPr>
        <w:t xml:space="preserve"> which children are also beneficiaries. </w:t>
      </w:r>
      <w:r w:rsidRPr="004F1834">
        <w:rPr>
          <w:rFonts w:ascii="Times New Roman" w:hAnsi="Times New Roman" w:cs="Times New Roman"/>
          <w:sz w:val="24"/>
          <w:szCs w:val="24"/>
        </w:rPr>
        <w:t xml:space="preserve">The Government, </w:t>
      </w:r>
      <w:r w:rsidR="00FB45D7">
        <w:rPr>
          <w:rFonts w:ascii="Times New Roman" w:hAnsi="Times New Roman" w:cs="Times New Roman"/>
          <w:sz w:val="24"/>
          <w:szCs w:val="24"/>
        </w:rPr>
        <w:t xml:space="preserve">primarily </w:t>
      </w:r>
      <w:r w:rsidRPr="004F1834">
        <w:rPr>
          <w:rFonts w:ascii="Times New Roman" w:hAnsi="Times New Roman" w:cs="Times New Roman"/>
          <w:sz w:val="24"/>
          <w:szCs w:val="24"/>
        </w:rPr>
        <w:t>through the Ministry of Social Development and Family Affairs pro</w:t>
      </w:r>
      <w:r w:rsidR="00FB45D7">
        <w:rPr>
          <w:rFonts w:ascii="Times New Roman" w:hAnsi="Times New Roman" w:cs="Times New Roman"/>
          <w:sz w:val="24"/>
          <w:szCs w:val="24"/>
        </w:rPr>
        <w:t xml:space="preserve">vides a series of grants to </w:t>
      </w:r>
      <w:r w:rsidRPr="004F1834">
        <w:rPr>
          <w:rFonts w:ascii="Times New Roman" w:hAnsi="Times New Roman" w:cs="Times New Roman"/>
          <w:sz w:val="24"/>
          <w:szCs w:val="24"/>
        </w:rPr>
        <w:t>citizens</w:t>
      </w:r>
      <w:r w:rsidR="00FB45D7">
        <w:rPr>
          <w:rFonts w:ascii="Times New Roman" w:hAnsi="Times New Roman" w:cs="Times New Roman"/>
          <w:sz w:val="24"/>
          <w:szCs w:val="24"/>
        </w:rPr>
        <w:t xml:space="preserve"> and residents</w:t>
      </w:r>
      <w:r w:rsidRPr="004F1834">
        <w:rPr>
          <w:rFonts w:ascii="Times New Roman" w:hAnsi="Times New Roman" w:cs="Times New Roman"/>
          <w:sz w:val="24"/>
          <w:szCs w:val="24"/>
        </w:rPr>
        <w:t xml:space="preserve"> who may</w:t>
      </w:r>
      <w:r w:rsidR="00FB45D7">
        <w:rPr>
          <w:rFonts w:ascii="Times New Roman" w:hAnsi="Times New Roman" w:cs="Times New Roman"/>
          <w:sz w:val="24"/>
          <w:szCs w:val="24"/>
        </w:rPr>
        <w:t xml:space="preserve"> be</w:t>
      </w:r>
      <w:r w:rsidRPr="004F1834">
        <w:rPr>
          <w:rFonts w:ascii="Times New Roman" w:hAnsi="Times New Roman" w:cs="Times New Roman"/>
          <w:sz w:val="24"/>
          <w:szCs w:val="24"/>
        </w:rPr>
        <w:t xml:space="preserve"> under privileged or experiencing hardships including </w:t>
      </w:r>
      <w:r w:rsidR="003F56CB">
        <w:rPr>
          <w:rFonts w:ascii="Times New Roman" w:hAnsi="Times New Roman" w:cs="Times New Roman"/>
          <w:sz w:val="24"/>
          <w:szCs w:val="24"/>
        </w:rPr>
        <w:t>children</w:t>
      </w:r>
      <w:r w:rsidRPr="004F1834">
        <w:rPr>
          <w:rFonts w:ascii="Times New Roman" w:hAnsi="Times New Roman" w:cs="Times New Roman"/>
          <w:sz w:val="24"/>
          <w:szCs w:val="24"/>
        </w:rPr>
        <w:t>.</w:t>
      </w:r>
    </w:p>
    <w:p w:rsidR="00041BAC" w:rsidRDefault="00041BAC" w:rsidP="002F348E">
      <w:pPr>
        <w:spacing w:line="360" w:lineRule="auto"/>
        <w:jc w:val="both"/>
        <w:rPr>
          <w:rFonts w:ascii="Times New Roman" w:hAnsi="Times New Roman" w:cs="Times New Roman"/>
          <w:b/>
          <w:sz w:val="24"/>
          <w:szCs w:val="24"/>
        </w:rPr>
      </w:pPr>
    </w:p>
    <w:p w:rsidR="00041BAC" w:rsidRPr="00041BAC" w:rsidRDefault="00041BAC" w:rsidP="002F348E">
      <w:pPr>
        <w:spacing w:line="360" w:lineRule="auto"/>
        <w:jc w:val="both"/>
        <w:rPr>
          <w:rFonts w:ascii="Times New Roman" w:hAnsi="Times New Roman" w:cs="Times New Roman"/>
          <w:b/>
          <w:sz w:val="24"/>
          <w:szCs w:val="24"/>
          <w:u w:val="single"/>
        </w:rPr>
      </w:pPr>
      <w:r w:rsidRPr="00041BAC">
        <w:rPr>
          <w:rFonts w:ascii="Times New Roman" w:hAnsi="Times New Roman" w:cs="Times New Roman"/>
          <w:b/>
          <w:sz w:val="24"/>
          <w:szCs w:val="24"/>
          <w:u w:val="single"/>
        </w:rPr>
        <w:t xml:space="preserve">Question 1 </w:t>
      </w:r>
    </w:p>
    <w:p w:rsidR="00041BAC" w:rsidRDefault="00041BAC" w:rsidP="002F348E">
      <w:pPr>
        <w:spacing w:line="360" w:lineRule="auto"/>
        <w:jc w:val="both"/>
        <w:rPr>
          <w:rFonts w:ascii="Times New Roman" w:hAnsi="Times New Roman" w:cs="Times New Roman"/>
          <w:b/>
          <w:sz w:val="24"/>
          <w:szCs w:val="24"/>
        </w:rPr>
      </w:pPr>
      <w:r>
        <w:rPr>
          <w:rFonts w:ascii="Times New Roman" w:hAnsi="Times New Roman" w:cs="Times New Roman"/>
          <w:b/>
          <w:sz w:val="24"/>
          <w:szCs w:val="24"/>
        </w:rPr>
        <w:t>What social protection systems are in place for children in your country? Please provide examples of specific laws and regulations, measures, policies and programmes directed at ensuring children’s access to inclusive social protection.</w:t>
      </w:r>
    </w:p>
    <w:p w:rsidR="00FF39F5" w:rsidRDefault="00FF39F5" w:rsidP="002F348E">
      <w:pPr>
        <w:spacing w:line="360" w:lineRule="auto"/>
        <w:jc w:val="both"/>
        <w:rPr>
          <w:rFonts w:ascii="Times New Roman" w:hAnsi="Times New Roman" w:cs="Times New Roman"/>
          <w:b/>
          <w:sz w:val="24"/>
          <w:szCs w:val="24"/>
        </w:rPr>
      </w:pPr>
    </w:p>
    <w:p w:rsidR="00FB45D7" w:rsidRPr="00FB45D7" w:rsidRDefault="00FB45D7" w:rsidP="002F348E">
      <w:pPr>
        <w:pStyle w:val="ListParagraph"/>
        <w:numPr>
          <w:ilvl w:val="0"/>
          <w:numId w:val="6"/>
        </w:numPr>
        <w:spacing w:line="360" w:lineRule="auto"/>
        <w:jc w:val="both"/>
        <w:rPr>
          <w:rFonts w:ascii="Times New Roman" w:hAnsi="Times New Roman" w:cs="Times New Roman"/>
          <w:b/>
          <w:sz w:val="24"/>
          <w:szCs w:val="24"/>
        </w:rPr>
      </w:pPr>
      <w:r w:rsidRPr="00FB45D7">
        <w:rPr>
          <w:rFonts w:ascii="Times New Roman" w:hAnsi="Times New Roman" w:cs="Times New Roman"/>
          <w:b/>
          <w:sz w:val="24"/>
          <w:szCs w:val="24"/>
        </w:rPr>
        <w:t>Public Assistance Grants</w:t>
      </w:r>
    </w:p>
    <w:p w:rsidR="001158CF" w:rsidRDefault="000255DD" w:rsidP="002F348E">
      <w:pPr>
        <w:spacing w:line="360" w:lineRule="auto"/>
        <w:jc w:val="both"/>
        <w:rPr>
          <w:rFonts w:ascii="Times New Roman" w:hAnsi="Times New Roman" w:cs="Times New Roman"/>
          <w:sz w:val="24"/>
          <w:szCs w:val="24"/>
        </w:rPr>
      </w:pPr>
      <w:r w:rsidRPr="00FF39F5">
        <w:rPr>
          <w:rFonts w:ascii="Times New Roman" w:hAnsi="Times New Roman" w:cs="Times New Roman"/>
          <w:b/>
          <w:sz w:val="24"/>
          <w:szCs w:val="24"/>
        </w:rPr>
        <w:t xml:space="preserve">The </w:t>
      </w:r>
      <w:r w:rsidR="00FF39F5">
        <w:rPr>
          <w:rFonts w:ascii="Times New Roman" w:hAnsi="Times New Roman" w:cs="Times New Roman"/>
          <w:b/>
          <w:sz w:val="24"/>
          <w:szCs w:val="24"/>
        </w:rPr>
        <w:t>Public Assistance Act, Chap 32:03</w:t>
      </w:r>
      <w:r w:rsidR="00FF39F5">
        <w:rPr>
          <w:rFonts w:ascii="Times New Roman" w:hAnsi="Times New Roman" w:cs="Times New Roman"/>
          <w:sz w:val="24"/>
          <w:szCs w:val="24"/>
        </w:rPr>
        <w:t xml:space="preserve"> governs the distribution of social assistance to citizens and residents in Trinidad and Tobago. </w:t>
      </w:r>
      <w:r>
        <w:rPr>
          <w:rFonts w:ascii="Times New Roman" w:hAnsi="Times New Roman" w:cs="Times New Roman"/>
          <w:sz w:val="24"/>
          <w:szCs w:val="24"/>
        </w:rPr>
        <w:t xml:space="preserve">Pursuant to </w:t>
      </w:r>
      <w:r w:rsidR="00FA4431" w:rsidRPr="00FA4431">
        <w:rPr>
          <w:rFonts w:ascii="Times New Roman" w:hAnsi="Times New Roman" w:cs="Times New Roman"/>
          <w:b/>
          <w:sz w:val="24"/>
          <w:szCs w:val="24"/>
        </w:rPr>
        <w:t xml:space="preserve">section 4 </w:t>
      </w:r>
      <w:r w:rsidR="00B80CEA">
        <w:rPr>
          <w:rFonts w:ascii="Times New Roman" w:hAnsi="Times New Roman" w:cs="Times New Roman"/>
          <w:b/>
          <w:sz w:val="24"/>
          <w:szCs w:val="24"/>
        </w:rPr>
        <w:t xml:space="preserve">of </w:t>
      </w:r>
      <w:r w:rsidRPr="00FA4431">
        <w:rPr>
          <w:rFonts w:ascii="Times New Roman" w:hAnsi="Times New Roman" w:cs="Times New Roman"/>
          <w:b/>
          <w:sz w:val="24"/>
          <w:szCs w:val="24"/>
        </w:rPr>
        <w:t>this Act</w:t>
      </w:r>
      <w:r w:rsidR="00E07CF8">
        <w:rPr>
          <w:rFonts w:ascii="Times New Roman" w:hAnsi="Times New Roman" w:cs="Times New Roman"/>
          <w:sz w:val="24"/>
          <w:szCs w:val="24"/>
        </w:rPr>
        <w:t>, a</w:t>
      </w:r>
      <w:r>
        <w:rPr>
          <w:rFonts w:ascii="Times New Roman" w:hAnsi="Times New Roman" w:cs="Times New Roman"/>
          <w:sz w:val="24"/>
          <w:szCs w:val="24"/>
        </w:rPr>
        <w:t xml:space="preserve"> Central Public Assistance Board was constituted to control generally all matters relating to public assistance. </w:t>
      </w:r>
    </w:p>
    <w:p w:rsidR="00DA2BD7" w:rsidRDefault="00DA2BD7" w:rsidP="002F348E">
      <w:pPr>
        <w:spacing w:line="360" w:lineRule="auto"/>
        <w:jc w:val="both"/>
        <w:rPr>
          <w:rFonts w:ascii="Times New Roman" w:hAnsi="Times New Roman" w:cs="Times New Roman"/>
          <w:sz w:val="24"/>
          <w:szCs w:val="24"/>
        </w:rPr>
      </w:pPr>
    </w:p>
    <w:p w:rsidR="001158CF" w:rsidRDefault="001158CF" w:rsidP="002F348E">
      <w:pPr>
        <w:spacing w:line="360" w:lineRule="auto"/>
        <w:jc w:val="both"/>
        <w:rPr>
          <w:rFonts w:ascii="Times New Roman" w:hAnsi="Times New Roman" w:cs="Times New Roman"/>
          <w:sz w:val="24"/>
          <w:szCs w:val="24"/>
        </w:rPr>
      </w:pPr>
      <w:r w:rsidRPr="001158CF">
        <w:rPr>
          <w:rFonts w:ascii="Times New Roman" w:hAnsi="Times New Roman" w:cs="Times New Roman"/>
          <w:sz w:val="24"/>
          <w:szCs w:val="24"/>
        </w:rPr>
        <w:t xml:space="preserve">The </w:t>
      </w:r>
      <w:r w:rsidR="005576E8">
        <w:rPr>
          <w:rFonts w:ascii="Times New Roman" w:hAnsi="Times New Roman" w:cs="Times New Roman"/>
          <w:sz w:val="24"/>
          <w:szCs w:val="24"/>
        </w:rPr>
        <w:t>Ministry of Social</w:t>
      </w:r>
      <w:r w:rsidR="009A15C3">
        <w:rPr>
          <w:rFonts w:ascii="Times New Roman" w:hAnsi="Times New Roman" w:cs="Times New Roman"/>
          <w:sz w:val="24"/>
          <w:szCs w:val="24"/>
        </w:rPr>
        <w:t xml:space="preserve"> Development and Family Services </w:t>
      </w:r>
      <w:r w:rsidR="00B80CEA">
        <w:rPr>
          <w:rFonts w:ascii="Times New Roman" w:hAnsi="Times New Roman" w:cs="Times New Roman"/>
          <w:sz w:val="24"/>
          <w:szCs w:val="24"/>
        </w:rPr>
        <w:t>of Trinidad and Tobago</w:t>
      </w:r>
      <w:r w:rsidR="009A15C3">
        <w:rPr>
          <w:rFonts w:ascii="Times New Roman" w:hAnsi="Times New Roman" w:cs="Times New Roman"/>
          <w:sz w:val="24"/>
          <w:szCs w:val="24"/>
        </w:rPr>
        <w:t xml:space="preserve"> </w:t>
      </w:r>
      <w:r w:rsidR="005576E8">
        <w:rPr>
          <w:rFonts w:ascii="Times New Roman" w:hAnsi="Times New Roman" w:cs="Times New Roman"/>
          <w:sz w:val="24"/>
          <w:szCs w:val="24"/>
        </w:rPr>
        <w:t xml:space="preserve">provides the </w:t>
      </w:r>
      <w:r w:rsidRPr="001158CF">
        <w:rPr>
          <w:rFonts w:ascii="Times New Roman" w:hAnsi="Times New Roman" w:cs="Times New Roman"/>
          <w:sz w:val="24"/>
          <w:szCs w:val="24"/>
        </w:rPr>
        <w:t>Public Assistance Grant to meet the needs of persons where the household income is deemed inadequate.</w:t>
      </w:r>
      <w:r w:rsidR="00B166D2">
        <w:rPr>
          <w:rFonts w:ascii="Times New Roman" w:hAnsi="Times New Roman" w:cs="Times New Roman"/>
          <w:sz w:val="24"/>
          <w:szCs w:val="24"/>
        </w:rPr>
        <w:t xml:space="preserve"> Such an individual may include:</w:t>
      </w:r>
    </w:p>
    <w:p w:rsidR="00B166D2" w:rsidRDefault="00B166D2" w:rsidP="002F348E">
      <w:pPr>
        <w:pStyle w:val="ListParagraph"/>
        <w:numPr>
          <w:ilvl w:val="0"/>
          <w:numId w:val="7"/>
        </w:numPr>
        <w:spacing w:line="360" w:lineRule="auto"/>
        <w:jc w:val="both"/>
        <w:rPr>
          <w:rFonts w:ascii="Times New Roman" w:hAnsi="Times New Roman" w:cs="Times New Roman"/>
          <w:sz w:val="24"/>
          <w:szCs w:val="24"/>
        </w:rPr>
      </w:pPr>
      <w:r w:rsidRPr="00B166D2">
        <w:rPr>
          <w:rFonts w:ascii="Times New Roman" w:hAnsi="Times New Roman" w:cs="Times New Roman"/>
          <w:sz w:val="24"/>
          <w:szCs w:val="24"/>
        </w:rPr>
        <w:lastRenderedPageBreak/>
        <w:t>a parent, guardian or custodian on behalf of a child with a physical or mental disability</w:t>
      </w:r>
      <w:r>
        <w:rPr>
          <w:rFonts w:ascii="Times New Roman" w:hAnsi="Times New Roman" w:cs="Times New Roman"/>
          <w:sz w:val="24"/>
          <w:szCs w:val="24"/>
        </w:rPr>
        <w:t>;</w:t>
      </w:r>
    </w:p>
    <w:p w:rsidR="00B166D2" w:rsidRDefault="00B166D2" w:rsidP="002F348E">
      <w:pPr>
        <w:pStyle w:val="ListParagraph"/>
        <w:numPr>
          <w:ilvl w:val="0"/>
          <w:numId w:val="7"/>
        </w:numPr>
        <w:spacing w:line="360" w:lineRule="auto"/>
        <w:jc w:val="both"/>
        <w:rPr>
          <w:rFonts w:ascii="Times New Roman" w:hAnsi="Times New Roman" w:cs="Times New Roman"/>
          <w:sz w:val="24"/>
          <w:szCs w:val="24"/>
        </w:rPr>
      </w:pPr>
      <w:r w:rsidRPr="00B166D2">
        <w:rPr>
          <w:rFonts w:ascii="Times New Roman" w:hAnsi="Times New Roman" w:cs="Times New Roman"/>
          <w:sz w:val="24"/>
          <w:szCs w:val="24"/>
        </w:rPr>
        <w:t>on behalf of a child whose parent is hospitalized; deceased; imprisoned; or has abandoned the family and does not provide support despite there being an application/order for maintenance</w:t>
      </w:r>
      <w:r>
        <w:rPr>
          <w:rFonts w:ascii="Times New Roman" w:hAnsi="Times New Roman" w:cs="Times New Roman"/>
          <w:sz w:val="24"/>
          <w:szCs w:val="24"/>
        </w:rPr>
        <w:t>;</w:t>
      </w:r>
    </w:p>
    <w:p w:rsidR="00B166D2" w:rsidRDefault="00B166D2" w:rsidP="002F348E">
      <w:pPr>
        <w:pStyle w:val="ListParagraph"/>
        <w:numPr>
          <w:ilvl w:val="0"/>
          <w:numId w:val="7"/>
        </w:numPr>
        <w:spacing w:line="360" w:lineRule="auto"/>
        <w:jc w:val="both"/>
        <w:rPr>
          <w:rFonts w:ascii="Times New Roman" w:hAnsi="Times New Roman" w:cs="Times New Roman"/>
          <w:sz w:val="24"/>
          <w:szCs w:val="24"/>
        </w:rPr>
      </w:pPr>
      <w:r w:rsidRPr="00B166D2">
        <w:rPr>
          <w:rFonts w:ascii="Times New Roman" w:hAnsi="Times New Roman" w:cs="Times New Roman"/>
          <w:sz w:val="24"/>
          <w:szCs w:val="24"/>
        </w:rPr>
        <w:t xml:space="preserve">a child who may </w:t>
      </w:r>
      <w:r w:rsidR="00B80CEA">
        <w:rPr>
          <w:rFonts w:ascii="Times New Roman" w:hAnsi="Times New Roman" w:cs="Times New Roman"/>
          <w:sz w:val="24"/>
          <w:szCs w:val="24"/>
        </w:rPr>
        <w:t xml:space="preserve">be </w:t>
      </w:r>
      <w:r w:rsidRPr="00B166D2">
        <w:rPr>
          <w:rFonts w:ascii="Times New Roman" w:hAnsi="Times New Roman" w:cs="Times New Roman"/>
          <w:sz w:val="24"/>
          <w:szCs w:val="24"/>
        </w:rPr>
        <w:t>deem</w:t>
      </w:r>
      <w:r w:rsidR="00B80CEA">
        <w:rPr>
          <w:rFonts w:ascii="Times New Roman" w:hAnsi="Times New Roman" w:cs="Times New Roman"/>
          <w:sz w:val="24"/>
          <w:szCs w:val="24"/>
        </w:rPr>
        <w:t>ed</w:t>
      </w:r>
      <w:r w:rsidRPr="00B166D2">
        <w:rPr>
          <w:rFonts w:ascii="Times New Roman" w:hAnsi="Times New Roman" w:cs="Times New Roman"/>
          <w:sz w:val="24"/>
          <w:szCs w:val="24"/>
        </w:rPr>
        <w:t xml:space="preserve"> necessitous in accordance with guidelines issued at the board</w:t>
      </w:r>
      <w:r>
        <w:rPr>
          <w:rFonts w:ascii="Times New Roman" w:hAnsi="Times New Roman" w:cs="Times New Roman"/>
          <w:sz w:val="24"/>
          <w:szCs w:val="24"/>
        </w:rPr>
        <w:t>.</w:t>
      </w:r>
    </w:p>
    <w:p w:rsidR="007D0C37" w:rsidRDefault="007D0C37" w:rsidP="002F348E">
      <w:pPr>
        <w:spacing w:line="360" w:lineRule="auto"/>
        <w:jc w:val="both"/>
        <w:rPr>
          <w:rFonts w:ascii="Times New Roman" w:hAnsi="Times New Roman" w:cs="Times New Roman"/>
          <w:sz w:val="24"/>
          <w:szCs w:val="24"/>
        </w:rPr>
      </w:pPr>
    </w:p>
    <w:p w:rsidR="0064628C" w:rsidRPr="0064628C" w:rsidRDefault="0064628C" w:rsidP="002F348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64628C">
        <w:rPr>
          <w:rFonts w:ascii="Times New Roman" w:hAnsi="Times New Roman" w:cs="Times New Roman"/>
          <w:sz w:val="24"/>
          <w:szCs w:val="24"/>
        </w:rPr>
        <w:t>Monthly Public Assistance Grant payments</w:t>
      </w:r>
      <w:r>
        <w:rPr>
          <w:rFonts w:ascii="Times New Roman" w:hAnsi="Times New Roman" w:cs="Times New Roman"/>
          <w:sz w:val="24"/>
          <w:szCs w:val="24"/>
        </w:rPr>
        <w:t xml:space="preserve"> are as follows:</w:t>
      </w:r>
    </w:p>
    <w:p w:rsidR="0064628C" w:rsidRDefault="0064628C" w:rsidP="002F348E">
      <w:pPr>
        <w:pStyle w:val="ListParagraph"/>
        <w:numPr>
          <w:ilvl w:val="0"/>
          <w:numId w:val="8"/>
        </w:numPr>
        <w:spacing w:line="360" w:lineRule="auto"/>
        <w:jc w:val="both"/>
        <w:rPr>
          <w:rFonts w:ascii="Times New Roman" w:hAnsi="Times New Roman" w:cs="Times New Roman"/>
          <w:sz w:val="24"/>
          <w:szCs w:val="24"/>
        </w:rPr>
      </w:pPr>
      <w:r w:rsidRPr="0064628C">
        <w:rPr>
          <w:rFonts w:ascii="Times New Roman" w:hAnsi="Times New Roman" w:cs="Times New Roman"/>
          <w:sz w:val="24"/>
          <w:szCs w:val="24"/>
        </w:rPr>
        <w:t>$1,300.00 for one (1) persons</w:t>
      </w:r>
    </w:p>
    <w:p w:rsidR="0064628C" w:rsidRDefault="0064628C" w:rsidP="002F348E">
      <w:pPr>
        <w:pStyle w:val="ListParagraph"/>
        <w:numPr>
          <w:ilvl w:val="0"/>
          <w:numId w:val="8"/>
        </w:numPr>
        <w:spacing w:line="360" w:lineRule="auto"/>
        <w:jc w:val="both"/>
        <w:rPr>
          <w:rFonts w:ascii="Times New Roman" w:hAnsi="Times New Roman" w:cs="Times New Roman"/>
          <w:sz w:val="24"/>
          <w:szCs w:val="24"/>
        </w:rPr>
      </w:pPr>
      <w:r w:rsidRPr="0064628C">
        <w:rPr>
          <w:rFonts w:ascii="Times New Roman" w:hAnsi="Times New Roman" w:cs="Times New Roman"/>
          <w:sz w:val="24"/>
          <w:szCs w:val="24"/>
        </w:rPr>
        <w:t>$1,550.00 for two (2) persons</w:t>
      </w:r>
    </w:p>
    <w:p w:rsidR="0064628C" w:rsidRDefault="0064628C" w:rsidP="002F348E">
      <w:pPr>
        <w:pStyle w:val="ListParagraph"/>
        <w:numPr>
          <w:ilvl w:val="0"/>
          <w:numId w:val="8"/>
        </w:numPr>
        <w:spacing w:line="360" w:lineRule="auto"/>
        <w:jc w:val="both"/>
        <w:rPr>
          <w:rFonts w:ascii="Times New Roman" w:hAnsi="Times New Roman" w:cs="Times New Roman"/>
          <w:sz w:val="24"/>
          <w:szCs w:val="24"/>
        </w:rPr>
      </w:pPr>
      <w:r w:rsidRPr="0064628C">
        <w:rPr>
          <w:rFonts w:ascii="Times New Roman" w:hAnsi="Times New Roman" w:cs="Times New Roman"/>
          <w:sz w:val="24"/>
          <w:szCs w:val="24"/>
        </w:rPr>
        <w:t>$1,750.00 for three (3) persons</w:t>
      </w:r>
    </w:p>
    <w:p w:rsidR="00B166D2" w:rsidRPr="0064628C" w:rsidRDefault="0064628C" w:rsidP="002F348E">
      <w:pPr>
        <w:pStyle w:val="ListParagraph"/>
        <w:numPr>
          <w:ilvl w:val="0"/>
          <w:numId w:val="8"/>
        </w:numPr>
        <w:spacing w:line="360" w:lineRule="auto"/>
        <w:jc w:val="both"/>
        <w:rPr>
          <w:rFonts w:ascii="Times New Roman" w:hAnsi="Times New Roman" w:cs="Times New Roman"/>
          <w:sz w:val="24"/>
          <w:szCs w:val="24"/>
        </w:rPr>
      </w:pPr>
      <w:r w:rsidRPr="0064628C">
        <w:rPr>
          <w:rFonts w:ascii="Times New Roman" w:hAnsi="Times New Roman" w:cs="Times New Roman"/>
          <w:sz w:val="24"/>
          <w:szCs w:val="24"/>
        </w:rPr>
        <w:t>$1,900.00 for four (4) or more persons</w:t>
      </w:r>
    </w:p>
    <w:p w:rsidR="0064628C" w:rsidRDefault="0064628C" w:rsidP="002F348E">
      <w:pPr>
        <w:spacing w:line="360" w:lineRule="auto"/>
        <w:jc w:val="both"/>
        <w:rPr>
          <w:rFonts w:ascii="Times New Roman" w:hAnsi="Times New Roman" w:cs="Times New Roman"/>
          <w:b/>
          <w:sz w:val="24"/>
          <w:szCs w:val="24"/>
        </w:rPr>
      </w:pPr>
    </w:p>
    <w:p w:rsidR="00FB45D7" w:rsidRDefault="00FA4431" w:rsidP="002F348E">
      <w:pPr>
        <w:spacing w:line="360" w:lineRule="auto"/>
        <w:jc w:val="both"/>
        <w:rPr>
          <w:rFonts w:ascii="Times New Roman" w:hAnsi="Times New Roman" w:cs="Times New Roman"/>
          <w:sz w:val="24"/>
          <w:szCs w:val="24"/>
        </w:rPr>
      </w:pPr>
      <w:r w:rsidRPr="00FB45D7">
        <w:rPr>
          <w:rFonts w:ascii="Times New Roman" w:hAnsi="Times New Roman" w:cs="Times New Roman"/>
          <w:b/>
          <w:sz w:val="24"/>
          <w:szCs w:val="24"/>
        </w:rPr>
        <w:t>Section 11A of the Act</w:t>
      </w:r>
      <w:r>
        <w:rPr>
          <w:rFonts w:ascii="Times New Roman" w:hAnsi="Times New Roman" w:cs="Times New Roman"/>
          <w:sz w:val="24"/>
          <w:szCs w:val="24"/>
        </w:rPr>
        <w:t xml:space="preserve"> also sets the parameters for th</w:t>
      </w:r>
      <w:r w:rsidR="00E07CF8">
        <w:rPr>
          <w:rFonts w:ascii="Times New Roman" w:hAnsi="Times New Roman" w:cs="Times New Roman"/>
          <w:sz w:val="24"/>
          <w:szCs w:val="24"/>
        </w:rPr>
        <w:t xml:space="preserve">e issuance of disability grants, including to children. </w:t>
      </w:r>
      <w:r w:rsidR="00B166D2">
        <w:rPr>
          <w:rFonts w:ascii="Times New Roman" w:hAnsi="Times New Roman" w:cs="Times New Roman"/>
          <w:sz w:val="24"/>
          <w:szCs w:val="24"/>
        </w:rPr>
        <w:t>In light of such, t</w:t>
      </w:r>
      <w:r w:rsidR="00A17459" w:rsidRPr="00A17459">
        <w:rPr>
          <w:rFonts w:ascii="Times New Roman" w:hAnsi="Times New Roman" w:cs="Times New Roman"/>
          <w:sz w:val="24"/>
          <w:szCs w:val="24"/>
        </w:rPr>
        <w:t>he D</w:t>
      </w:r>
      <w:r w:rsidR="00A17459">
        <w:rPr>
          <w:rFonts w:ascii="Times New Roman" w:hAnsi="Times New Roman" w:cs="Times New Roman"/>
          <w:sz w:val="24"/>
          <w:szCs w:val="24"/>
        </w:rPr>
        <w:t xml:space="preserve">isabilities </w:t>
      </w:r>
      <w:r w:rsidR="00A17459" w:rsidRPr="00A17459">
        <w:rPr>
          <w:rFonts w:ascii="Times New Roman" w:hAnsi="Times New Roman" w:cs="Times New Roman"/>
          <w:sz w:val="24"/>
          <w:szCs w:val="24"/>
        </w:rPr>
        <w:t>A</w:t>
      </w:r>
      <w:r w:rsidR="00A17459">
        <w:rPr>
          <w:rFonts w:ascii="Times New Roman" w:hAnsi="Times New Roman" w:cs="Times New Roman"/>
          <w:sz w:val="24"/>
          <w:szCs w:val="24"/>
        </w:rPr>
        <w:t xml:space="preserve">ssistance </w:t>
      </w:r>
      <w:r w:rsidR="00A17459" w:rsidRPr="00A17459">
        <w:rPr>
          <w:rFonts w:ascii="Times New Roman" w:hAnsi="Times New Roman" w:cs="Times New Roman"/>
          <w:sz w:val="24"/>
          <w:szCs w:val="24"/>
        </w:rPr>
        <w:t>G</w:t>
      </w:r>
      <w:r w:rsidR="00A17459">
        <w:rPr>
          <w:rFonts w:ascii="Times New Roman" w:hAnsi="Times New Roman" w:cs="Times New Roman"/>
          <w:sz w:val="24"/>
          <w:szCs w:val="24"/>
        </w:rPr>
        <w:t>rant</w:t>
      </w:r>
      <w:r w:rsidR="00A17459" w:rsidRPr="00A17459">
        <w:rPr>
          <w:rFonts w:ascii="Times New Roman" w:hAnsi="Times New Roman" w:cs="Times New Roman"/>
          <w:sz w:val="24"/>
          <w:szCs w:val="24"/>
        </w:rPr>
        <w:t xml:space="preserve"> </w:t>
      </w:r>
      <w:r w:rsidR="00FB45D7">
        <w:rPr>
          <w:rFonts w:ascii="Times New Roman" w:hAnsi="Times New Roman" w:cs="Times New Roman"/>
          <w:sz w:val="24"/>
          <w:szCs w:val="24"/>
        </w:rPr>
        <w:t xml:space="preserve">(DAG) </w:t>
      </w:r>
      <w:r w:rsidR="00A17459" w:rsidRPr="00A17459">
        <w:rPr>
          <w:rFonts w:ascii="Times New Roman" w:hAnsi="Times New Roman" w:cs="Times New Roman"/>
          <w:sz w:val="24"/>
          <w:szCs w:val="24"/>
        </w:rPr>
        <w:t xml:space="preserve">for Children was introduced in the 2019 Budget, to be implemented by the Ministry of Social Development and Family Services. This new provision will allow children with a </w:t>
      </w:r>
      <w:r w:rsidR="009F3125">
        <w:rPr>
          <w:rFonts w:ascii="Times New Roman" w:hAnsi="Times New Roman" w:cs="Times New Roman"/>
          <w:sz w:val="24"/>
          <w:szCs w:val="24"/>
        </w:rPr>
        <w:t xml:space="preserve">physical or mental </w:t>
      </w:r>
      <w:r w:rsidR="00A17459" w:rsidRPr="00A17459">
        <w:rPr>
          <w:rFonts w:ascii="Times New Roman" w:hAnsi="Times New Roman" w:cs="Times New Roman"/>
          <w:sz w:val="24"/>
          <w:szCs w:val="24"/>
        </w:rPr>
        <w:t>disability to access this service at a fixed rate of $1,500 per month. This grant is payable where the assessment of a child is either severe or complete and where the disability is permanent in nature. Such certification shall come from a Paediatrician or other medical practitioner (Public Health) authorized by the Chief Medical Officer for this purpose or from a Paediatric Specialist (Private Practitioner) registered with the Medical Board of Trinidad and Tobago. This new provision will allow children with a disability to access this service at a fixed rate of $1,500 per month</w:t>
      </w:r>
      <w:r w:rsidR="00A17459">
        <w:rPr>
          <w:rFonts w:ascii="Times New Roman" w:hAnsi="Times New Roman" w:cs="Times New Roman"/>
          <w:sz w:val="24"/>
          <w:szCs w:val="24"/>
        </w:rPr>
        <w:t>.</w:t>
      </w:r>
    </w:p>
    <w:p w:rsidR="00FB45D7" w:rsidRDefault="00FB45D7" w:rsidP="002F348E">
      <w:pPr>
        <w:spacing w:line="360" w:lineRule="auto"/>
        <w:jc w:val="both"/>
        <w:rPr>
          <w:rFonts w:ascii="Times New Roman" w:hAnsi="Times New Roman" w:cs="Times New Roman"/>
          <w:sz w:val="24"/>
          <w:szCs w:val="24"/>
        </w:rPr>
      </w:pPr>
    </w:p>
    <w:p w:rsidR="00A17459" w:rsidRDefault="00E16DB8" w:rsidP="002F348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order to qualify,</w:t>
      </w:r>
      <w:r w:rsidR="00A17459" w:rsidRPr="00A17459">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00A17459" w:rsidRPr="00A17459">
        <w:rPr>
          <w:rFonts w:ascii="Times New Roman" w:hAnsi="Times New Roman" w:cs="Times New Roman"/>
          <w:sz w:val="24"/>
          <w:szCs w:val="24"/>
          <w:lang w:val="en-US"/>
        </w:rPr>
        <w:t xml:space="preserve"> parent/legal guardian </w:t>
      </w:r>
      <w:r>
        <w:rPr>
          <w:rFonts w:ascii="Times New Roman" w:hAnsi="Times New Roman" w:cs="Times New Roman"/>
          <w:sz w:val="24"/>
          <w:szCs w:val="24"/>
          <w:lang w:val="en-US"/>
        </w:rPr>
        <w:t xml:space="preserve">of the child </w:t>
      </w:r>
      <w:r w:rsidR="00A17459" w:rsidRPr="00A17459">
        <w:rPr>
          <w:rFonts w:ascii="Times New Roman" w:hAnsi="Times New Roman" w:cs="Times New Roman"/>
          <w:sz w:val="24"/>
          <w:szCs w:val="24"/>
          <w:lang w:val="en-US"/>
        </w:rPr>
        <w:t>must be a citizen/resident of Trinidad and Tobago as</w:t>
      </w:r>
      <w:r>
        <w:rPr>
          <w:rFonts w:ascii="Times New Roman" w:hAnsi="Times New Roman" w:cs="Times New Roman"/>
          <w:sz w:val="24"/>
          <w:szCs w:val="24"/>
          <w:lang w:val="en-US"/>
        </w:rPr>
        <w:t xml:space="preserve"> defined in the Immigration Act and must be 18 years or older. The intended </w:t>
      </w:r>
      <w:r w:rsidR="00A17459" w:rsidRPr="00A17459">
        <w:rPr>
          <w:rFonts w:ascii="Times New Roman" w:hAnsi="Times New Roman" w:cs="Times New Roman"/>
          <w:sz w:val="24"/>
          <w:szCs w:val="24"/>
          <w:lang w:val="en-US"/>
        </w:rPr>
        <w:t>child</w:t>
      </w:r>
      <w:r>
        <w:rPr>
          <w:rFonts w:ascii="Times New Roman" w:hAnsi="Times New Roman" w:cs="Times New Roman"/>
          <w:sz w:val="24"/>
          <w:szCs w:val="24"/>
          <w:lang w:val="en-US"/>
        </w:rPr>
        <w:t xml:space="preserve"> </w:t>
      </w:r>
      <w:r w:rsidR="00B577E1">
        <w:rPr>
          <w:rFonts w:ascii="Times New Roman" w:hAnsi="Times New Roman" w:cs="Times New Roman"/>
          <w:sz w:val="24"/>
          <w:szCs w:val="24"/>
          <w:lang w:val="en-US"/>
        </w:rPr>
        <w:t xml:space="preserve">beneficiary </w:t>
      </w:r>
      <w:r w:rsidR="00B577E1" w:rsidRPr="00A17459">
        <w:rPr>
          <w:rFonts w:ascii="Times New Roman" w:hAnsi="Times New Roman" w:cs="Times New Roman"/>
          <w:sz w:val="24"/>
          <w:szCs w:val="24"/>
          <w:lang w:val="en-US"/>
        </w:rPr>
        <w:t>must</w:t>
      </w:r>
      <w:r w:rsidR="00A17459" w:rsidRPr="00A17459">
        <w:rPr>
          <w:rFonts w:ascii="Times New Roman" w:hAnsi="Times New Roman" w:cs="Times New Roman"/>
          <w:sz w:val="24"/>
          <w:szCs w:val="24"/>
          <w:lang w:val="en-US"/>
        </w:rPr>
        <w:t xml:space="preserve"> </w:t>
      </w:r>
      <w:r>
        <w:rPr>
          <w:rFonts w:ascii="Times New Roman" w:hAnsi="Times New Roman" w:cs="Times New Roman"/>
          <w:sz w:val="24"/>
          <w:szCs w:val="24"/>
          <w:lang w:val="en-US"/>
        </w:rPr>
        <w:t>be under the age of eighteen (18) years and</w:t>
      </w:r>
      <w:r w:rsidR="00A17459" w:rsidRPr="00A17459">
        <w:rPr>
          <w:rFonts w:ascii="Times New Roman" w:hAnsi="Times New Roman" w:cs="Times New Roman"/>
          <w:sz w:val="24"/>
          <w:szCs w:val="24"/>
          <w:lang w:val="en-US"/>
        </w:rPr>
        <w:t xml:space="preserve"> </w:t>
      </w:r>
      <w:r w:rsidR="00B577E1" w:rsidRPr="00A17459">
        <w:rPr>
          <w:rFonts w:ascii="Times New Roman" w:hAnsi="Times New Roman" w:cs="Times New Roman"/>
          <w:sz w:val="24"/>
          <w:szCs w:val="24"/>
          <w:lang w:val="en-US"/>
        </w:rPr>
        <w:t>must</w:t>
      </w:r>
      <w:r w:rsidR="00A17459" w:rsidRPr="00A17459">
        <w:rPr>
          <w:rFonts w:ascii="Times New Roman" w:hAnsi="Times New Roman" w:cs="Times New Roman"/>
          <w:sz w:val="24"/>
          <w:szCs w:val="24"/>
          <w:lang w:val="en-US"/>
        </w:rPr>
        <w:t xml:space="preserve"> be a citizen / legal resident of </w:t>
      </w:r>
      <w:r w:rsidR="00A17459" w:rsidRPr="00A17459">
        <w:rPr>
          <w:rFonts w:ascii="Times New Roman" w:hAnsi="Times New Roman" w:cs="Times New Roman"/>
          <w:sz w:val="24"/>
          <w:szCs w:val="24"/>
          <w:lang w:val="en-US"/>
        </w:rPr>
        <w:lastRenderedPageBreak/>
        <w:t>Trinidad and Tobago as</w:t>
      </w:r>
      <w:r>
        <w:rPr>
          <w:rFonts w:ascii="Times New Roman" w:hAnsi="Times New Roman" w:cs="Times New Roman"/>
          <w:sz w:val="24"/>
          <w:szCs w:val="24"/>
          <w:lang w:val="en-US"/>
        </w:rPr>
        <w:t xml:space="preserve"> defined in the Immigration Act. The intended </w:t>
      </w:r>
      <w:r w:rsidR="00A17459" w:rsidRPr="00A17459">
        <w:rPr>
          <w:rFonts w:ascii="Times New Roman" w:hAnsi="Times New Roman" w:cs="Times New Roman"/>
          <w:sz w:val="24"/>
          <w:szCs w:val="24"/>
          <w:lang w:val="en-US"/>
        </w:rPr>
        <w:t>child</w:t>
      </w:r>
      <w:r>
        <w:rPr>
          <w:rFonts w:ascii="Times New Roman" w:hAnsi="Times New Roman" w:cs="Times New Roman"/>
          <w:sz w:val="24"/>
          <w:szCs w:val="24"/>
          <w:lang w:val="en-US"/>
        </w:rPr>
        <w:t xml:space="preserve"> beneficiary</w:t>
      </w:r>
      <w:r w:rsidR="00A17459" w:rsidRPr="00A17459">
        <w:rPr>
          <w:rFonts w:ascii="Times New Roman" w:hAnsi="Times New Roman" w:cs="Times New Roman"/>
          <w:sz w:val="24"/>
          <w:szCs w:val="24"/>
          <w:lang w:val="en-US"/>
        </w:rPr>
        <w:t xml:space="preserve"> must be residing permanently in Trinidad and Tobago</w:t>
      </w:r>
      <w:r>
        <w:rPr>
          <w:rFonts w:ascii="Times New Roman" w:hAnsi="Times New Roman" w:cs="Times New Roman"/>
          <w:sz w:val="24"/>
          <w:szCs w:val="24"/>
          <w:lang w:val="en-US"/>
        </w:rPr>
        <w:t>.</w:t>
      </w:r>
      <w:r w:rsidR="00FB45D7">
        <w:rPr>
          <w:rFonts w:ascii="Times New Roman" w:hAnsi="Times New Roman" w:cs="Times New Roman"/>
          <w:sz w:val="24"/>
          <w:szCs w:val="24"/>
          <w:lang w:val="en-US"/>
        </w:rPr>
        <w:t xml:space="preserve"> A child who </w:t>
      </w:r>
      <w:r w:rsidR="001E099B">
        <w:rPr>
          <w:rFonts w:ascii="Times New Roman" w:hAnsi="Times New Roman" w:cs="Times New Roman"/>
          <w:sz w:val="24"/>
          <w:szCs w:val="24"/>
          <w:lang w:val="en-US"/>
        </w:rPr>
        <w:t xml:space="preserve">is </w:t>
      </w:r>
      <w:r w:rsidR="00FB45D7">
        <w:rPr>
          <w:rFonts w:ascii="Times New Roman" w:hAnsi="Times New Roman" w:cs="Times New Roman"/>
          <w:sz w:val="24"/>
          <w:szCs w:val="24"/>
          <w:lang w:val="en-US"/>
        </w:rPr>
        <w:t>receiving a similar benefit via another form of grant will be disqualified from receiving the DAG.</w:t>
      </w:r>
    </w:p>
    <w:p w:rsidR="005576E8" w:rsidRDefault="005576E8" w:rsidP="002F348E">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1E099B" w:rsidRPr="00A17459">
        <w:rPr>
          <w:rFonts w:ascii="Times New Roman" w:hAnsi="Times New Roman" w:cs="Times New Roman"/>
          <w:sz w:val="24"/>
          <w:szCs w:val="24"/>
        </w:rPr>
        <w:t>Ministry of Social Development and Family Services</w:t>
      </w:r>
      <w:r w:rsidR="001E099B" w:rsidDel="001E099B">
        <w:rPr>
          <w:rFonts w:ascii="Times New Roman" w:hAnsi="Times New Roman" w:cs="Times New Roman"/>
          <w:sz w:val="24"/>
          <w:szCs w:val="24"/>
        </w:rPr>
        <w:t xml:space="preserve"> </w:t>
      </w:r>
      <w:r>
        <w:rPr>
          <w:rFonts w:ascii="Times New Roman" w:hAnsi="Times New Roman" w:cs="Times New Roman"/>
          <w:sz w:val="24"/>
          <w:szCs w:val="24"/>
        </w:rPr>
        <w:t>also provides a Special Child Grant. This grant targets children with moderate disabilities while assisting</w:t>
      </w:r>
      <w:r w:rsidRPr="00931D52">
        <w:rPr>
          <w:rFonts w:ascii="Times New Roman" w:hAnsi="Times New Roman" w:cs="Times New Roman"/>
          <w:sz w:val="24"/>
          <w:szCs w:val="24"/>
        </w:rPr>
        <w:t xml:space="preserve"> parents who are unable to meet the financial cost of caring for a child with special needs who does not </w:t>
      </w:r>
      <w:r>
        <w:rPr>
          <w:rFonts w:ascii="Times New Roman" w:hAnsi="Times New Roman" w:cs="Times New Roman"/>
          <w:sz w:val="24"/>
          <w:szCs w:val="24"/>
        </w:rPr>
        <w:t xml:space="preserve">qualify for DAG for children. </w:t>
      </w:r>
      <w:r w:rsidRPr="00931D52">
        <w:rPr>
          <w:rFonts w:ascii="Times New Roman" w:hAnsi="Times New Roman" w:cs="Times New Roman"/>
          <w:sz w:val="24"/>
          <w:szCs w:val="24"/>
        </w:rPr>
        <w:t xml:space="preserve">The grant </w:t>
      </w:r>
      <w:r>
        <w:rPr>
          <w:rFonts w:ascii="Times New Roman" w:hAnsi="Times New Roman" w:cs="Times New Roman"/>
          <w:sz w:val="24"/>
          <w:szCs w:val="24"/>
        </w:rPr>
        <w:t>is accessible</w:t>
      </w:r>
      <w:r w:rsidRPr="00931D52">
        <w:rPr>
          <w:rFonts w:ascii="Times New Roman" w:hAnsi="Times New Roman" w:cs="Times New Roman"/>
          <w:sz w:val="24"/>
          <w:szCs w:val="24"/>
        </w:rPr>
        <w:t xml:space="preserve"> for children under the age of (18) eighteen and is given for a one-year period, followed by a revi</w:t>
      </w:r>
      <w:r>
        <w:rPr>
          <w:rFonts w:ascii="Times New Roman" w:hAnsi="Times New Roman" w:cs="Times New Roman"/>
          <w:sz w:val="24"/>
          <w:szCs w:val="24"/>
        </w:rPr>
        <w:t xml:space="preserve">ew to determine continuation. </w:t>
      </w:r>
      <w:r w:rsidRPr="00931D52">
        <w:rPr>
          <w:rFonts w:ascii="Times New Roman" w:hAnsi="Times New Roman" w:cs="Times New Roman"/>
          <w:sz w:val="24"/>
          <w:szCs w:val="24"/>
        </w:rPr>
        <w:t xml:space="preserve">A child on whose behalf Public Assistance Grant is paid will </w:t>
      </w:r>
      <w:r w:rsidR="00D50C38" w:rsidRPr="00D50C38">
        <w:rPr>
          <w:rFonts w:ascii="Times New Roman" w:hAnsi="Times New Roman" w:cs="Times New Roman"/>
          <w:i/>
          <w:sz w:val="24"/>
          <w:szCs w:val="24"/>
        </w:rPr>
        <w:t>not</w:t>
      </w:r>
      <w:r w:rsidRPr="00931D52">
        <w:rPr>
          <w:rFonts w:ascii="Times New Roman" w:hAnsi="Times New Roman" w:cs="Times New Roman"/>
          <w:sz w:val="24"/>
          <w:szCs w:val="24"/>
        </w:rPr>
        <w:t xml:space="preserve"> be eligible for this grant.</w:t>
      </w:r>
    </w:p>
    <w:p w:rsidR="005576E8" w:rsidRPr="00FB45D7" w:rsidRDefault="005576E8" w:rsidP="002F348E">
      <w:pPr>
        <w:spacing w:line="360" w:lineRule="auto"/>
        <w:jc w:val="both"/>
        <w:rPr>
          <w:rFonts w:ascii="Times New Roman" w:hAnsi="Times New Roman" w:cs="Times New Roman"/>
          <w:sz w:val="24"/>
          <w:szCs w:val="24"/>
        </w:rPr>
      </w:pPr>
    </w:p>
    <w:p w:rsidR="00EC509A" w:rsidRPr="00A17459" w:rsidRDefault="00EC509A" w:rsidP="002F348E">
      <w:pPr>
        <w:pStyle w:val="ListParagraph"/>
        <w:numPr>
          <w:ilvl w:val="0"/>
          <w:numId w:val="5"/>
        </w:numPr>
        <w:spacing w:line="360" w:lineRule="auto"/>
        <w:jc w:val="both"/>
        <w:rPr>
          <w:rFonts w:ascii="Times New Roman" w:hAnsi="Times New Roman" w:cs="Times New Roman"/>
          <w:b/>
          <w:sz w:val="24"/>
          <w:szCs w:val="24"/>
        </w:rPr>
      </w:pPr>
      <w:r w:rsidRPr="00A17459">
        <w:rPr>
          <w:rFonts w:ascii="Times New Roman" w:hAnsi="Times New Roman" w:cs="Times New Roman"/>
          <w:b/>
          <w:sz w:val="24"/>
          <w:szCs w:val="24"/>
        </w:rPr>
        <w:t>Education</w:t>
      </w:r>
    </w:p>
    <w:p w:rsidR="00EC509A" w:rsidRPr="004F1834" w:rsidRDefault="00EC509A" w:rsidP="002F348E">
      <w:pPr>
        <w:spacing w:after="120" w:line="360" w:lineRule="auto"/>
        <w:jc w:val="both"/>
        <w:rPr>
          <w:rFonts w:ascii="Times New Roman" w:hAnsi="Times New Roman" w:cs="Times New Roman"/>
          <w:sz w:val="24"/>
          <w:szCs w:val="24"/>
        </w:rPr>
      </w:pPr>
      <w:r w:rsidRPr="004F1834">
        <w:rPr>
          <w:rFonts w:ascii="Times New Roman" w:hAnsi="Times New Roman" w:cs="Times New Roman"/>
          <w:sz w:val="24"/>
          <w:szCs w:val="24"/>
        </w:rPr>
        <w:t>The Government of Trinidad and Tobago provides free education from as early as pre-school. Early Childhood Care and Education (ECCE) is delivered through more than 998 Government centres, Government assisted centres and Private Centres for children ages three (3) to four (4) years.</w:t>
      </w:r>
    </w:p>
    <w:p w:rsidR="00EC509A" w:rsidRDefault="00EC509A" w:rsidP="002F348E">
      <w:pPr>
        <w:spacing w:after="120" w:line="360" w:lineRule="auto"/>
        <w:jc w:val="both"/>
        <w:rPr>
          <w:rFonts w:ascii="Times New Roman" w:hAnsi="Times New Roman" w:cs="Times New Roman"/>
          <w:sz w:val="24"/>
          <w:szCs w:val="24"/>
        </w:rPr>
      </w:pPr>
    </w:p>
    <w:p w:rsidR="00EC509A" w:rsidRDefault="00EC509A" w:rsidP="002F348E">
      <w:pPr>
        <w:spacing w:after="120" w:line="360" w:lineRule="auto"/>
        <w:jc w:val="both"/>
        <w:rPr>
          <w:rFonts w:ascii="Times New Roman" w:hAnsi="Times New Roman" w:cs="Times New Roman"/>
          <w:sz w:val="24"/>
          <w:szCs w:val="24"/>
        </w:rPr>
      </w:pPr>
      <w:r w:rsidRPr="004F1834">
        <w:rPr>
          <w:rFonts w:ascii="Times New Roman" w:hAnsi="Times New Roman" w:cs="Times New Roman"/>
          <w:sz w:val="24"/>
          <w:szCs w:val="24"/>
        </w:rPr>
        <w:t xml:space="preserve">Universal Primary and Secondary Education was also attained for all children, despite their </w:t>
      </w:r>
      <w:r w:rsidRPr="004F1834">
        <w:rPr>
          <w:rFonts w:ascii="Times New Roman" w:eastAsia="Times New Roman" w:hAnsi="Times New Roman" w:cs="Times New Roman"/>
          <w:bCs/>
          <w:color w:val="000000"/>
          <w:sz w:val="24"/>
          <w:szCs w:val="24"/>
        </w:rPr>
        <w:t>race, origin, religion, colour or sex</w:t>
      </w:r>
      <w:r w:rsidRPr="004F1834">
        <w:rPr>
          <w:rFonts w:ascii="Times New Roman" w:hAnsi="Times New Roman" w:cs="Times New Roman"/>
          <w:sz w:val="24"/>
          <w:szCs w:val="24"/>
        </w:rPr>
        <w:t xml:space="preserve"> in accordance with </w:t>
      </w:r>
      <w:r w:rsidRPr="004F1834">
        <w:rPr>
          <w:rFonts w:ascii="Times New Roman" w:hAnsi="Times New Roman" w:cs="Times New Roman"/>
          <w:b/>
          <w:sz w:val="24"/>
          <w:szCs w:val="24"/>
        </w:rPr>
        <w:t>Section 7 of the Education Act 1966.</w:t>
      </w:r>
      <w:r w:rsidRPr="004F1834">
        <w:rPr>
          <w:rFonts w:ascii="Times New Roman" w:hAnsi="Times New Roman" w:cs="Times New Roman"/>
          <w:sz w:val="24"/>
          <w:szCs w:val="24"/>
        </w:rPr>
        <w:t xml:space="preserve"> Consequently, this ensures that all children are afforded access to quality education. Moreover, education is compulsory under </w:t>
      </w:r>
      <w:r w:rsidRPr="004F1834">
        <w:rPr>
          <w:rFonts w:ascii="Times New Roman" w:hAnsi="Times New Roman" w:cs="Times New Roman"/>
          <w:b/>
          <w:sz w:val="24"/>
          <w:szCs w:val="24"/>
        </w:rPr>
        <w:t>Section 76 of the Education Act No. 12 of 2012</w:t>
      </w:r>
      <w:r w:rsidRPr="004F1834">
        <w:rPr>
          <w:rFonts w:ascii="Times New Roman" w:hAnsi="Times New Roman" w:cs="Times New Roman"/>
          <w:sz w:val="24"/>
          <w:szCs w:val="24"/>
        </w:rPr>
        <w:t xml:space="preserve"> from ages five (5) to sixteen (16). </w:t>
      </w:r>
    </w:p>
    <w:p w:rsidR="00847A93" w:rsidRDefault="00847A93" w:rsidP="002F348E">
      <w:pPr>
        <w:spacing w:after="120" w:line="360" w:lineRule="auto"/>
        <w:jc w:val="both"/>
        <w:rPr>
          <w:rFonts w:ascii="Times New Roman" w:hAnsi="Times New Roman" w:cs="Times New Roman"/>
          <w:sz w:val="24"/>
          <w:szCs w:val="24"/>
        </w:rPr>
      </w:pPr>
    </w:p>
    <w:p w:rsidR="00847A93" w:rsidRDefault="00847A93" w:rsidP="002F348E">
      <w:pPr>
        <w:spacing w:after="120" w:line="360" w:lineRule="auto"/>
        <w:jc w:val="both"/>
        <w:rPr>
          <w:rFonts w:ascii="Times New Roman" w:hAnsi="Times New Roman" w:cs="Times New Roman"/>
          <w:sz w:val="24"/>
          <w:szCs w:val="24"/>
        </w:rPr>
      </w:pPr>
      <w:r w:rsidRPr="00847A93">
        <w:rPr>
          <w:rFonts w:ascii="Times New Roman" w:hAnsi="Times New Roman" w:cs="Times New Roman"/>
          <w:sz w:val="24"/>
          <w:szCs w:val="24"/>
        </w:rPr>
        <w:t xml:space="preserve">Tertiary education is proportionately funded in relation to students’ financial means, </w:t>
      </w:r>
      <w:r w:rsidR="00B577E1" w:rsidRPr="00847A93">
        <w:rPr>
          <w:rFonts w:ascii="Times New Roman" w:hAnsi="Times New Roman" w:cs="Times New Roman"/>
          <w:sz w:val="24"/>
          <w:szCs w:val="24"/>
        </w:rPr>
        <w:t>to</w:t>
      </w:r>
      <w:r w:rsidRPr="00847A93">
        <w:rPr>
          <w:rFonts w:ascii="Times New Roman" w:hAnsi="Times New Roman" w:cs="Times New Roman"/>
          <w:sz w:val="24"/>
          <w:szCs w:val="24"/>
        </w:rPr>
        <w:t xml:space="preserve"> ensure that students with financial hardships are afforded the same access to educational opportunities</w:t>
      </w:r>
      <w:r w:rsidR="00B577E1">
        <w:rPr>
          <w:rFonts w:ascii="Times New Roman" w:hAnsi="Times New Roman" w:cs="Times New Roman"/>
          <w:sz w:val="24"/>
          <w:szCs w:val="24"/>
        </w:rPr>
        <w:t xml:space="preserve">. These implementations are </w:t>
      </w:r>
      <w:r w:rsidRPr="00847A93">
        <w:rPr>
          <w:rFonts w:ascii="Times New Roman" w:hAnsi="Times New Roman" w:cs="Times New Roman"/>
          <w:sz w:val="24"/>
          <w:szCs w:val="24"/>
        </w:rPr>
        <w:t xml:space="preserve">facilitated by the provision of free public transportation for students in school uniforms and university students issued with passes. </w:t>
      </w:r>
    </w:p>
    <w:p w:rsidR="00847A93" w:rsidRDefault="00847A93" w:rsidP="002F348E">
      <w:pPr>
        <w:spacing w:after="120" w:line="360" w:lineRule="auto"/>
        <w:jc w:val="both"/>
        <w:rPr>
          <w:rFonts w:ascii="Times New Roman" w:hAnsi="Times New Roman" w:cs="Times New Roman"/>
          <w:sz w:val="24"/>
          <w:szCs w:val="24"/>
        </w:rPr>
      </w:pPr>
    </w:p>
    <w:p w:rsidR="00772583" w:rsidRDefault="00D65113" w:rsidP="002F348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Additionally, t</w:t>
      </w:r>
      <w:r w:rsidR="00772583" w:rsidRPr="00772583">
        <w:rPr>
          <w:rFonts w:ascii="Times New Roman" w:hAnsi="Times New Roman" w:cs="Times New Roman"/>
          <w:sz w:val="24"/>
          <w:szCs w:val="24"/>
        </w:rPr>
        <w:t xml:space="preserve">he Ministry of Education, through the Special Education Unit of the Student Support Services Division (SSSD) continues to ensure that children with disabilities have equitable access to education opportunities. The Unit provides support services aimed at identifying and supporting students with disabilities and other special education needs. </w:t>
      </w:r>
      <w:r w:rsidR="001E099B" w:rsidRPr="00772583">
        <w:rPr>
          <w:rFonts w:ascii="Times New Roman" w:hAnsi="Times New Roman" w:cs="Times New Roman"/>
          <w:sz w:val="24"/>
          <w:szCs w:val="24"/>
        </w:rPr>
        <w:t>Furthermore</w:t>
      </w:r>
      <w:r w:rsidR="00772583" w:rsidRPr="00772583">
        <w:rPr>
          <w:rFonts w:ascii="Times New Roman" w:hAnsi="Times New Roman" w:cs="Times New Roman"/>
          <w:sz w:val="24"/>
          <w:szCs w:val="24"/>
        </w:rPr>
        <w:t>, the SSSD has embarked on a pilot Inclusive Schools Project in primary and secondary schools, in an attempt to ensure that education remains available, accessible, acceptable and adaptable to children with disabilities.</w:t>
      </w:r>
    </w:p>
    <w:p w:rsidR="0064628C" w:rsidRDefault="0064628C" w:rsidP="002F348E">
      <w:pPr>
        <w:spacing w:after="200" w:line="360" w:lineRule="auto"/>
        <w:jc w:val="both"/>
        <w:rPr>
          <w:rFonts w:ascii="Times New Roman" w:hAnsi="Times New Roman" w:cs="Times New Roman"/>
          <w:sz w:val="24"/>
          <w:szCs w:val="24"/>
        </w:rPr>
      </w:pPr>
    </w:p>
    <w:p w:rsidR="00A80316" w:rsidRDefault="00D65113" w:rsidP="002F348E">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Moreover, t</w:t>
      </w:r>
      <w:r w:rsidR="0064628C">
        <w:rPr>
          <w:rFonts w:ascii="Times New Roman" w:hAnsi="Times New Roman" w:cs="Times New Roman"/>
          <w:sz w:val="24"/>
          <w:szCs w:val="24"/>
        </w:rPr>
        <w:t xml:space="preserve">he Ministry of Social Development and Family Services offers </w:t>
      </w:r>
      <w:r w:rsidR="00A80316">
        <w:rPr>
          <w:rFonts w:ascii="Times New Roman" w:hAnsi="Times New Roman" w:cs="Times New Roman"/>
          <w:sz w:val="24"/>
          <w:szCs w:val="24"/>
        </w:rPr>
        <w:t>a General Assistance Grant</w:t>
      </w:r>
      <w:r w:rsidR="0064628C">
        <w:rPr>
          <w:rFonts w:ascii="Times New Roman" w:hAnsi="Times New Roman" w:cs="Times New Roman"/>
          <w:sz w:val="24"/>
          <w:szCs w:val="24"/>
        </w:rPr>
        <w:t xml:space="preserve"> </w:t>
      </w:r>
      <w:r w:rsidR="00A80316">
        <w:rPr>
          <w:rFonts w:ascii="Times New Roman" w:hAnsi="Times New Roman" w:cs="Times New Roman"/>
          <w:sz w:val="24"/>
          <w:szCs w:val="24"/>
        </w:rPr>
        <w:t xml:space="preserve">of $500.00 per month per child to assist </w:t>
      </w:r>
      <w:r w:rsidR="001E099B">
        <w:rPr>
          <w:rFonts w:ascii="Times New Roman" w:hAnsi="Times New Roman" w:cs="Times New Roman"/>
          <w:sz w:val="24"/>
          <w:szCs w:val="24"/>
        </w:rPr>
        <w:t xml:space="preserve">in </w:t>
      </w:r>
      <w:r w:rsidR="00A80316">
        <w:rPr>
          <w:rFonts w:ascii="Times New Roman" w:hAnsi="Times New Roman" w:cs="Times New Roman"/>
          <w:sz w:val="24"/>
          <w:szCs w:val="24"/>
        </w:rPr>
        <w:t xml:space="preserve">obtaining education. </w:t>
      </w:r>
      <w:r w:rsidR="00A80316" w:rsidRPr="00A80316">
        <w:rPr>
          <w:rFonts w:ascii="Times New Roman" w:hAnsi="Times New Roman" w:cs="Times New Roman"/>
          <w:sz w:val="24"/>
          <w:szCs w:val="24"/>
        </w:rPr>
        <w:t>This grant is intended to assist secondary school students where the Public Assistance and/or the Food Card is the only source of income in the household and where they are unable to meet the varying cost</w:t>
      </w:r>
      <w:r w:rsidR="001E099B">
        <w:rPr>
          <w:rFonts w:ascii="Times New Roman" w:hAnsi="Times New Roman" w:cs="Times New Roman"/>
          <w:sz w:val="24"/>
          <w:szCs w:val="24"/>
        </w:rPr>
        <w:t>s</w:t>
      </w:r>
      <w:r w:rsidR="00A80316" w:rsidRPr="00A80316">
        <w:rPr>
          <w:rFonts w:ascii="Times New Roman" w:hAnsi="Times New Roman" w:cs="Times New Roman"/>
          <w:sz w:val="24"/>
          <w:szCs w:val="24"/>
        </w:rPr>
        <w:t xml:space="preserve"> </w:t>
      </w:r>
      <w:r w:rsidR="00A80316">
        <w:rPr>
          <w:rFonts w:ascii="Times New Roman" w:hAnsi="Times New Roman" w:cs="Times New Roman"/>
          <w:sz w:val="24"/>
          <w:szCs w:val="24"/>
        </w:rPr>
        <w:t>associated with the following: -</w:t>
      </w:r>
    </w:p>
    <w:p w:rsidR="00A80316" w:rsidRDefault="00A80316" w:rsidP="002F348E">
      <w:pPr>
        <w:pStyle w:val="ListParagraph"/>
        <w:numPr>
          <w:ilvl w:val="0"/>
          <w:numId w:val="9"/>
        </w:numPr>
        <w:spacing w:after="200" w:line="360" w:lineRule="auto"/>
        <w:jc w:val="both"/>
        <w:rPr>
          <w:rFonts w:ascii="Times New Roman" w:hAnsi="Times New Roman" w:cs="Times New Roman"/>
          <w:sz w:val="24"/>
          <w:szCs w:val="24"/>
        </w:rPr>
      </w:pPr>
      <w:r w:rsidRPr="00A80316">
        <w:rPr>
          <w:rFonts w:ascii="Times New Roman" w:hAnsi="Times New Roman" w:cs="Times New Roman"/>
          <w:sz w:val="24"/>
          <w:szCs w:val="24"/>
        </w:rPr>
        <w:t>Transportation (</w:t>
      </w:r>
      <w:r w:rsidR="00AB0AB8">
        <w:rPr>
          <w:rFonts w:ascii="Times New Roman" w:hAnsi="Times New Roman" w:cs="Times New Roman"/>
          <w:sz w:val="24"/>
          <w:szCs w:val="24"/>
        </w:rPr>
        <w:t>w</w:t>
      </w:r>
      <w:r w:rsidRPr="00A80316">
        <w:rPr>
          <w:rFonts w:ascii="Times New Roman" w:hAnsi="Times New Roman" w:cs="Times New Roman"/>
          <w:sz w:val="24"/>
          <w:szCs w:val="24"/>
        </w:rPr>
        <w:t>here there is no public tra</w:t>
      </w:r>
      <w:r>
        <w:rPr>
          <w:rFonts w:ascii="Times New Roman" w:hAnsi="Times New Roman" w:cs="Times New Roman"/>
          <w:sz w:val="24"/>
          <w:szCs w:val="24"/>
        </w:rPr>
        <w:t>nsportation system available);</w:t>
      </w:r>
    </w:p>
    <w:p w:rsidR="00A80316" w:rsidRDefault="00A80316" w:rsidP="002F348E">
      <w:pPr>
        <w:pStyle w:val="ListParagraph"/>
        <w:numPr>
          <w:ilvl w:val="0"/>
          <w:numId w:val="9"/>
        </w:numPr>
        <w:spacing w:after="200" w:line="360" w:lineRule="auto"/>
        <w:jc w:val="both"/>
        <w:rPr>
          <w:rFonts w:ascii="Times New Roman" w:hAnsi="Times New Roman" w:cs="Times New Roman"/>
          <w:sz w:val="24"/>
          <w:szCs w:val="24"/>
        </w:rPr>
      </w:pPr>
      <w:r w:rsidRPr="00A80316">
        <w:rPr>
          <w:rFonts w:ascii="Times New Roman" w:hAnsi="Times New Roman" w:cs="Times New Roman"/>
          <w:sz w:val="24"/>
          <w:szCs w:val="24"/>
        </w:rPr>
        <w:t xml:space="preserve">Any special needs associated with school attendance where government agencies are not already providing such assistance. </w:t>
      </w:r>
      <w:r w:rsidR="00D65113">
        <w:rPr>
          <w:rFonts w:ascii="Times New Roman" w:hAnsi="Times New Roman" w:cs="Times New Roman"/>
          <w:sz w:val="24"/>
          <w:szCs w:val="24"/>
        </w:rPr>
        <w:t>Verification of these needs is required</w:t>
      </w:r>
      <w:r w:rsidRPr="00A80316">
        <w:rPr>
          <w:rFonts w:ascii="Times New Roman" w:hAnsi="Times New Roman" w:cs="Times New Roman"/>
          <w:sz w:val="24"/>
          <w:szCs w:val="24"/>
        </w:rPr>
        <w:t xml:space="preserve">.  </w:t>
      </w:r>
      <w:r w:rsidRPr="00A80316">
        <w:rPr>
          <w:rFonts w:ascii="Times New Roman" w:hAnsi="Times New Roman" w:cs="Times New Roman"/>
          <w:sz w:val="24"/>
          <w:szCs w:val="24"/>
        </w:rPr>
        <w:tab/>
      </w:r>
    </w:p>
    <w:p w:rsidR="005576E8" w:rsidRDefault="005576E8" w:rsidP="002F348E">
      <w:pPr>
        <w:spacing w:after="200" w:line="360" w:lineRule="auto"/>
        <w:jc w:val="both"/>
        <w:rPr>
          <w:rFonts w:ascii="Times New Roman" w:hAnsi="Times New Roman" w:cs="Times New Roman"/>
          <w:sz w:val="24"/>
          <w:szCs w:val="24"/>
        </w:rPr>
      </w:pPr>
    </w:p>
    <w:p w:rsidR="00DA2BD7" w:rsidRDefault="00DA2BD7" w:rsidP="002F348E">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The MSDFS also provides a School Supplies Grant intended to assist children who are attending primary and secondary school whose books and uniforms were destroyed by natural or man-made disasters. The value of the grant </w:t>
      </w:r>
      <w:r w:rsidR="00AB0AB8">
        <w:rPr>
          <w:rFonts w:ascii="Times New Roman" w:hAnsi="Times New Roman" w:cs="Times New Roman"/>
          <w:sz w:val="24"/>
          <w:szCs w:val="24"/>
        </w:rPr>
        <w:t>is</w:t>
      </w:r>
      <w:r>
        <w:rPr>
          <w:rFonts w:ascii="Times New Roman" w:hAnsi="Times New Roman" w:cs="Times New Roman"/>
          <w:sz w:val="24"/>
          <w:szCs w:val="24"/>
        </w:rPr>
        <w:t xml:space="preserve"> $700 for primary school students and $1000.00 for secondary school students.</w:t>
      </w:r>
    </w:p>
    <w:p w:rsidR="00DA2BD7" w:rsidRPr="00DA2BD7" w:rsidRDefault="00DA2BD7" w:rsidP="002F348E">
      <w:pPr>
        <w:spacing w:after="200" w:line="360" w:lineRule="auto"/>
        <w:jc w:val="both"/>
        <w:rPr>
          <w:rFonts w:ascii="Times New Roman" w:hAnsi="Times New Roman" w:cs="Times New Roman"/>
          <w:sz w:val="24"/>
          <w:szCs w:val="24"/>
        </w:rPr>
      </w:pPr>
    </w:p>
    <w:p w:rsidR="00FD53AC" w:rsidRPr="00FD53AC" w:rsidRDefault="00FD53AC" w:rsidP="002F348E">
      <w:pPr>
        <w:pStyle w:val="ListParagraph"/>
        <w:numPr>
          <w:ilvl w:val="0"/>
          <w:numId w:val="4"/>
        </w:numPr>
        <w:spacing w:after="200" w:line="360" w:lineRule="auto"/>
        <w:jc w:val="both"/>
        <w:rPr>
          <w:rFonts w:ascii="Times New Roman" w:hAnsi="Times New Roman" w:cs="Times New Roman"/>
          <w:b/>
          <w:sz w:val="24"/>
          <w:szCs w:val="24"/>
        </w:rPr>
      </w:pPr>
      <w:r>
        <w:rPr>
          <w:rFonts w:ascii="Times New Roman" w:hAnsi="Times New Roman" w:cs="Times New Roman"/>
          <w:b/>
          <w:sz w:val="24"/>
          <w:szCs w:val="24"/>
        </w:rPr>
        <w:t>Access to Justice</w:t>
      </w:r>
    </w:p>
    <w:p w:rsidR="00772583" w:rsidRPr="00772583" w:rsidRDefault="00772583" w:rsidP="002F348E">
      <w:pPr>
        <w:spacing w:after="200" w:line="360" w:lineRule="auto"/>
        <w:jc w:val="both"/>
        <w:rPr>
          <w:rFonts w:ascii="Times New Roman" w:hAnsi="Times New Roman" w:cs="Times New Roman"/>
          <w:sz w:val="24"/>
          <w:szCs w:val="24"/>
          <w:lang w:val="en-US"/>
        </w:rPr>
      </w:pPr>
      <w:r w:rsidRPr="00772583">
        <w:rPr>
          <w:rFonts w:ascii="Times New Roman" w:hAnsi="Times New Roman" w:cs="Times New Roman"/>
          <w:sz w:val="24"/>
          <w:szCs w:val="24"/>
          <w:lang w:val="en-US"/>
        </w:rPr>
        <w:t xml:space="preserve">The Government continues to adopt legislative strategies to protect the rights of children. On 27 February 2018, the </w:t>
      </w:r>
      <w:r w:rsidR="00476899" w:rsidRPr="00476899">
        <w:rPr>
          <w:rFonts w:ascii="Times New Roman" w:hAnsi="Times New Roman" w:cs="Times New Roman"/>
          <w:sz w:val="24"/>
          <w:szCs w:val="24"/>
          <w:lang w:val="en-US"/>
        </w:rPr>
        <w:t>President</w:t>
      </w:r>
      <w:r w:rsidR="00476899">
        <w:rPr>
          <w:rFonts w:ascii="Times New Roman" w:hAnsi="Times New Roman" w:cs="Times New Roman"/>
          <w:sz w:val="24"/>
          <w:szCs w:val="24"/>
          <w:lang w:val="en-US"/>
        </w:rPr>
        <w:t>,</w:t>
      </w:r>
      <w:r w:rsidR="00476899" w:rsidRPr="00476899">
        <w:rPr>
          <w:rFonts w:ascii="Times New Roman" w:hAnsi="Times New Roman" w:cs="Times New Roman"/>
          <w:sz w:val="24"/>
          <w:szCs w:val="24"/>
          <w:lang w:val="en-US"/>
        </w:rPr>
        <w:t xml:space="preserve"> as an addition to</w:t>
      </w:r>
      <w:r w:rsidR="00476899" w:rsidRPr="00476899">
        <w:rPr>
          <w:rFonts w:ascii="Times New Roman" w:hAnsi="Times New Roman" w:cs="Times New Roman"/>
          <w:b/>
          <w:sz w:val="24"/>
          <w:szCs w:val="24"/>
          <w:lang w:val="en-US"/>
        </w:rPr>
        <w:t xml:space="preserve"> </w:t>
      </w:r>
      <w:r w:rsidR="00476899" w:rsidRPr="00772583">
        <w:rPr>
          <w:rFonts w:ascii="Times New Roman" w:hAnsi="Times New Roman" w:cs="Times New Roman"/>
          <w:b/>
          <w:sz w:val="24"/>
          <w:szCs w:val="24"/>
          <w:lang w:val="en-US"/>
        </w:rPr>
        <w:t>the Package of Children’s Legislation</w:t>
      </w:r>
      <w:r w:rsidR="00476899">
        <w:rPr>
          <w:rFonts w:ascii="Times New Roman" w:hAnsi="Times New Roman" w:cs="Times New Roman"/>
          <w:b/>
          <w:sz w:val="24"/>
          <w:szCs w:val="24"/>
          <w:lang w:val="en-US"/>
        </w:rPr>
        <w:t>,</w:t>
      </w:r>
      <w:r w:rsidR="00476899" w:rsidRPr="00772583">
        <w:rPr>
          <w:rFonts w:ascii="Times New Roman" w:hAnsi="Times New Roman" w:cs="Times New Roman"/>
          <w:b/>
          <w:sz w:val="24"/>
          <w:szCs w:val="24"/>
          <w:lang w:val="en-US"/>
        </w:rPr>
        <w:t xml:space="preserve"> proclaimed the Family and Children Division Act 2016</w:t>
      </w:r>
      <w:r w:rsidRPr="00772583">
        <w:rPr>
          <w:rFonts w:ascii="Times New Roman" w:hAnsi="Times New Roman" w:cs="Times New Roman"/>
          <w:sz w:val="24"/>
          <w:szCs w:val="24"/>
          <w:lang w:val="en-US"/>
        </w:rPr>
        <w:t xml:space="preserve">. The Act created a specialized Division of the High Court called the Family and Children Division with jurisdiction exercisable over all </w:t>
      </w:r>
      <w:r w:rsidRPr="00772583">
        <w:rPr>
          <w:rFonts w:ascii="Times New Roman" w:hAnsi="Times New Roman" w:cs="Times New Roman"/>
          <w:sz w:val="24"/>
          <w:szCs w:val="24"/>
          <w:lang w:val="en-US"/>
        </w:rPr>
        <w:lastRenderedPageBreak/>
        <w:t xml:space="preserve">family matters and children matters. This separation of children matters allows for swift adjudication of matters involving juveniles, utilizing a rehabilitative and less punitive approach. </w:t>
      </w:r>
    </w:p>
    <w:p w:rsidR="00772583" w:rsidRPr="000D0161" w:rsidRDefault="00772583" w:rsidP="002F348E">
      <w:pPr>
        <w:pStyle w:val="ListParagraph"/>
        <w:spacing w:line="360" w:lineRule="auto"/>
        <w:jc w:val="both"/>
        <w:rPr>
          <w:rFonts w:ascii="Times New Roman" w:hAnsi="Times New Roman" w:cs="Times New Roman"/>
          <w:color w:val="FF0000"/>
          <w:sz w:val="24"/>
          <w:szCs w:val="24"/>
          <w:lang w:val="en-US"/>
        </w:rPr>
      </w:pPr>
    </w:p>
    <w:p w:rsidR="00772583" w:rsidRPr="00772583" w:rsidRDefault="00772583" w:rsidP="002F348E">
      <w:pPr>
        <w:spacing w:after="200" w:line="360" w:lineRule="auto"/>
        <w:jc w:val="both"/>
        <w:rPr>
          <w:rFonts w:ascii="Times New Roman" w:hAnsi="Times New Roman" w:cs="Times New Roman"/>
          <w:sz w:val="24"/>
          <w:szCs w:val="24"/>
          <w:lang w:val="en-US"/>
        </w:rPr>
      </w:pPr>
      <w:r w:rsidRPr="00772583">
        <w:rPr>
          <w:rFonts w:ascii="Times New Roman" w:hAnsi="Times New Roman" w:cs="Times New Roman"/>
          <w:sz w:val="24"/>
          <w:szCs w:val="24"/>
          <w:lang w:val="en-US"/>
        </w:rPr>
        <w:t xml:space="preserve">The Children’s Authority was operationalized in 2015 to provide care, protection and rehabilitation to children that suffer abuse. The Authority has been working assiduously since its operationalization, to carry out its mandate by </w:t>
      </w:r>
      <w:r w:rsidR="00395570" w:rsidRPr="00772583">
        <w:rPr>
          <w:rFonts w:ascii="Times New Roman" w:hAnsi="Times New Roman" w:cs="Times New Roman"/>
          <w:sz w:val="24"/>
          <w:szCs w:val="24"/>
          <w:lang w:val="en-US"/>
        </w:rPr>
        <w:t>collaborating</w:t>
      </w:r>
      <w:r w:rsidRPr="00772583">
        <w:rPr>
          <w:rFonts w:ascii="Times New Roman" w:hAnsi="Times New Roman" w:cs="Times New Roman"/>
          <w:sz w:val="24"/>
          <w:szCs w:val="24"/>
          <w:lang w:val="en-US"/>
        </w:rPr>
        <w:t xml:space="preserve"> with both government agencies and NGOs to provide mediation, psychosocial and therapeutic services. The Authority continuously trains its staff on the Convention on the Rights of the Child (CRC) and on the suite of legislation proclaimed in 2015, to aid in the care and protection of children. The Authority has also established a dedicated Child Justice Unit (CJU) to provide clinical support to the Court in relation to matters involving children who are charged with criminal offences or deemed </w:t>
      </w:r>
      <w:r w:rsidR="00476899">
        <w:rPr>
          <w:rFonts w:ascii="Times New Roman" w:hAnsi="Times New Roman" w:cs="Times New Roman"/>
          <w:sz w:val="24"/>
          <w:szCs w:val="24"/>
          <w:lang w:val="en-US"/>
        </w:rPr>
        <w:t>to be c</w:t>
      </w:r>
      <w:r w:rsidR="00395570" w:rsidRPr="00772583">
        <w:rPr>
          <w:rFonts w:ascii="Times New Roman" w:hAnsi="Times New Roman" w:cs="Times New Roman"/>
          <w:sz w:val="24"/>
          <w:szCs w:val="24"/>
          <w:lang w:val="en-US"/>
        </w:rPr>
        <w:t>hildren</w:t>
      </w:r>
      <w:r w:rsidRPr="00772583">
        <w:rPr>
          <w:rFonts w:ascii="Times New Roman" w:hAnsi="Times New Roman" w:cs="Times New Roman"/>
          <w:sz w:val="24"/>
          <w:szCs w:val="24"/>
          <w:lang w:val="en-US"/>
        </w:rPr>
        <w:t xml:space="preserve"> in need of </w:t>
      </w:r>
      <w:r w:rsidR="00AB0AB8">
        <w:rPr>
          <w:rFonts w:ascii="Times New Roman" w:hAnsi="Times New Roman" w:cs="Times New Roman"/>
          <w:sz w:val="24"/>
          <w:szCs w:val="24"/>
          <w:lang w:val="en-US"/>
        </w:rPr>
        <w:t>s</w:t>
      </w:r>
      <w:r w:rsidR="00AB0AB8" w:rsidRPr="00772583">
        <w:rPr>
          <w:rFonts w:ascii="Times New Roman" w:hAnsi="Times New Roman" w:cs="Times New Roman"/>
          <w:sz w:val="24"/>
          <w:szCs w:val="24"/>
          <w:lang w:val="en-US"/>
        </w:rPr>
        <w:t>upervision</w:t>
      </w:r>
      <w:r w:rsidRPr="00772583">
        <w:rPr>
          <w:rFonts w:ascii="Times New Roman" w:hAnsi="Times New Roman" w:cs="Times New Roman"/>
          <w:sz w:val="24"/>
          <w:szCs w:val="24"/>
          <w:lang w:val="en-US"/>
        </w:rPr>
        <w:t>.</w:t>
      </w:r>
    </w:p>
    <w:p w:rsidR="00772583" w:rsidRPr="00FD53AC" w:rsidRDefault="00772583" w:rsidP="002F348E">
      <w:pPr>
        <w:spacing w:line="360" w:lineRule="auto"/>
        <w:jc w:val="both"/>
        <w:rPr>
          <w:rFonts w:ascii="Times New Roman" w:hAnsi="Times New Roman" w:cs="Times New Roman"/>
          <w:sz w:val="24"/>
          <w:szCs w:val="24"/>
          <w:lang w:val="en-US"/>
        </w:rPr>
      </w:pPr>
    </w:p>
    <w:p w:rsidR="00772583" w:rsidRPr="00FD53AC" w:rsidRDefault="00772583" w:rsidP="002F348E">
      <w:pPr>
        <w:spacing w:after="200" w:line="360" w:lineRule="auto"/>
        <w:jc w:val="both"/>
        <w:rPr>
          <w:rFonts w:ascii="Times New Roman" w:hAnsi="Times New Roman" w:cs="Times New Roman"/>
          <w:sz w:val="24"/>
          <w:szCs w:val="24"/>
          <w:lang w:val="en-US"/>
        </w:rPr>
      </w:pPr>
      <w:r w:rsidRPr="00FD53AC">
        <w:rPr>
          <w:rFonts w:ascii="Times New Roman" w:hAnsi="Times New Roman" w:cs="Times New Roman"/>
          <w:sz w:val="24"/>
          <w:szCs w:val="24"/>
          <w:lang w:val="en-US"/>
        </w:rPr>
        <w:t xml:space="preserve">The Office of the Prime Minister, Children Affairs Division, in collaboration with UNICEF Eastern Caribbean Region, engaged in the development of a National Child Policy 2020-2030 </w:t>
      </w:r>
      <w:r w:rsidRPr="00FD53AC">
        <w:rPr>
          <w:rFonts w:ascii="Times New Roman" w:hAnsi="Times New Roman" w:cs="Times New Roman"/>
          <w:sz w:val="24"/>
          <w:szCs w:val="24"/>
        </w:rPr>
        <w:t xml:space="preserve">which provides an overall framework to enhance the status and further improve the quality of life of Trinidad and Tobago’s children, while fulfilling its obligations under UNCRC and the Sustainable Development Goals (SDGs). The Policy provides </w:t>
      </w:r>
      <w:r w:rsidR="000336F7" w:rsidRPr="00FD53AC">
        <w:rPr>
          <w:rFonts w:ascii="Times New Roman" w:hAnsi="Times New Roman" w:cs="Times New Roman"/>
          <w:sz w:val="24"/>
          <w:szCs w:val="24"/>
        </w:rPr>
        <w:t>for:</w:t>
      </w:r>
    </w:p>
    <w:p w:rsidR="00772583" w:rsidRPr="00C85550" w:rsidRDefault="00772583" w:rsidP="00D50C38">
      <w:pPr>
        <w:pStyle w:val="ListParagraph"/>
        <w:numPr>
          <w:ilvl w:val="0"/>
          <w:numId w:val="11"/>
        </w:numPr>
        <w:spacing w:after="200" w:line="360" w:lineRule="auto"/>
        <w:ind w:left="1620"/>
        <w:jc w:val="both"/>
        <w:rPr>
          <w:rFonts w:ascii="Times New Roman" w:hAnsi="Times New Roman" w:cs="Times New Roman"/>
          <w:sz w:val="24"/>
          <w:szCs w:val="24"/>
          <w:lang w:val="en-US"/>
        </w:rPr>
      </w:pPr>
      <w:r w:rsidRPr="00C85550">
        <w:rPr>
          <w:rFonts w:ascii="Times New Roman" w:hAnsi="Times New Roman" w:cs="Times New Roman"/>
          <w:sz w:val="24"/>
          <w:szCs w:val="24"/>
        </w:rPr>
        <w:t xml:space="preserve">A holistic view of children’s needs as a basis for more effective policy development and service delivery. </w:t>
      </w:r>
    </w:p>
    <w:p w:rsidR="00772583" w:rsidRPr="00C85550" w:rsidRDefault="00772583" w:rsidP="00D50C38">
      <w:pPr>
        <w:pStyle w:val="ListParagraph"/>
        <w:numPr>
          <w:ilvl w:val="0"/>
          <w:numId w:val="11"/>
        </w:numPr>
        <w:spacing w:after="200" w:line="360" w:lineRule="auto"/>
        <w:ind w:left="1620"/>
        <w:jc w:val="both"/>
        <w:rPr>
          <w:rFonts w:ascii="Times New Roman" w:hAnsi="Times New Roman" w:cs="Times New Roman"/>
          <w:sz w:val="24"/>
          <w:szCs w:val="24"/>
          <w:lang w:val="en-US"/>
        </w:rPr>
      </w:pPr>
      <w:r w:rsidRPr="00C85550">
        <w:rPr>
          <w:rFonts w:ascii="Times New Roman" w:hAnsi="Times New Roman" w:cs="Times New Roman"/>
          <w:sz w:val="24"/>
          <w:szCs w:val="24"/>
        </w:rPr>
        <w:t>An increased opportunity for children</w:t>
      </w:r>
      <w:r>
        <w:rPr>
          <w:rFonts w:ascii="Times New Roman" w:hAnsi="Times New Roman" w:cs="Times New Roman"/>
          <w:sz w:val="24"/>
          <w:szCs w:val="24"/>
        </w:rPr>
        <w:t>’s</w:t>
      </w:r>
      <w:r w:rsidRPr="00C85550">
        <w:rPr>
          <w:rFonts w:ascii="Times New Roman" w:hAnsi="Times New Roman" w:cs="Times New Roman"/>
          <w:sz w:val="24"/>
          <w:szCs w:val="24"/>
        </w:rPr>
        <w:t xml:space="preserve"> participation in matters.</w:t>
      </w:r>
    </w:p>
    <w:p w:rsidR="00772583" w:rsidRPr="00C85550" w:rsidRDefault="00772583" w:rsidP="00D50C38">
      <w:pPr>
        <w:pStyle w:val="ListParagraph"/>
        <w:numPr>
          <w:ilvl w:val="0"/>
          <w:numId w:val="11"/>
        </w:numPr>
        <w:spacing w:after="200" w:line="360" w:lineRule="auto"/>
        <w:ind w:left="1620"/>
        <w:jc w:val="both"/>
        <w:rPr>
          <w:rFonts w:ascii="Times New Roman" w:hAnsi="Times New Roman" w:cs="Times New Roman"/>
          <w:sz w:val="24"/>
          <w:szCs w:val="24"/>
          <w:lang w:val="en-US"/>
        </w:rPr>
      </w:pPr>
      <w:r w:rsidRPr="00C85550">
        <w:rPr>
          <w:rFonts w:ascii="Times New Roman" w:hAnsi="Times New Roman" w:cs="Times New Roman"/>
          <w:sz w:val="24"/>
          <w:szCs w:val="24"/>
        </w:rPr>
        <w:t xml:space="preserve">An effective, coordinated and targeted approach to dealing with the issues affecting the children of Trinidad and Tobago. </w:t>
      </w:r>
    </w:p>
    <w:p w:rsidR="00772583" w:rsidRPr="00C85550" w:rsidRDefault="00772583" w:rsidP="00D50C38">
      <w:pPr>
        <w:pStyle w:val="ListParagraph"/>
        <w:numPr>
          <w:ilvl w:val="0"/>
          <w:numId w:val="11"/>
        </w:numPr>
        <w:spacing w:after="200" w:line="360" w:lineRule="auto"/>
        <w:ind w:left="1620"/>
        <w:jc w:val="both"/>
        <w:rPr>
          <w:rFonts w:ascii="Times New Roman" w:hAnsi="Times New Roman" w:cs="Times New Roman"/>
          <w:sz w:val="24"/>
          <w:szCs w:val="24"/>
          <w:lang w:val="en-US"/>
        </w:rPr>
      </w:pPr>
      <w:r w:rsidRPr="00C85550">
        <w:rPr>
          <w:rFonts w:ascii="Times New Roman" w:hAnsi="Times New Roman" w:cs="Times New Roman"/>
          <w:sz w:val="24"/>
          <w:szCs w:val="24"/>
        </w:rPr>
        <w:t>Improved maximisation of resources towards addressing children issues.</w:t>
      </w:r>
    </w:p>
    <w:p w:rsidR="00772583" w:rsidRPr="00992559" w:rsidRDefault="00772583" w:rsidP="00D50C38">
      <w:pPr>
        <w:pStyle w:val="ListParagraph"/>
        <w:numPr>
          <w:ilvl w:val="0"/>
          <w:numId w:val="11"/>
        </w:numPr>
        <w:spacing w:after="200" w:line="360" w:lineRule="auto"/>
        <w:ind w:left="1620"/>
        <w:jc w:val="both"/>
        <w:rPr>
          <w:rFonts w:ascii="Times New Roman" w:hAnsi="Times New Roman" w:cs="Times New Roman"/>
          <w:sz w:val="24"/>
          <w:szCs w:val="24"/>
          <w:lang w:val="en-US"/>
        </w:rPr>
      </w:pPr>
      <w:r w:rsidRPr="00C85550">
        <w:rPr>
          <w:rFonts w:ascii="Times New Roman" w:hAnsi="Times New Roman" w:cs="Times New Roman"/>
          <w:sz w:val="24"/>
          <w:szCs w:val="24"/>
        </w:rPr>
        <w:t>Improved monitoring and evaluation of child services to ensure that such services have the desired impact.</w:t>
      </w:r>
    </w:p>
    <w:p w:rsidR="00772583" w:rsidRDefault="00772583" w:rsidP="002F348E">
      <w:pPr>
        <w:spacing w:line="360" w:lineRule="auto"/>
        <w:jc w:val="both"/>
        <w:rPr>
          <w:rFonts w:ascii="Times New Roman" w:hAnsi="Times New Roman" w:cs="Times New Roman"/>
          <w:sz w:val="24"/>
          <w:szCs w:val="24"/>
          <w:lang w:val="en-US"/>
        </w:rPr>
      </w:pPr>
    </w:p>
    <w:p w:rsidR="00597A21" w:rsidRDefault="00597A21" w:rsidP="002F348E">
      <w:pPr>
        <w:spacing w:line="360" w:lineRule="auto"/>
        <w:jc w:val="both"/>
        <w:rPr>
          <w:rFonts w:ascii="Times New Roman" w:hAnsi="Times New Roman" w:cs="Times New Roman"/>
          <w:sz w:val="24"/>
          <w:szCs w:val="24"/>
          <w:lang w:val="en-US"/>
        </w:rPr>
      </w:pPr>
    </w:p>
    <w:p w:rsidR="00FD53AC" w:rsidRPr="00FD53AC" w:rsidRDefault="00FD53AC" w:rsidP="002F348E">
      <w:pPr>
        <w:pStyle w:val="ListParagraph"/>
        <w:numPr>
          <w:ilvl w:val="0"/>
          <w:numId w:val="4"/>
        </w:numPr>
        <w:spacing w:after="200" w:line="360" w:lineRule="auto"/>
        <w:jc w:val="both"/>
        <w:rPr>
          <w:rFonts w:ascii="Times New Roman" w:hAnsi="Times New Roman" w:cs="Times New Roman"/>
          <w:b/>
          <w:sz w:val="24"/>
          <w:szCs w:val="24"/>
        </w:rPr>
      </w:pPr>
      <w:r w:rsidRPr="00FD53AC">
        <w:rPr>
          <w:rFonts w:ascii="Times New Roman" w:hAnsi="Times New Roman" w:cs="Times New Roman"/>
          <w:b/>
          <w:sz w:val="24"/>
          <w:szCs w:val="24"/>
        </w:rPr>
        <w:lastRenderedPageBreak/>
        <w:t>Prevention of Child Labour</w:t>
      </w:r>
    </w:p>
    <w:p w:rsidR="00772583" w:rsidRPr="00FD53AC" w:rsidRDefault="00772583" w:rsidP="002F348E">
      <w:pPr>
        <w:spacing w:after="200" w:line="360" w:lineRule="auto"/>
        <w:jc w:val="both"/>
        <w:rPr>
          <w:rFonts w:ascii="Times New Roman" w:hAnsi="Times New Roman" w:cs="Times New Roman"/>
          <w:sz w:val="24"/>
          <w:szCs w:val="24"/>
          <w:lang w:val="en-US"/>
        </w:rPr>
      </w:pPr>
      <w:r w:rsidRPr="00FD53AC">
        <w:rPr>
          <w:rFonts w:ascii="Times New Roman" w:hAnsi="Times New Roman" w:cs="Times New Roman"/>
          <w:sz w:val="24"/>
          <w:szCs w:val="24"/>
        </w:rPr>
        <w:t xml:space="preserve">The Labour Inspectorate Unit of the Ministry </w:t>
      </w:r>
      <w:r w:rsidR="00041B99">
        <w:rPr>
          <w:rFonts w:ascii="Times New Roman" w:hAnsi="Times New Roman" w:cs="Times New Roman"/>
          <w:sz w:val="24"/>
          <w:szCs w:val="24"/>
        </w:rPr>
        <w:t xml:space="preserve">of Labour </w:t>
      </w:r>
      <w:r w:rsidRPr="00FD53AC">
        <w:rPr>
          <w:rFonts w:ascii="Times New Roman" w:hAnsi="Times New Roman" w:cs="Times New Roman"/>
          <w:sz w:val="24"/>
          <w:szCs w:val="24"/>
        </w:rPr>
        <w:t xml:space="preserve">continues to monitor international labour standards relating to child labour in Trinidad and Tobago, in order to detect breaches of the law relating to the minimum age of employment and child trafficking. In February 2019, Cabinet re-established the National Steering Committee for the Prevention and Elimination of Child </w:t>
      </w:r>
      <w:r w:rsidR="00395570" w:rsidRPr="00FD53AC">
        <w:rPr>
          <w:rFonts w:ascii="Times New Roman" w:hAnsi="Times New Roman" w:cs="Times New Roman"/>
          <w:sz w:val="24"/>
          <w:szCs w:val="24"/>
        </w:rPr>
        <w:t>Labour</w:t>
      </w:r>
      <w:r w:rsidR="00041B99">
        <w:rPr>
          <w:rFonts w:ascii="Times New Roman" w:hAnsi="Times New Roman" w:cs="Times New Roman"/>
          <w:sz w:val="24"/>
          <w:szCs w:val="24"/>
        </w:rPr>
        <w:t>, which</w:t>
      </w:r>
      <w:r w:rsidRPr="00FD53AC">
        <w:rPr>
          <w:rFonts w:ascii="Times New Roman" w:hAnsi="Times New Roman" w:cs="Times New Roman"/>
          <w:sz w:val="24"/>
          <w:szCs w:val="24"/>
        </w:rPr>
        <w:t xml:space="preserve"> is responsible for various activities including developing a Nat</w:t>
      </w:r>
      <w:r w:rsidR="00395570">
        <w:rPr>
          <w:rFonts w:ascii="Times New Roman" w:hAnsi="Times New Roman" w:cs="Times New Roman"/>
          <w:sz w:val="24"/>
          <w:szCs w:val="24"/>
        </w:rPr>
        <w:t>ional Action Plan for 2019-2022</w:t>
      </w:r>
      <w:r w:rsidRPr="00FD53AC">
        <w:rPr>
          <w:rFonts w:ascii="Times New Roman" w:hAnsi="Times New Roman" w:cs="Times New Roman"/>
          <w:sz w:val="24"/>
          <w:szCs w:val="24"/>
        </w:rPr>
        <w:t xml:space="preserve"> and the engagement of a Consultant to conduct research on child labour. The Committee comprises key stakeholders such as the Ministry of National Security, Counter Trafficking Unit, Children’s Authority, the Trinidad and Tobago Police Service Child Protection Unit, Tobago House of Assembly and non-governmental organisations </w:t>
      </w:r>
      <w:r w:rsidR="00395570" w:rsidRPr="00FD53AC">
        <w:rPr>
          <w:rFonts w:ascii="Times New Roman" w:hAnsi="Times New Roman" w:cs="Times New Roman"/>
          <w:sz w:val="24"/>
          <w:szCs w:val="24"/>
        </w:rPr>
        <w:t>that</w:t>
      </w:r>
      <w:r w:rsidRPr="00FD53AC">
        <w:rPr>
          <w:rFonts w:ascii="Times New Roman" w:hAnsi="Times New Roman" w:cs="Times New Roman"/>
          <w:sz w:val="24"/>
          <w:szCs w:val="24"/>
        </w:rPr>
        <w:t xml:space="preserve"> work on issues related to children. In addition, the UN </w:t>
      </w:r>
      <w:r w:rsidR="00041B99">
        <w:rPr>
          <w:rFonts w:ascii="Times New Roman" w:hAnsi="Times New Roman" w:cs="Times New Roman"/>
          <w:sz w:val="24"/>
          <w:szCs w:val="24"/>
        </w:rPr>
        <w:t>C</w:t>
      </w:r>
      <w:r w:rsidR="00041B99" w:rsidRPr="00FD53AC">
        <w:rPr>
          <w:rFonts w:ascii="Times New Roman" w:hAnsi="Times New Roman" w:cs="Times New Roman"/>
          <w:sz w:val="24"/>
          <w:szCs w:val="24"/>
        </w:rPr>
        <w:t xml:space="preserve">onvention </w:t>
      </w:r>
      <w:r w:rsidRPr="00FD53AC">
        <w:rPr>
          <w:rFonts w:ascii="Times New Roman" w:hAnsi="Times New Roman" w:cs="Times New Roman"/>
          <w:sz w:val="24"/>
          <w:szCs w:val="24"/>
        </w:rPr>
        <w:t>on the Rights of the Child is considered in the formulation of policy for the reform of labour legislation.</w:t>
      </w:r>
    </w:p>
    <w:p w:rsidR="002A0D28" w:rsidRDefault="002A0D28" w:rsidP="002F348E">
      <w:pPr>
        <w:spacing w:after="120" w:line="360" w:lineRule="auto"/>
        <w:jc w:val="both"/>
        <w:rPr>
          <w:rFonts w:ascii="Times New Roman" w:hAnsi="Times New Roman" w:cs="Times New Roman"/>
          <w:b/>
          <w:sz w:val="24"/>
          <w:szCs w:val="24"/>
          <w:u w:val="single"/>
        </w:rPr>
      </w:pPr>
    </w:p>
    <w:p w:rsidR="00772583" w:rsidRDefault="002A0D28" w:rsidP="002F348E">
      <w:pPr>
        <w:spacing w:after="120" w:line="360" w:lineRule="auto"/>
        <w:jc w:val="both"/>
        <w:rPr>
          <w:rFonts w:ascii="Times New Roman" w:hAnsi="Times New Roman" w:cs="Times New Roman"/>
          <w:b/>
          <w:sz w:val="24"/>
          <w:szCs w:val="24"/>
          <w:u w:val="single"/>
        </w:rPr>
      </w:pPr>
      <w:r w:rsidRPr="002A0D28">
        <w:rPr>
          <w:rFonts w:ascii="Times New Roman" w:hAnsi="Times New Roman" w:cs="Times New Roman"/>
          <w:b/>
          <w:sz w:val="24"/>
          <w:szCs w:val="24"/>
          <w:u w:val="single"/>
        </w:rPr>
        <w:t>Question 2</w:t>
      </w:r>
    </w:p>
    <w:p w:rsidR="00043435" w:rsidRPr="00043435" w:rsidRDefault="00043435" w:rsidP="00043435">
      <w:pPr>
        <w:spacing w:after="120" w:line="360" w:lineRule="auto"/>
        <w:jc w:val="both"/>
        <w:rPr>
          <w:rFonts w:ascii="Times New Roman" w:hAnsi="Times New Roman" w:cs="Times New Roman"/>
          <w:b/>
          <w:sz w:val="24"/>
          <w:szCs w:val="24"/>
        </w:rPr>
      </w:pPr>
      <w:r w:rsidRPr="00043435">
        <w:rPr>
          <w:rFonts w:ascii="Times New Roman" w:hAnsi="Times New Roman" w:cs="Times New Roman"/>
          <w:b/>
          <w:sz w:val="24"/>
          <w:szCs w:val="24"/>
        </w:rPr>
        <w:t xml:space="preserve">What are the main gaps and challenges to children’s enjoyment of social protection in law, policy, and practice in your country and the impacts on children’s rights?  Please provide any relevant statistical or disaggregated data based on age, gender, disability, ethnicity, religion, sexual orientation and gender identity, migration status, or other categories. Please consider the specific situation of marginalized children and those in vulnerable situations in your response. </w:t>
      </w:r>
    </w:p>
    <w:p w:rsidR="00043435" w:rsidRPr="00043435" w:rsidRDefault="00043435" w:rsidP="00043435">
      <w:pPr>
        <w:spacing w:after="120" w:line="360" w:lineRule="auto"/>
        <w:jc w:val="both"/>
        <w:rPr>
          <w:rFonts w:ascii="Times New Roman" w:hAnsi="Times New Roman" w:cs="Times New Roman"/>
          <w:b/>
          <w:sz w:val="24"/>
          <w:szCs w:val="24"/>
          <w:u w:val="single"/>
        </w:rPr>
      </w:pPr>
    </w:p>
    <w:p w:rsidR="00E1037D" w:rsidRDefault="00252E13" w:rsidP="002F348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While a cadre of social protection exist</w:t>
      </w:r>
      <w:r w:rsidR="00041B99">
        <w:rPr>
          <w:rFonts w:ascii="Times New Roman" w:hAnsi="Times New Roman" w:cs="Times New Roman"/>
          <w:sz w:val="24"/>
          <w:szCs w:val="24"/>
        </w:rPr>
        <w:t>s</w:t>
      </w:r>
      <w:r>
        <w:rPr>
          <w:rFonts w:ascii="Times New Roman" w:hAnsi="Times New Roman" w:cs="Times New Roman"/>
          <w:sz w:val="24"/>
          <w:szCs w:val="24"/>
        </w:rPr>
        <w:t xml:space="preserve"> in Trinidad and Tobago</w:t>
      </w:r>
      <w:r w:rsidR="00C1076D">
        <w:rPr>
          <w:rFonts w:ascii="Times New Roman" w:hAnsi="Times New Roman" w:cs="Times New Roman"/>
          <w:sz w:val="24"/>
          <w:szCs w:val="24"/>
        </w:rPr>
        <w:t xml:space="preserve">, </w:t>
      </w:r>
      <w:r>
        <w:rPr>
          <w:rFonts w:ascii="Times New Roman" w:hAnsi="Times New Roman" w:cs="Times New Roman"/>
          <w:sz w:val="24"/>
          <w:szCs w:val="24"/>
        </w:rPr>
        <w:t xml:space="preserve">children who reside in poverty-stricken areas face challenges in accessing these social protections due to various environmental and social issues. </w:t>
      </w:r>
    </w:p>
    <w:p w:rsidR="00E1037D" w:rsidRDefault="00E1037D" w:rsidP="002F348E">
      <w:pPr>
        <w:spacing w:after="120" w:line="360" w:lineRule="auto"/>
        <w:jc w:val="both"/>
        <w:rPr>
          <w:rFonts w:ascii="Times New Roman" w:hAnsi="Times New Roman" w:cs="Times New Roman"/>
          <w:sz w:val="24"/>
          <w:szCs w:val="24"/>
        </w:rPr>
      </w:pPr>
    </w:p>
    <w:p w:rsidR="002A0D28" w:rsidRPr="002A0D28" w:rsidRDefault="008C1FF0" w:rsidP="002F348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I</w:t>
      </w:r>
      <w:r w:rsidR="00E1037D">
        <w:rPr>
          <w:rFonts w:ascii="Times New Roman" w:hAnsi="Times New Roman" w:cs="Times New Roman"/>
          <w:sz w:val="24"/>
          <w:szCs w:val="24"/>
        </w:rPr>
        <w:t xml:space="preserve">n Trinidad and </w:t>
      </w:r>
      <w:r>
        <w:rPr>
          <w:rFonts w:ascii="Times New Roman" w:hAnsi="Times New Roman" w:cs="Times New Roman"/>
          <w:sz w:val="24"/>
          <w:szCs w:val="24"/>
        </w:rPr>
        <w:t xml:space="preserve">Tobago, free education is only available to citizens or children whose parents are citizens. </w:t>
      </w:r>
      <w:r w:rsidR="00E1037D">
        <w:rPr>
          <w:rFonts w:ascii="Times New Roman" w:hAnsi="Times New Roman" w:cs="Times New Roman"/>
          <w:sz w:val="24"/>
          <w:szCs w:val="24"/>
        </w:rPr>
        <w:t xml:space="preserve"> </w:t>
      </w:r>
      <w:r w:rsidR="00102185" w:rsidRPr="00E1037D">
        <w:rPr>
          <w:rFonts w:ascii="Times New Roman" w:hAnsi="Times New Roman" w:cs="Times New Roman"/>
          <w:b/>
          <w:sz w:val="24"/>
          <w:szCs w:val="24"/>
        </w:rPr>
        <w:t>T</w:t>
      </w:r>
      <w:r w:rsidR="00D2689C" w:rsidRPr="00E1037D">
        <w:rPr>
          <w:rFonts w:ascii="Times New Roman" w:hAnsi="Times New Roman" w:cs="Times New Roman"/>
          <w:b/>
          <w:sz w:val="24"/>
          <w:szCs w:val="24"/>
        </w:rPr>
        <w:t>he National</w:t>
      </w:r>
      <w:r w:rsidR="00102185" w:rsidRPr="00E1037D">
        <w:rPr>
          <w:rFonts w:ascii="Times New Roman" w:hAnsi="Times New Roman" w:cs="Times New Roman"/>
          <w:b/>
          <w:sz w:val="24"/>
          <w:szCs w:val="24"/>
        </w:rPr>
        <w:t xml:space="preserve"> School</w:t>
      </w:r>
      <w:r w:rsidR="00D2689C" w:rsidRPr="00E1037D">
        <w:rPr>
          <w:rFonts w:ascii="Times New Roman" w:hAnsi="Times New Roman" w:cs="Times New Roman"/>
          <w:b/>
          <w:sz w:val="24"/>
          <w:szCs w:val="24"/>
        </w:rPr>
        <w:t xml:space="preserve"> Code </w:t>
      </w:r>
      <w:r w:rsidR="00102185" w:rsidRPr="00E1037D">
        <w:rPr>
          <w:rFonts w:ascii="Times New Roman" w:hAnsi="Times New Roman" w:cs="Times New Roman"/>
          <w:b/>
          <w:sz w:val="24"/>
          <w:szCs w:val="24"/>
        </w:rPr>
        <w:t>o</w:t>
      </w:r>
      <w:r w:rsidR="00D2689C" w:rsidRPr="00E1037D">
        <w:rPr>
          <w:rFonts w:ascii="Times New Roman" w:hAnsi="Times New Roman" w:cs="Times New Roman"/>
          <w:b/>
          <w:sz w:val="24"/>
          <w:szCs w:val="24"/>
        </w:rPr>
        <w:t>f Conduct</w:t>
      </w:r>
      <w:r w:rsidR="00102185" w:rsidRPr="00E1037D">
        <w:rPr>
          <w:rFonts w:ascii="Times New Roman" w:hAnsi="Times New Roman" w:cs="Times New Roman"/>
          <w:b/>
          <w:sz w:val="24"/>
          <w:szCs w:val="24"/>
        </w:rPr>
        <w:t xml:space="preserve"> for Trinidad and Tobago</w:t>
      </w:r>
      <w:r w:rsidR="00D2689C">
        <w:rPr>
          <w:rFonts w:ascii="Times New Roman" w:hAnsi="Times New Roman" w:cs="Times New Roman"/>
          <w:sz w:val="24"/>
          <w:szCs w:val="24"/>
        </w:rPr>
        <w:t xml:space="preserve"> </w:t>
      </w:r>
      <w:r>
        <w:rPr>
          <w:rFonts w:ascii="Times New Roman" w:hAnsi="Times New Roman" w:cs="Times New Roman"/>
          <w:sz w:val="24"/>
          <w:szCs w:val="24"/>
        </w:rPr>
        <w:t>indicates</w:t>
      </w:r>
      <w:r w:rsidR="000C5C40">
        <w:rPr>
          <w:rFonts w:ascii="Times New Roman" w:hAnsi="Times New Roman" w:cs="Times New Roman"/>
          <w:sz w:val="24"/>
          <w:szCs w:val="24"/>
        </w:rPr>
        <w:t>,</w:t>
      </w:r>
      <w:r w:rsidR="00D2689C">
        <w:rPr>
          <w:rFonts w:ascii="Times New Roman" w:hAnsi="Times New Roman" w:cs="Times New Roman"/>
          <w:sz w:val="24"/>
          <w:szCs w:val="24"/>
        </w:rPr>
        <w:t xml:space="preserve"> </w:t>
      </w:r>
      <w:r w:rsidR="00102185">
        <w:rPr>
          <w:rFonts w:ascii="Times New Roman" w:hAnsi="Times New Roman" w:cs="Times New Roman"/>
          <w:sz w:val="24"/>
          <w:szCs w:val="24"/>
        </w:rPr>
        <w:t>“</w:t>
      </w:r>
      <w:r w:rsidR="00D2689C" w:rsidRPr="000C5C40">
        <w:rPr>
          <w:rFonts w:ascii="Times New Roman" w:hAnsi="Times New Roman" w:cs="Times New Roman"/>
          <w:i/>
          <w:sz w:val="24"/>
          <w:szCs w:val="24"/>
        </w:rPr>
        <w:t xml:space="preserve">persons under the age of 18 born in Trinidad and Tobago, or born to, or adopted by parents who are </w:t>
      </w:r>
      <w:r w:rsidR="00D2689C" w:rsidRPr="000C5C40">
        <w:rPr>
          <w:rFonts w:ascii="Times New Roman" w:hAnsi="Times New Roman" w:cs="Times New Roman"/>
          <w:i/>
          <w:sz w:val="24"/>
          <w:szCs w:val="24"/>
        </w:rPr>
        <w:lastRenderedPageBreak/>
        <w:t>citizens of Trinidad and Tobago, is regarded as a child and is subject to care and protection under the law regarding</w:t>
      </w:r>
      <w:r w:rsidR="00102185" w:rsidRPr="000C5C40">
        <w:rPr>
          <w:rFonts w:ascii="Times New Roman" w:hAnsi="Times New Roman" w:cs="Times New Roman"/>
          <w:i/>
          <w:sz w:val="24"/>
          <w:szCs w:val="24"/>
        </w:rPr>
        <w:t>, including but not limited to,</w:t>
      </w:r>
      <w:r w:rsidR="00D2689C" w:rsidRPr="000C5C40">
        <w:rPr>
          <w:rFonts w:ascii="Arial" w:hAnsi="Arial" w:cs="Arial"/>
          <w:i/>
          <w:sz w:val="28"/>
          <w:szCs w:val="28"/>
        </w:rPr>
        <w:t xml:space="preserve"> </w:t>
      </w:r>
      <w:r w:rsidR="00D2689C" w:rsidRPr="000C5C40">
        <w:rPr>
          <w:rFonts w:ascii="Times New Roman" w:hAnsi="Times New Roman" w:cs="Times New Roman"/>
          <w:i/>
          <w:sz w:val="24"/>
          <w:szCs w:val="24"/>
        </w:rPr>
        <w:t>the right to free education up to the age of 16</w:t>
      </w:r>
      <w:r w:rsidR="000C5C40">
        <w:rPr>
          <w:rFonts w:ascii="Times New Roman" w:hAnsi="Times New Roman" w:cs="Times New Roman"/>
          <w:sz w:val="24"/>
          <w:szCs w:val="24"/>
        </w:rPr>
        <w:t>”.</w:t>
      </w:r>
      <w:r w:rsidR="00102185">
        <w:rPr>
          <w:rFonts w:ascii="Times New Roman" w:hAnsi="Times New Roman" w:cs="Times New Roman"/>
          <w:sz w:val="24"/>
          <w:szCs w:val="24"/>
        </w:rPr>
        <w:t xml:space="preserve"> </w:t>
      </w:r>
    </w:p>
    <w:p w:rsidR="000C5C40" w:rsidRDefault="000C5C40" w:rsidP="002F348E">
      <w:pPr>
        <w:spacing w:line="360" w:lineRule="auto"/>
        <w:jc w:val="both"/>
        <w:rPr>
          <w:rFonts w:ascii="Times New Roman" w:hAnsi="Times New Roman" w:cs="Times New Roman"/>
          <w:sz w:val="24"/>
        </w:rPr>
      </w:pPr>
    </w:p>
    <w:p w:rsidR="000C5C40" w:rsidRDefault="000C5C40" w:rsidP="002F348E">
      <w:pPr>
        <w:spacing w:line="360" w:lineRule="auto"/>
        <w:jc w:val="both"/>
        <w:rPr>
          <w:rFonts w:ascii="Times New Roman" w:hAnsi="Times New Roman" w:cs="Times New Roman"/>
          <w:sz w:val="24"/>
        </w:rPr>
      </w:pPr>
      <w:r w:rsidRPr="000C5C40">
        <w:rPr>
          <w:rFonts w:ascii="Times New Roman" w:hAnsi="Times New Roman" w:cs="Times New Roman"/>
          <w:sz w:val="24"/>
        </w:rPr>
        <w:t>Unfortunately, this definition</w:t>
      </w:r>
      <w:r>
        <w:rPr>
          <w:rFonts w:ascii="Times New Roman" w:hAnsi="Times New Roman" w:cs="Times New Roman"/>
          <w:sz w:val="24"/>
        </w:rPr>
        <w:t xml:space="preserve"> excludes migrant childre</w:t>
      </w:r>
      <w:r w:rsidR="00030669">
        <w:rPr>
          <w:rFonts w:ascii="Times New Roman" w:hAnsi="Times New Roman" w:cs="Times New Roman"/>
          <w:sz w:val="24"/>
        </w:rPr>
        <w:t xml:space="preserve">n. Therefore, </w:t>
      </w:r>
      <w:r w:rsidR="00AF6C27">
        <w:rPr>
          <w:rFonts w:ascii="Times New Roman" w:hAnsi="Times New Roman" w:cs="Times New Roman"/>
          <w:sz w:val="24"/>
        </w:rPr>
        <w:t>Venezuelan migrant children are not entitled to schooling</w:t>
      </w:r>
      <w:r w:rsidR="007215E3">
        <w:rPr>
          <w:rFonts w:ascii="Times New Roman" w:hAnsi="Times New Roman" w:cs="Times New Roman"/>
          <w:sz w:val="24"/>
        </w:rPr>
        <w:t xml:space="preserve">. However, </w:t>
      </w:r>
      <w:r w:rsidR="00720149">
        <w:rPr>
          <w:rFonts w:ascii="Times New Roman" w:hAnsi="Times New Roman" w:cs="Times New Roman"/>
          <w:sz w:val="24"/>
        </w:rPr>
        <w:t xml:space="preserve">in 2019, </w:t>
      </w:r>
      <w:r w:rsidR="00453FDE" w:rsidRPr="00453FDE">
        <w:rPr>
          <w:rFonts w:ascii="Times New Roman" w:hAnsi="Times New Roman" w:cs="Times New Roman"/>
          <w:sz w:val="24"/>
        </w:rPr>
        <w:t>the</w:t>
      </w:r>
      <w:r w:rsidR="00720149">
        <w:rPr>
          <w:rFonts w:ascii="Times New Roman" w:hAnsi="Times New Roman" w:cs="Times New Roman"/>
          <w:sz w:val="24"/>
        </w:rPr>
        <w:t xml:space="preserve"> Living Water Community </w:t>
      </w:r>
      <w:r w:rsidR="008C1FF0">
        <w:rPr>
          <w:rFonts w:ascii="Times New Roman" w:hAnsi="Times New Roman" w:cs="Times New Roman"/>
          <w:sz w:val="24"/>
        </w:rPr>
        <w:t>implemented an online education initiative entitled</w:t>
      </w:r>
      <w:r w:rsidR="00453FDE" w:rsidRPr="00453FDE">
        <w:rPr>
          <w:rFonts w:ascii="Times New Roman" w:hAnsi="Times New Roman" w:cs="Times New Roman"/>
          <w:sz w:val="24"/>
        </w:rPr>
        <w:t xml:space="preserve"> </w:t>
      </w:r>
      <w:r w:rsidR="00720149">
        <w:rPr>
          <w:rFonts w:ascii="Times New Roman" w:hAnsi="Times New Roman" w:cs="Times New Roman"/>
          <w:sz w:val="24"/>
        </w:rPr>
        <w:t>“</w:t>
      </w:r>
      <w:r w:rsidR="00453FDE" w:rsidRPr="00453FDE">
        <w:rPr>
          <w:rFonts w:ascii="Times New Roman" w:hAnsi="Times New Roman" w:cs="Times New Roman"/>
          <w:sz w:val="24"/>
        </w:rPr>
        <w:t>Equal Place Programme</w:t>
      </w:r>
      <w:r w:rsidR="00720149">
        <w:rPr>
          <w:rFonts w:ascii="Times New Roman" w:hAnsi="Times New Roman" w:cs="Times New Roman"/>
          <w:sz w:val="24"/>
        </w:rPr>
        <w:t xml:space="preserve">” funded by </w:t>
      </w:r>
      <w:r w:rsidR="00453FDE" w:rsidRPr="00453FDE">
        <w:rPr>
          <w:rFonts w:ascii="Times New Roman" w:hAnsi="Times New Roman" w:cs="Times New Roman"/>
          <w:sz w:val="24"/>
        </w:rPr>
        <w:t>the United Nations International Children's Emergency Fund (UNICEF</w:t>
      </w:r>
      <w:r w:rsidR="00720149" w:rsidRPr="00453FDE">
        <w:rPr>
          <w:rFonts w:ascii="Times New Roman" w:hAnsi="Times New Roman" w:cs="Times New Roman"/>
          <w:sz w:val="24"/>
        </w:rPr>
        <w:t>) –</w:t>
      </w:r>
      <w:r w:rsidR="00720149">
        <w:rPr>
          <w:rFonts w:ascii="Times New Roman" w:hAnsi="Times New Roman" w:cs="Times New Roman"/>
          <w:sz w:val="24"/>
        </w:rPr>
        <w:t xml:space="preserve"> which serves as temporary solution. One thousand, six hundred and </w:t>
      </w:r>
      <w:r w:rsidR="00A657EA">
        <w:rPr>
          <w:rFonts w:ascii="Times New Roman" w:hAnsi="Times New Roman" w:cs="Times New Roman"/>
          <w:sz w:val="24"/>
        </w:rPr>
        <w:t>sixty-two</w:t>
      </w:r>
      <w:r w:rsidR="00720149">
        <w:rPr>
          <w:rFonts w:ascii="Times New Roman" w:hAnsi="Times New Roman" w:cs="Times New Roman"/>
          <w:sz w:val="24"/>
        </w:rPr>
        <w:t xml:space="preserve"> (</w:t>
      </w:r>
      <w:r w:rsidR="00453FDE" w:rsidRPr="00453FDE">
        <w:rPr>
          <w:rFonts w:ascii="Times New Roman" w:hAnsi="Times New Roman" w:cs="Times New Roman"/>
          <w:sz w:val="24"/>
        </w:rPr>
        <w:t>1,662</w:t>
      </w:r>
      <w:r w:rsidR="00720149">
        <w:rPr>
          <w:rFonts w:ascii="Times New Roman" w:hAnsi="Times New Roman" w:cs="Times New Roman"/>
          <w:sz w:val="24"/>
        </w:rPr>
        <w:t>)</w:t>
      </w:r>
      <w:r w:rsidR="00453FDE" w:rsidRPr="00453FDE">
        <w:rPr>
          <w:rFonts w:ascii="Times New Roman" w:hAnsi="Times New Roman" w:cs="Times New Roman"/>
          <w:sz w:val="24"/>
        </w:rPr>
        <w:t xml:space="preserve"> migrant children have access to the programme as of June 2022.</w:t>
      </w:r>
    </w:p>
    <w:p w:rsidR="00ED2B80" w:rsidRDefault="00ED2B80" w:rsidP="002F348E">
      <w:pPr>
        <w:spacing w:line="360" w:lineRule="auto"/>
        <w:jc w:val="both"/>
        <w:rPr>
          <w:rFonts w:ascii="Times New Roman" w:hAnsi="Times New Roman" w:cs="Times New Roman"/>
          <w:sz w:val="24"/>
        </w:rPr>
      </w:pPr>
    </w:p>
    <w:p w:rsidR="00ED2B80" w:rsidRPr="00043435" w:rsidRDefault="00043435" w:rsidP="002F348E">
      <w:pPr>
        <w:spacing w:line="360" w:lineRule="auto"/>
        <w:jc w:val="both"/>
        <w:rPr>
          <w:rFonts w:ascii="Times New Roman" w:hAnsi="Times New Roman" w:cs="Times New Roman"/>
          <w:b/>
          <w:sz w:val="24"/>
          <w:u w:val="single"/>
        </w:rPr>
      </w:pPr>
      <w:r w:rsidRPr="00043435">
        <w:rPr>
          <w:rFonts w:ascii="Times New Roman" w:hAnsi="Times New Roman" w:cs="Times New Roman"/>
          <w:b/>
          <w:sz w:val="24"/>
          <w:u w:val="single"/>
        </w:rPr>
        <w:t>Question 3</w:t>
      </w:r>
    </w:p>
    <w:p w:rsidR="00043435" w:rsidRPr="00043435" w:rsidRDefault="00043435" w:rsidP="00043435">
      <w:pPr>
        <w:spacing w:line="360" w:lineRule="auto"/>
        <w:jc w:val="both"/>
        <w:rPr>
          <w:rFonts w:ascii="Times New Roman" w:hAnsi="Times New Roman" w:cs="Times New Roman"/>
          <w:b/>
          <w:sz w:val="24"/>
        </w:rPr>
      </w:pPr>
      <w:r w:rsidRPr="00043435">
        <w:rPr>
          <w:rFonts w:ascii="Times New Roman" w:hAnsi="Times New Roman" w:cs="Times New Roman"/>
          <w:b/>
          <w:sz w:val="24"/>
        </w:rPr>
        <w:t>What are the good practices initiated by the Government to ensure that social protection benefits the rights of children in your country?</w:t>
      </w:r>
    </w:p>
    <w:p w:rsidR="00043435" w:rsidRPr="000C5C40" w:rsidRDefault="00E16958" w:rsidP="002F348E">
      <w:pPr>
        <w:spacing w:line="360" w:lineRule="auto"/>
        <w:jc w:val="both"/>
        <w:rPr>
          <w:rFonts w:ascii="Times New Roman" w:hAnsi="Times New Roman" w:cs="Times New Roman"/>
          <w:sz w:val="24"/>
        </w:rPr>
      </w:pPr>
      <w:r>
        <w:rPr>
          <w:rFonts w:ascii="Times New Roman" w:hAnsi="Times New Roman" w:cs="Times New Roman"/>
          <w:sz w:val="24"/>
        </w:rPr>
        <w:t xml:space="preserve">The Government of the Republic of Trinidad and Tobago recognizes that children’s rights are also human rights and as such, the needs of children are always taken into account as evidenced by the </w:t>
      </w:r>
      <w:r w:rsidR="00A657EA">
        <w:rPr>
          <w:rFonts w:ascii="Times New Roman" w:hAnsi="Times New Roman" w:cs="Times New Roman"/>
          <w:sz w:val="24"/>
        </w:rPr>
        <w:t xml:space="preserve">various </w:t>
      </w:r>
      <w:r>
        <w:rPr>
          <w:rFonts w:ascii="Times New Roman" w:hAnsi="Times New Roman" w:cs="Times New Roman"/>
          <w:sz w:val="24"/>
        </w:rPr>
        <w:t>social protections specif</w:t>
      </w:r>
      <w:r w:rsidR="009C5298">
        <w:rPr>
          <w:rFonts w:ascii="Times New Roman" w:hAnsi="Times New Roman" w:cs="Times New Roman"/>
          <w:sz w:val="24"/>
        </w:rPr>
        <w:t xml:space="preserve">ically geared towards their needs. </w:t>
      </w:r>
    </w:p>
    <w:p w:rsidR="00FB73FF" w:rsidRPr="000C5C40" w:rsidRDefault="00FB73FF" w:rsidP="002F348E">
      <w:pPr>
        <w:spacing w:line="360" w:lineRule="auto"/>
        <w:jc w:val="both"/>
        <w:rPr>
          <w:rFonts w:ascii="Times New Roman" w:hAnsi="Times New Roman" w:cs="Times New Roman"/>
          <w:b/>
          <w:sz w:val="24"/>
          <w:u w:val="single"/>
        </w:rPr>
      </w:pPr>
    </w:p>
    <w:p w:rsidR="00EC509A" w:rsidRDefault="00FB73FF" w:rsidP="002F348E">
      <w:pPr>
        <w:spacing w:line="360" w:lineRule="auto"/>
        <w:jc w:val="both"/>
        <w:rPr>
          <w:rFonts w:ascii="Times New Roman" w:hAnsi="Times New Roman" w:cs="Times New Roman"/>
          <w:b/>
          <w:u w:val="single"/>
        </w:rPr>
      </w:pPr>
      <w:r w:rsidRPr="00FB73FF">
        <w:rPr>
          <w:rFonts w:ascii="Times New Roman" w:hAnsi="Times New Roman" w:cs="Times New Roman"/>
          <w:b/>
          <w:u w:val="single"/>
        </w:rPr>
        <w:t>Question 4</w:t>
      </w:r>
    </w:p>
    <w:p w:rsidR="00043435" w:rsidRPr="00043435" w:rsidRDefault="00043435" w:rsidP="00043435">
      <w:pPr>
        <w:spacing w:line="360" w:lineRule="auto"/>
        <w:jc w:val="both"/>
        <w:rPr>
          <w:rFonts w:ascii="Times New Roman" w:hAnsi="Times New Roman" w:cs="Times New Roman"/>
          <w:b/>
        </w:rPr>
      </w:pPr>
      <w:r w:rsidRPr="00043435">
        <w:rPr>
          <w:rFonts w:ascii="Times New Roman" w:hAnsi="Times New Roman" w:cs="Times New Roman"/>
          <w:b/>
        </w:rPr>
        <w:t>Are there examples of how measures and responses to alleviate poverty through social protection systems in emergency situations or, for example, in response to the COVID-19 pandemic, have positively affected children’s rights, particularly to social security?</w:t>
      </w:r>
    </w:p>
    <w:p w:rsidR="00043435" w:rsidRPr="00FB73FF" w:rsidRDefault="00043435" w:rsidP="002F348E">
      <w:pPr>
        <w:spacing w:line="360" w:lineRule="auto"/>
        <w:jc w:val="both"/>
        <w:rPr>
          <w:rFonts w:ascii="Times New Roman" w:hAnsi="Times New Roman" w:cs="Times New Roman"/>
          <w:b/>
          <w:u w:val="single"/>
        </w:rPr>
      </w:pPr>
    </w:p>
    <w:p w:rsidR="00FB73FF" w:rsidRPr="009C5298" w:rsidRDefault="00FB73FF" w:rsidP="002F348E">
      <w:pPr>
        <w:spacing w:after="200" w:line="360" w:lineRule="auto"/>
        <w:jc w:val="both"/>
        <w:rPr>
          <w:rFonts w:ascii="Times New Roman" w:hAnsi="Times New Roman" w:cs="Times New Roman"/>
          <w:sz w:val="24"/>
          <w:szCs w:val="24"/>
        </w:rPr>
      </w:pPr>
      <w:r w:rsidRPr="00FB73FF">
        <w:rPr>
          <w:rFonts w:ascii="Times New Roman" w:hAnsi="Times New Roman" w:cs="Times New Roman"/>
          <w:sz w:val="24"/>
          <w:szCs w:val="24"/>
        </w:rPr>
        <w:t>The human rights of citizens across all groups and sectors in Trinidad and Tobago were af</w:t>
      </w:r>
      <w:r w:rsidR="009C5298">
        <w:rPr>
          <w:rFonts w:ascii="Times New Roman" w:hAnsi="Times New Roman" w:cs="Times New Roman"/>
          <w:sz w:val="24"/>
          <w:szCs w:val="24"/>
        </w:rPr>
        <w:t>fected by the COVID-19 pandemic.</w:t>
      </w:r>
      <w:r w:rsidRPr="00FB73FF">
        <w:rPr>
          <w:rFonts w:ascii="Times New Roman" w:hAnsi="Times New Roman" w:cs="Times New Roman"/>
          <w:sz w:val="24"/>
          <w:szCs w:val="24"/>
        </w:rPr>
        <w:t xml:space="preserve"> The Government</w:t>
      </w:r>
      <w:r w:rsidR="00A657EA">
        <w:rPr>
          <w:rFonts w:ascii="Times New Roman" w:hAnsi="Times New Roman" w:cs="Times New Roman"/>
          <w:sz w:val="24"/>
          <w:szCs w:val="24"/>
        </w:rPr>
        <w:t>,</w:t>
      </w:r>
      <w:r w:rsidRPr="00FB73FF">
        <w:rPr>
          <w:rFonts w:ascii="Times New Roman" w:hAnsi="Times New Roman" w:cs="Times New Roman"/>
          <w:sz w:val="24"/>
          <w:szCs w:val="24"/>
        </w:rPr>
        <w:t xml:space="preserve"> recognizing the immediate and long-term impact of the pandemic on the livelihoods of citizens and the economy</w:t>
      </w:r>
      <w:r w:rsidR="00A657EA">
        <w:rPr>
          <w:rFonts w:ascii="Times New Roman" w:hAnsi="Times New Roman" w:cs="Times New Roman"/>
          <w:sz w:val="24"/>
          <w:szCs w:val="24"/>
        </w:rPr>
        <w:t>,</w:t>
      </w:r>
      <w:r w:rsidRPr="00FB73FF">
        <w:rPr>
          <w:rFonts w:ascii="Times New Roman" w:hAnsi="Times New Roman" w:cs="Times New Roman"/>
          <w:sz w:val="24"/>
          <w:szCs w:val="24"/>
        </w:rPr>
        <w:t xml:space="preserve"> has placed economic recovery as a major priority. As such, the Ministry of Social Development and Family Services bolstered several existing social support measures by providing additional monthly support for three months </w:t>
      </w:r>
      <w:r w:rsidRPr="00FB73FF">
        <w:rPr>
          <w:rFonts w:ascii="Times New Roman" w:hAnsi="Times New Roman" w:cs="Times New Roman"/>
          <w:sz w:val="24"/>
          <w:szCs w:val="24"/>
        </w:rPr>
        <w:lastRenderedPageBreak/>
        <w:t xml:space="preserve">to assist individuals affected by the </w:t>
      </w:r>
      <w:r w:rsidR="00A657EA" w:rsidRPr="00FB73FF">
        <w:rPr>
          <w:rFonts w:ascii="Times New Roman" w:hAnsi="Times New Roman" w:cs="Times New Roman"/>
          <w:sz w:val="24"/>
          <w:szCs w:val="24"/>
        </w:rPr>
        <w:t>C</w:t>
      </w:r>
      <w:r w:rsidR="00A657EA">
        <w:rPr>
          <w:rFonts w:ascii="Times New Roman" w:hAnsi="Times New Roman" w:cs="Times New Roman"/>
          <w:sz w:val="24"/>
          <w:szCs w:val="24"/>
        </w:rPr>
        <w:t>OVID</w:t>
      </w:r>
      <w:r w:rsidRPr="00FB73FF">
        <w:rPr>
          <w:rFonts w:ascii="Times New Roman" w:hAnsi="Times New Roman" w:cs="Times New Roman"/>
          <w:sz w:val="24"/>
          <w:szCs w:val="24"/>
        </w:rPr>
        <w:t xml:space="preserve">-19 pandemic. Non-clients also received support through the provision </w:t>
      </w:r>
      <w:r w:rsidR="00A657EA" w:rsidRPr="00FB73FF">
        <w:rPr>
          <w:rFonts w:ascii="Times New Roman" w:hAnsi="Times New Roman" w:cs="Times New Roman"/>
          <w:sz w:val="24"/>
          <w:szCs w:val="24"/>
        </w:rPr>
        <w:t>o</w:t>
      </w:r>
      <w:r w:rsidR="00A657EA">
        <w:rPr>
          <w:rFonts w:ascii="Times New Roman" w:hAnsi="Times New Roman" w:cs="Times New Roman"/>
          <w:sz w:val="24"/>
          <w:szCs w:val="24"/>
        </w:rPr>
        <w:t>f</w:t>
      </w:r>
      <w:r w:rsidR="00A657EA" w:rsidRPr="00FB73FF">
        <w:rPr>
          <w:rFonts w:ascii="Times New Roman" w:hAnsi="Times New Roman" w:cs="Times New Roman"/>
          <w:sz w:val="24"/>
          <w:szCs w:val="24"/>
        </w:rPr>
        <w:t xml:space="preserve"> </w:t>
      </w:r>
      <w:r w:rsidRPr="00FB73FF">
        <w:rPr>
          <w:rFonts w:ascii="Times New Roman" w:hAnsi="Times New Roman" w:cs="Times New Roman"/>
          <w:sz w:val="24"/>
          <w:szCs w:val="24"/>
        </w:rPr>
        <w:t>income support, rental assistance and emergency food hampers and grocery vouchers. Households with children who received meals from the School Feeding Programme also benefitted from temporary food support.</w:t>
      </w:r>
    </w:p>
    <w:p w:rsidR="009C5298" w:rsidRDefault="009C5298" w:rsidP="002F348E">
      <w:pPr>
        <w:spacing w:line="360" w:lineRule="auto"/>
        <w:jc w:val="both"/>
        <w:rPr>
          <w:rFonts w:ascii="Times New Roman" w:hAnsi="Times New Roman" w:cs="Times New Roman"/>
          <w:sz w:val="24"/>
          <w:szCs w:val="24"/>
        </w:rPr>
      </w:pPr>
    </w:p>
    <w:p w:rsidR="00FB73FF" w:rsidRPr="00FB73FF" w:rsidRDefault="00FB73FF" w:rsidP="002F348E">
      <w:pPr>
        <w:spacing w:line="360" w:lineRule="auto"/>
        <w:jc w:val="both"/>
        <w:rPr>
          <w:rFonts w:ascii="Times New Roman" w:hAnsi="Times New Roman" w:cs="Times New Roman"/>
          <w:sz w:val="24"/>
          <w:szCs w:val="24"/>
        </w:rPr>
      </w:pPr>
      <w:r w:rsidRPr="00FB73FF">
        <w:rPr>
          <w:rFonts w:ascii="Times New Roman" w:hAnsi="Times New Roman" w:cs="Times New Roman"/>
          <w:sz w:val="24"/>
          <w:szCs w:val="24"/>
        </w:rPr>
        <w:t>The COVID-19 pandemic prompted the closure of all schools and a shift to an online system of teaching and learning. The Ministry of Education, in its attempt to continue fulfilling the country’s commitment to providing Universal Primary and Secondary education, acted swiftly in its efforts to lessen the disparities in resources for the nation’s children and ensure that the right to education was being protected. In light of this, the Ministry embarked on several initiatives to ensure that the nations’ youth had multiple means of accessing the curriculum.</w:t>
      </w:r>
    </w:p>
    <w:p w:rsidR="009C5298" w:rsidRDefault="009C5298" w:rsidP="002F348E">
      <w:pPr>
        <w:spacing w:line="360" w:lineRule="auto"/>
        <w:jc w:val="both"/>
        <w:rPr>
          <w:rFonts w:ascii="Times New Roman" w:hAnsi="Times New Roman" w:cs="Times New Roman"/>
          <w:sz w:val="24"/>
          <w:szCs w:val="24"/>
        </w:rPr>
      </w:pPr>
    </w:p>
    <w:p w:rsidR="00FB73FF" w:rsidRDefault="009C5298" w:rsidP="002F348E">
      <w:pPr>
        <w:spacing w:line="360" w:lineRule="auto"/>
        <w:jc w:val="both"/>
        <w:rPr>
          <w:rFonts w:ascii="Times New Roman" w:hAnsi="Times New Roman" w:cs="Times New Roman"/>
          <w:sz w:val="24"/>
          <w:szCs w:val="24"/>
        </w:rPr>
      </w:pPr>
      <w:r w:rsidRPr="00FB73FF">
        <w:rPr>
          <w:rFonts w:ascii="Times New Roman" w:hAnsi="Times New Roman" w:cs="Times New Roman"/>
          <w:sz w:val="24"/>
          <w:szCs w:val="24"/>
        </w:rPr>
        <w:t>The Ministry of Education signed a Memorandum of Understanding (</w:t>
      </w:r>
      <w:proofErr w:type="spellStart"/>
      <w:r w:rsidRPr="00FB73FF">
        <w:rPr>
          <w:rFonts w:ascii="Times New Roman" w:hAnsi="Times New Roman" w:cs="Times New Roman"/>
          <w:sz w:val="24"/>
          <w:szCs w:val="24"/>
        </w:rPr>
        <w:t>MoU</w:t>
      </w:r>
      <w:proofErr w:type="spellEnd"/>
      <w:r w:rsidRPr="00FB73FF">
        <w:rPr>
          <w:rFonts w:ascii="Times New Roman" w:hAnsi="Times New Roman" w:cs="Times New Roman"/>
          <w:sz w:val="24"/>
          <w:szCs w:val="24"/>
        </w:rPr>
        <w:t>)</w:t>
      </w:r>
      <w:r w:rsidR="00FB73FF" w:rsidRPr="00FB73FF">
        <w:rPr>
          <w:rFonts w:ascii="Times New Roman" w:hAnsi="Times New Roman" w:cs="Times New Roman"/>
          <w:sz w:val="24"/>
          <w:szCs w:val="24"/>
        </w:rPr>
        <w:t xml:space="preserve"> </w:t>
      </w:r>
      <w:r>
        <w:rPr>
          <w:rFonts w:ascii="Times New Roman" w:hAnsi="Times New Roman" w:cs="Times New Roman"/>
          <w:sz w:val="24"/>
          <w:szCs w:val="24"/>
        </w:rPr>
        <w:t>with</w:t>
      </w:r>
      <w:r w:rsidR="00FB73FF" w:rsidRPr="00FB73FF">
        <w:rPr>
          <w:rFonts w:ascii="Times New Roman" w:hAnsi="Times New Roman" w:cs="Times New Roman"/>
          <w:sz w:val="24"/>
          <w:szCs w:val="24"/>
        </w:rPr>
        <w:t xml:space="preserve"> the Telecommunications Authority of Trinidad and Tobago (TATT) to facilitate the distribution of ten thousand (10,000) ICT enabled devices and Subscriber Identity Module (SIM) cards with data plans procured by telecom providers to public primary and secondary school students across the country</w:t>
      </w:r>
      <w:r w:rsidR="00D037F1">
        <w:rPr>
          <w:rFonts w:ascii="Times New Roman" w:hAnsi="Times New Roman" w:cs="Times New Roman"/>
          <w:sz w:val="24"/>
          <w:szCs w:val="24"/>
        </w:rPr>
        <w:t>.</w:t>
      </w:r>
    </w:p>
    <w:p w:rsidR="00D037F1" w:rsidRDefault="00D037F1" w:rsidP="002F348E">
      <w:pPr>
        <w:spacing w:line="360" w:lineRule="auto"/>
        <w:jc w:val="both"/>
        <w:rPr>
          <w:rFonts w:ascii="Times New Roman" w:hAnsi="Times New Roman" w:cs="Times New Roman"/>
          <w:sz w:val="24"/>
          <w:szCs w:val="24"/>
        </w:rPr>
      </w:pPr>
    </w:p>
    <w:p w:rsidR="00D037F1" w:rsidRPr="00D037F1" w:rsidRDefault="00D037F1" w:rsidP="002F348E">
      <w:pPr>
        <w:spacing w:after="200" w:line="360" w:lineRule="auto"/>
        <w:jc w:val="both"/>
        <w:rPr>
          <w:rFonts w:ascii="Times New Roman" w:hAnsi="Times New Roman" w:cs="Times New Roman"/>
          <w:sz w:val="24"/>
          <w:szCs w:val="24"/>
        </w:rPr>
      </w:pPr>
      <w:r w:rsidRPr="00D037F1">
        <w:rPr>
          <w:rFonts w:ascii="Times New Roman" w:hAnsi="Times New Roman" w:cs="Times New Roman"/>
          <w:sz w:val="24"/>
          <w:szCs w:val="24"/>
        </w:rPr>
        <w:t>The Ministry’s “Adopt a School” campaign yielded 22,897 donations of devices to students of primary and secondary schools from corporate sponsors. Additionally, the Ministry also provided ninety-eight (98) devices to public special education schools and one hundred and twenty-six (126) devices to Early Childhood Care Education (ECCE) school</w:t>
      </w:r>
      <w:r w:rsidR="00A657EA">
        <w:rPr>
          <w:rFonts w:ascii="Times New Roman" w:hAnsi="Times New Roman" w:cs="Times New Roman"/>
          <w:sz w:val="24"/>
          <w:szCs w:val="24"/>
        </w:rPr>
        <w:t xml:space="preserve"> </w:t>
      </w:r>
      <w:r w:rsidRPr="00D037F1">
        <w:rPr>
          <w:rFonts w:ascii="Times New Roman" w:hAnsi="Times New Roman" w:cs="Times New Roman"/>
          <w:sz w:val="24"/>
          <w:szCs w:val="24"/>
        </w:rPr>
        <w:t xml:space="preserve">teachers. Students without electronic access continue to access the curriculum via printed packages.   In addition, television programmes geared towards primary and secondary school students are aired everyday on local television stations. </w:t>
      </w:r>
    </w:p>
    <w:p w:rsidR="00043435" w:rsidRDefault="00043435" w:rsidP="002F348E">
      <w:pPr>
        <w:spacing w:line="360" w:lineRule="auto"/>
        <w:rPr>
          <w:rFonts w:ascii="Times New Roman" w:hAnsi="Times New Roman" w:cs="Times New Roman"/>
          <w:sz w:val="24"/>
          <w:szCs w:val="24"/>
        </w:rPr>
      </w:pPr>
    </w:p>
    <w:p w:rsidR="00597A21" w:rsidRDefault="00597A21" w:rsidP="002F348E">
      <w:pPr>
        <w:spacing w:line="360" w:lineRule="auto"/>
        <w:rPr>
          <w:rFonts w:ascii="Times New Roman" w:hAnsi="Times New Roman" w:cs="Times New Roman"/>
          <w:sz w:val="24"/>
          <w:szCs w:val="24"/>
        </w:rPr>
      </w:pPr>
    </w:p>
    <w:p w:rsidR="00D037F1" w:rsidRDefault="00043435" w:rsidP="002F348E">
      <w:pPr>
        <w:spacing w:line="360" w:lineRule="auto"/>
        <w:rPr>
          <w:rFonts w:ascii="Times New Roman" w:hAnsi="Times New Roman" w:cs="Times New Roman"/>
          <w:b/>
          <w:sz w:val="24"/>
          <w:szCs w:val="24"/>
          <w:u w:val="single"/>
        </w:rPr>
      </w:pPr>
      <w:r w:rsidRPr="00043435">
        <w:rPr>
          <w:rFonts w:ascii="Times New Roman" w:hAnsi="Times New Roman" w:cs="Times New Roman"/>
          <w:b/>
          <w:sz w:val="24"/>
          <w:szCs w:val="24"/>
          <w:u w:val="single"/>
        </w:rPr>
        <w:lastRenderedPageBreak/>
        <w:t xml:space="preserve">Question 5 </w:t>
      </w:r>
    </w:p>
    <w:p w:rsidR="00043435" w:rsidRPr="00043435" w:rsidRDefault="00043435" w:rsidP="00043435">
      <w:pPr>
        <w:spacing w:line="360" w:lineRule="auto"/>
        <w:rPr>
          <w:rFonts w:ascii="Times New Roman" w:hAnsi="Times New Roman" w:cs="Times New Roman"/>
          <w:b/>
          <w:sz w:val="24"/>
          <w:szCs w:val="24"/>
        </w:rPr>
      </w:pPr>
      <w:r w:rsidRPr="00043435">
        <w:rPr>
          <w:rFonts w:ascii="Times New Roman" w:hAnsi="Times New Roman" w:cs="Times New Roman"/>
          <w:b/>
          <w:sz w:val="24"/>
          <w:szCs w:val="24"/>
        </w:rPr>
        <w:t>How can States deliver more effectively to ensure the effective implementation of universal social protection for children, including through international cooperation?</w:t>
      </w:r>
    </w:p>
    <w:p w:rsidR="00043435" w:rsidRDefault="00043435" w:rsidP="002F348E">
      <w:pPr>
        <w:spacing w:line="360" w:lineRule="auto"/>
        <w:rPr>
          <w:rFonts w:ascii="Times New Roman" w:hAnsi="Times New Roman" w:cs="Times New Roman"/>
          <w:sz w:val="24"/>
          <w:szCs w:val="24"/>
        </w:rPr>
      </w:pPr>
    </w:p>
    <w:p w:rsidR="00043435" w:rsidRDefault="00043435" w:rsidP="00E16958">
      <w:pPr>
        <w:spacing w:line="360" w:lineRule="auto"/>
        <w:jc w:val="both"/>
        <w:rPr>
          <w:rFonts w:ascii="Times New Roman" w:hAnsi="Times New Roman" w:cs="Times New Roman"/>
          <w:sz w:val="24"/>
          <w:szCs w:val="24"/>
        </w:rPr>
      </w:pPr>
      <w:r>
        <w:rPr>
          <w:rFonts w:ascii="Times New Roman" w:hAnsi="Times New Roman" w:cs="Times New Roman"/>
          <w:sz w:val="24"/>
          <w:szCs w:val="24"/>
        </w:rPr>
        <w:t>As a Small Island Developing State (</w:t>
      </w:r>
      <w:r w:rsidR="00A657EA">
        <w:rPr>
          <w:rFonts w:ascii="Times New Roman" w:hAnsi="Times New Roman" w:cs="Times New Roman"/>
          <w:sz w:val="24"/>
          <w:szCs w:val="24"/>
        </w:rPr>
        <w:t>SIDS</w:t>
      </w:r>
      <w:r>
        <w:rPr>
          <w:rFonts w:ascii="Times New Roman" w:hAnsi="Times New Roman" w:cs="Times New Roman"/>
          <w:sz w:val="24"/>
          <w:szCs w:val="24"/>
        </w:rPr>
        <w:t>), limited capacity and resources often affect our country. Therefore, it is im</w:t>
      </w:r>
      <w:r w:rsidR="00E95192">
        <w:rPr>
          <w:rFonts w:ascii="Times New Roman" w:hAnsi="Times New Roman" w:cs="Times New Roman"/>
          <w:sz w:val="24"/>
          <w:szCs w:val="24"/>
        </w:rPr>
        <w:t>portant</w:t>
      </w:r>
      <w:r>
        <w:rPr>
          <w:rFonts w:ascii="Times New Roman" w:hAnsi="Times New Roman" w:cs="Times New Roman"/>
          <w:sz w:val="24"/>
          <w:szCs w:val="24"/>
        </w:rPr>
        <w:t xml:space="preserve"> for our country and others alike </w:t>
      </w:r>
      <w:bookmarkStart w:id="0" w:name="_GoBack"/>
      <w:bookmarkEnd w:id="0"/>
      <w:r w:rsidR="00E95192">
        <w:rPr>
          <w:rFonts w:ascii="Times New Roman" w:hAnsi="Times New Roman" w:cs="Times New Roman"/>
          <w:sz w:val="24"/>
          <w:szCs w:val="24"/>
        </w:rPr>
        <w:t xml:space="preserve">to </w:t>
      </w:r>
      <w:r>
        <w:rPr>
          <w:rFonts w:ascii="Times New Roman" w:hAnsi="Times New Roman" w:cs="Times New Roman"/>
          <w:sz w:val="24"/>
          <w:szCs w:val="24"/>
        </w:rPr>
        <w:t xml:space="preserve">receive training, funding and capacity building from other larger, more developed </w:t>
      </w:r>
      <w:r w:rsidR="00E95192">
        <w:rPr>
          <w:rFonts w:ascii="Times New Roman" w:hAnsi="Times New Roman" w:cs="Times New Roman"/>
          <w:sz w:val="24"/>
          <w:szCs w:val="24"/>
        </w:rPr>
        <w:t>S</w:t>
      </w:r>
      <w:r>
        <w:rPr>
          <w:rFonts w:ascii="Times New Roman" w:hAnsi="Times New Roman" w:cs="Times New Roman"/>
          <w:sz w:val="24"/>
          <w:szCs w:val="24"/>
        </w:rPr>
        <w:t xml:space="preserve">tates as well as UN organisations to continue building </w:t>
      </w:r>
      <w:r w:rsidR="00E16958">
        <w:rPr>
          <w:rFonts w:ascii="Times New Roman" w:hAnsi="Times New Roman" w:cs="Times New Roman"/>
          <w:sz w:val="24"/>
          <w:szCs w:val="24"/>
        </w:rPr>
        <w:t xml:space="preserve">upon </w:t>
      </w:r>
      <w:r>
        <w:rPr>
          <w:rFonts w:ascii="Times New Roman" w:hAnsi="Times New Roman" w:cs="Times New Roman"/>
          <w:sz w:val="24"/>
          <w:szCs w:val="24"/>
        </w:rPr>
        <w:t xml:space="preserve">the social </w:t>
      </w:r>
      <w:r w:rsidR="00E16958">
        <w:rPr>
          <w:rFonts w:ascii="Times New Roman" w:hAnsi="Times New Roman" w:cs="Times New Roman"/>
          <w:sz w:val="24"/>
          <w:szCs w:val="24"/>
        </w:rPr>
        <w:t>protections that already exist</w:t>
      </w:r>
      <w:r>
        <w:rPr>
          <w:rFonts w:ascii="Times New Roman" w:hAnsi="Times New Roman" w:cs="Times New Roman"/>
          <w:sz w:val="24"/>
          <w:szCs w:val="24"/>
        </w:rPr>
        <w:t xml:space="preserve"> in our country. </w:t>
      </w:r>
    </w:p>
    <w:p w:rsidR="009C5298" w:rsidRDefault="009C5298" w:rsidP="00E16958">
      <w:pPr>
        <w:spacing w:line="360" w:lineRule="auto"/>
        <w:jc w:val="both"/>
        <w:rPr>
          <w:rFonts w:ascii="Times New Roman" w:hAnsi="Times New Roman" w:cs="Times New Roman"/>
          <w:sz w:val="24"/>
          <w:szCs w:val="24"/>
        </w:rPr>
      </w:pPr>
    </w:p>
    <w:p w:rsidR="008D77A6" w:rsidRDefault="008D77A6" w:rsidP="00E16958">
      <w:pPr>
        <w:pBdr>
          <w:bottom w:val="single" w:sz="12" w:space="1" w:color="auto"/>
        </w:pBdr>
        <w:spacing w:line="360" w:lineRule="auto"/>
        <w:jc w:val="both"/>
        <w:rPr>
          <w:rFonts w:ascii="Times New Roman" w:hAnsi="Times New Roman" w:cs="Times New Roman"/>
          <w:sz w:val="24"/>
          <w:szCs w:val="24"/>
        </w:rPr>
      </w:pPr>
    </w:p>
    <w:p w:rsidR="008D77A6" w:rsidRDefault="008D77A6" w:rsidP="00E16958">
      <w:pPr>
        <w:spacing w:line="360" w:lineRule="auto"/>
        <w:jc w:val="both"/>
        <w:rPr>
          <w:rFonts w:ascii="Times New Roman" w:hAnsi="Times New Roman" w:cs="Times New Roman"/>
          <w:sz w:val="24"/>
          <w:szCs w:val="24"/>
        </w:rPr>
      </w:pPr>
    </w:p>
    <w:p w:rsidR="009C5298" w:rsidRDefault="009C5298" w:rsidP="00E16958">
      <w:pPr>
        <w:spacing w:line="360" w:lineRule="auto"/>
        <w:jc w:val="both"/>
        <w:rPr>
          <w:rFonts w:ascii="Times New Roman" w:hAnsi="Times New Roman" w:cs="Times New Roman"/>
          <w:sz w:val="24"/>
          <w:szCs w:val="24"/>
        </w:rPr>
      </w:pPr>
    </w:p>
    <w:p w:rsidR="009C5298" w:rsidRDefault="009C5298" w:rsidP="009C5298">
      <w:pPr>
        <w:spacing w:after="0" w:line="360" w:lineRule="auto"/>
        <w:jc w:val="both"/>
        <w:rPr>
          <w:rFonts w:ascii="Times New Roman" w:hAnsi="Times New Roman" w:cs="Times New Roman"/>
          <w:b/>
          <w:sz w:val="24"/>
          <w:szCs w:val="24"/>
        </w:rPr>
      </w:pPr>
    </w:p>
    <w:p w:rsidR="009C5298" w:rsidRDefault="009C5298" w:rsidP="009C5298">
      <w:pPr>
        <w:spacing w:after="0" w:line="360" w:lineRule="auto"/>
        <w:jc w:val="both"/>
        <w:rPr>
          <w:rFonts w:ascii="Times New Roman" w:hAnsi="Times New Roman" w:cs="Times New Roman"/>
          <w:b/>
          <w:sz w:val="24"/>
          <w:szCs w:val="24"/>
        </w:rPr>
      </w:pPr>
    </w:p>
    <w:p w:rsidR="009C5298" w:rsidRDefault="009C5298" w:rsidP="009C5298">
      <w:pPr>
        <w:spacing w:after="0" w:line="360" w:lineRule="auto"/>
        <w:jc w:val="both"/>
        <w:rPr>
          <w:rFonts w:ascii="Times New Roman" w:hAnsi="Times New Roman" w:cs="Times New Roman"/>
          <w:b/>
          <w:sz w:val="24"/>
          <w:szCs w:val="24"/>
        </w:rPr>
      </w:pPr>
    </w:p>
    <w:p w:rsidR="009C5298" w:rsidRDefault="009C5298" w:rsidP="009C5298">
      <w:pPr>
        <w:spacing w:after="0" w:line="360" w:lineRule="auto"/>
        <w:jc w:val="both"/>
        <w:rPr>
          <w:rFonts w:ascii="Times New Roman" w:hAnsi="Times New Roman" w:cs="Times New Roman"/>
          <w:b/>
          <w:sz w:val="24"/>
          <w:szCs w:val="24"/>
        </w:rPr>
      </w:pPr>
    </w:p>
    <w:p w:rsidR="009C5298" w:rsidRDefault="009C5298" w:rsidP="009C5298">
      <w:pPr>
        <w:spacing w:after="0" w:line="360" w:lineRule="auto"/>
        <w:jc w:val="both"/>
        <w:rPr>
          <w:rFonts w:ascii="Times New Roman" w:hAnsi="Times New Roman" w:cs="Times New Roman"/>
          <w:b/>
          <w:sz w:val="24"/>
          <w:szCs w:val="24"/>
        </w:rPr>
      </w:pPr>
    </w:p>
    <w:p w:rsidR="008D77A6" w:rsidRDefault="008D77A6" w:rsidP="008D77A6">
      <w:pPr>
        <w:spacing w:after="0" w:line="240" w:lineRule="auto"/>
        <w:jc w:val="both"/>
        <w:rPr>
          <w:rFonts w:ascii="Times New Roman" w:hAnsi="Times New Roman" w:cs="Times New Roman"/>
          <w:sz w:val="24"/>
          <w:szCs w:val="24"/>
        </w:rPr>
      </w:pPr>
    </w:p>
    <w:p w:rsidR="008D77A6" w:rsidRDefault="008D77A6" w:rsidP="008D77A6">
      <w:pPr>
        <w:spacing w:after="0" w:line="240" w:lineRule="auto"/>
        <w:jc w:val="both"/>
        <w:rPr>
          <w:rFonts w:ascii="Times New Roman" w:hAnsi="Times New Roman" w:cs="Times New Roman"/>
          <w:sz w:val="24"/>
          <w:szCs w:val="24"/>
        </w:rPr>
      </w:pPr>
    </w:p>
    <w:p w:rsidR="008D77A6" w:rsidRDefault="008D77A6" w:rsidP="008D77A6">
      <w:pPr>
        <w:spacing w:after="0" w:line="240" w:lineRule="auto"/>
        <w:jc w:val="both"/>
        <w:rPr>
          <w:rFonts w:ascii="Times New Roman" w:hAnsi="Times New Roman" w:cs="Times New Roman"/>
          <w:sz w:val="24"/>
          <w:szCs w:val="24"/>
        </w:rPr>
      </w:pPr>
    </w:p>
    <w:p w:rsidR="008D77A6" w:rsidRDefault="008D77A6" w:rsidP="008D77A6">
      <w:pPr>
        <w:spacing w:after="0" w:line="240" w:lineRule="auto"/>
        <w:jc w:val="both"/>
        <w:rPr>
          <w:rFonts w:ascii="Times New Roman" w:hAnsi="Times New Roman" w:cs="Times New Roman"/>
          <w:sz w:val="24"/>
          <w:szCs w:val="24"/>
        </w:rPr>
      </w:pPr>
    </w:p>
    <w:p w:rsidR="008D77A6" w:rsidRDefault="008D77A6" w:rsidP="008D77A6">
      <w:pPr>
        <w:spacing w:after="0" w:line="240" w:lineRule="auto"/>
        <w:jc w:val="both"/>
        <w:rPr>
          <w:rFonts w:ascii="Times New Roman" w:hAnsi="Times New Roman" w:cs="Times New Roman"/>
          <w:sz w:val="24"/>
          <w:szCs w:val="24"/>
        </w:rPr>
      </w:pPr>
    </w:p>
    <w:p w:rsidR="008D77A6" w:rsidRDefault="008D77A6" w:rsidP="008D77A6">
      <w:pPr>
        <w:spacing w:after="0" w:line="240" w:lineRule="auto"/>
        <w:jc w:val="both"/>
        <w:rPr>
          <w:rFonts w:ascii="Times New Roman" w:hAnsi="Times New Roman" w:cs="Times New Roman"/>
          <w:sz w:val="24"/>
          <w:szCs w:val="24"/>
        </w:rPr>
      </w:pPr>
    </w:p>
    <w:p w:rsidR="009C5298" w:rsidRPr="009B5195" w:rsidRDefault="009C5298" w:rsidP="008D77A6">
      <w:pPr>
        <w:spacing w:after="0" w:line="240" w:lineRule="auto"/>
        <w:jc w:val="both"/>
        <w:rPr>
          <w:rFonts w:ascii="Times New Roman" w:hAnsi="Times New Roman" w:cs="Times New Roman"/>
          <w:i/>
          <w:sz w:val="20"/>
          <w:szCs w:val="20"/>
        </w:rPr>
      </w:pPr>
      <w:r w:rsidRPr="009B5195">
        <w:rPr>
          <w:rFonts w:ascii="Times New Roman" w:hAnsi="Times New Roman" w:cs="Times New Roman"/>
          <w:i/>
          <w:sz w:val="20"/>
          <w:szCs w:val="20"/>
        </w:rPr>
        <w:t>Prepared by</w:t>
      </w:r>
      <w:r w:rsidR="00D50C38" w:rsidRPr="009B5195">
        <w:rPr>
          <w:rFonts w:ascii="Times New Roman" w:hAnsi="Times New Roman" w:cs="Times New Roman"/>
          <w:i/>
          <w:sz w:val="20"/>
          <w:szCs w:val="20"/>
        </w:rPr>
        <w:t>:</w:t>
      </w:r>
    </w:p>
    <w:p w:rsidR="009C5298" w:rsidRPr="009B5195" w:rsidRDefault="009C5298" w:rsidP="008D77A6">
      <w:pPr>
        <w:spacing w:after="0" w:line="240" w:lineRule="auto"/>
        <w:jc w:val="both"/>
        <w:rPr>
          <w:rFonts w:ascii="Times New Roman" w:hAnsi="Times New Roman" w:cs="Times New Roman"/>
          <w:i/>
          <w:sz w:val="20"/>
          <w:szCs w:val="20"/>
        </w:rPr>
      </w:pPr>
      <w:r w:rsidRPr="009B5195">
        <w:rPr>
          <w:rFonts w:ascii="Times New Roman" w:hAnsi="Times New Roman" w:cs="Times New Roman"/>
          <w:i/>
          <w:sz w:val="20"/>
          <w:szCs w:val="20"/>
        </w:rPr>
        <w:t>The International Law and Human Rights Unit</w:t>
      </w:r>
    </w:p>
    <w:p w:rsidR="009C5298" w:rsidRPr="009B5195" w:rsidRDefault="009C5298" w:rsidP="008D77A6">
      <w:pPr>
        <w:spacing w:after="0" w:line="240" w:lineRule="auto"/>
        <w:jc w:val="both"/>
        <w:rPr>
          <w:rFonts w:ascii="Times New Roman" w:hAnsi="Times New Roman" w:cs="Times New Roman"/>
          <w:i/>
          <w:sz w:val="20"/>
          <w:szCs w:val="20"/>
        </w:rPr>
      </w:pPr>
      <w:r w:rsidRPr="009B5195">
        <w:rPr>
          <w:rFonts w:ascii="Times New Roman" w:hAnsi="Times New Roman" w:cs="Times New Roman"/>
          <w:i/>
          <w:sz w:val="20"/>
          <w:szCs w:val="20"/>
        </w:rPr>
        <w:t>Office of the Attorney General and Ministry of Legal Affairs</w:t>
      </w:r>
    </w:p>
    <w:p w:rsidR="00A657EA" w:rsidRPr="009B5195" w:rsidRDefault="00A657EA" w:rsidP="008D77A6">
      <w:pPr>
        <w:spacing w:after="0" w:line="240" w:lineRule="auto"/>
        <w:jc w:val="both"/>
        <w:rPr>
          <w:rFonts w:ascii="Times New Roman" w:hAnsi="Times New Roman" w:cs="Times New Roman"/>
          <w:sz w:val="20"/>
          <w:szCs w:val="20"/>
        </w:rPr>
      </w:pPr>
      <w:r w:rsidRPr="009B5195">
        <w:rPr>
          <w:rFonts w:ascii="Times New Roman" w:hAnsi="Times New Roman" w:cs="Times New Roman"/>
          <w:i/>
          <w:sz w:val="20"/>
          <w:szCs w:val="20"/>
        </w:rPr>
        <w:t>Republic of Trinidad and Tobago</w:t>
      </w:r>
    </w:p>
    <w:sectPr w:rsidR="00A657EA" w:rsidRPr="009B519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164" w:rsidRDefault="00765164" w:rsidP="00FB73FF">
      <w:pPr>
        <w:spacing w:after="0" w:line="240" w:lineRule="auto"/>
      </w:pPr>
      <w:r>
        <w:separator/>
      </w:r>
    </w:p>
  </w:endnote>
  <w:endnote w:type="continuationSeparator" w:id="0">
    <w:p w:rsidR="00765164" w:rsidRDefault="00765164" w:rsidP="00FB7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454714"/>
      <w:docPartObj>
        <w:docPartGallery w:val="Page Numbers (Bottom of Page)"/>
        <w:docPartUnique/>
      </w:docPartObj>
    </w:sdtPr>
    <w:sdtEndPr>
      <w:rPr>
        <w:noProof/>
      </w:rPr>
    </w:sdtEndPr>
    <w:sdtContent>
      <w:p w:rsidR="00FB73FF" w:rsidRDefault="00FB73FF">
        <w:pPr>
          <w:pStyle w:val="Footer"/>
          <w:jc w:val="right"/>
        </w:pPr>
        <w:r>
          <w:fldChar w:fldCharType="begin"/>
        </w:r>
        <w:r>
          <w:instrText xml:space="preserve"> PAGE   \* MERGEFORMAT </w:instrText>
        </w:r>
        <w:r>
          <w:fldChar w:fldCharType="separate"/>
        </w:r>
        <w:r w:rsidR="00E95192">
          <w:rPr>
            <w:noProof/>
          </w:rPr>
          <w:t>9</w:t>
        </w:r>
        <w:r>
          <w:rPr>
            <w:noProof/>
          </w:rPr>
          <w:fldChar w:fldCharType="end"/>
        </w:r>
      </w:p>
    </w:sdtContent>
  </w:sdt>
  <w:p w:rsidR="00FB73FF" w:rsidRDefault="00FB73F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164" w:rsidRDefault="00765164" w:rsidP="00FB73FF">
      <w:pPr>
        <w:spacing w:after="0" w:line="240" w:lineRule="auto"/>
      </w:pPr>
      <w:r>
        <w:separator/>
      </w:r>
    </w:p>
  </w:footnote>
  <w:footnote w:type="continuationSeparator" w:id="0">
    <w:p w:rsidR="00765164" w:rsidRDefault="00765164" w:rsidP="00FB73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D27C0"/>
    <w:multiLevelType w:val="hybridMultilevel"/>
    <w:tmpl w:val="6D5CB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61A20"/>
    <w:multiLevelType w:val="hybridMultilevel"/>
    <w:tmpl w:val="A55C513E"/>
    <w:lvl w:ilvl="0" w:tplc="83DE6B66">
      <w:start w:val="1"/>
      <w:numFmt w:val="decimal"/>
      <w:lvlText w:val="%1."/>
      <w:lvlJc w:val="left"/>
      <w:pPr>
        <w:ind w:left="1080" w:hanging="360"/>
      </w:pPr>
      <w:rPr>
        <w:b w:val="0"/>
        <w:color w:val="auto"/>
        <w:sz w:val="24"/>
        <w:szCs w:val="24"/>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20758DA"/>
    <w:multiLevelType w:val="hybridMultilevel"/>
    <w:tmpl w:val="FB9E5F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C1B6A"/>
    <w:multiLevelType w:val="hybridMultilevel"/>
    <w:tmpl w:val="AD96001C"/>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2920157"/>
    <w:multiLevelType w:val="hybridMultilevel"/>
    <w:tmpl w:val="1036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64716"/>
    <w:multiLevelType w:val="hybridMultilevel"/>
    <w:tmpl w:val="D6AAC3A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B3F2AAC"/>
    <w:multiLevelType w:val="hybridMultilevel"/>
    <w:tmpl w:val="983C9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566D7F"/>
    <w:multiLevelType w:val="hybridMultilevel"/>
    <w:tmpl w:val="3C06314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A9A040E"/>
    <w:multiLevelType w:val="hybridMultilevel"/>
    <w:tmpl w:val="AB9E4A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C47C19"/>
    <w:multiLevelType w:val="hybridMultilevel"/>
    <w:tmpl w:val="4D2C02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212BBF"/>
    <w:multiLevelType w:val="hybridMultilevel"/>
    <w:tmpl w:val="E2C4F9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7"/>
  </w:num>
  <w:num w:numId="4">
    <w:abstractNumId w:val="6"/>
  </w:num>
  <w:num w:numId="5">
    <w:abstractNumId w:val="4"/>
  </w:num>
  <w:num w:numId="6">
    <w:abstractNumId w:val="0"/>
  </w:num>
  <w:num w:numId="7">
    <w:abstractNumId w:val="5"/>
  </w:num>
  <w:num w:numId="8">
    <w:abstractNumId w:val="2"/>
  </w:num>
  <w:num w:numId="9">
    <w:abstractNumId w:val="9"/>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9A"/>
    <w:rsid w:val="000255DD"/>
    <w:rsid w:val="00030669"/>
    <w:rsid w:val="000336F7"/>
    <w:rsid w:val="00041B99"/>
    <w:rsid w:val="00041BAC"/>
    <w:rsid w:val="00043435"/>
    <w:rsid w:val="000805FB"/>
    <w:rsid w:val="000C5C40"/>
    <w:rsid w:val="00102185"/>
    <w:rsid w:val="001158CF"/>
    <w:rsid w:val="001E099B"/>
    <w:rsid w:val="002468D5"/>
    <w:rsid w:val="00252E13"/>
    <w:rsid w:val="002A0D28"/>
    <w:rsid w:val="002F348E"/>
    <w:rsid w:val="00395570"/>
    <w:rsid w:val="003C1BC1"/>
    <w:rsid w:val="003F56CB"/>
    <w:rsid w:val="00453FDE"/>
    <w:rsid w:val="00476899"/>
    <w:rsid w:val="005576E8"/>
    <w:rsid w:val="00597A21"/>
    <w:rsid w:val="0064628C"/>
    <w:rsid w:val="006D43CE"/>
    <w:rsid w:val="00720149"/>
    <w:rsid w:val="007215E3"/>
    <w:rsid w:val="00765164"/>
    <w:rsid w:val="00772583"/>
    <w:rsid w:val="007D0C37"/>
    <w:rsid w:val="00847A93"/>
    <w:rsid w:val="008C1FF0"/>
    <w:rsid w:val="008D77A6"/>
    <w:rsid w:val="00931D52"/>
    <w:rsid w:val="009A15C3"/>
    <w:rsid w:val="009B5195"/>
    <w:rsid w:val="009C5298"/>
    <w:rsid w:val="009F3125"/>
    <w:rsid w:val="00A17459"/>
    <w:rsid w:val="00A50494"/>
    <w:rsid w:val="00A657EA"/>
    <w:rsid w:val="00A80316"/>
    <w:rsid w:val="00AB0AB8"/>
    <w:rsid w:val="00AD2B65"/>
    <w:rsid w:val="00AF6C27"/>
    <w:rsid w:val="00B12BD8"/>
    <w:rsid w:val="00B166D2"/>
    <w:rsid w:val="00B328FC"/>
    <w:rsid w:val="00B577E1"/>
    <w:rsid w:val="00B80CEA"/>
    <w:rsid w:val="00C1076D"/>
    <w:rsid w:val="00D037F1"/>
    <w:rsid w:val="00D2689C"/>
    <w:rsid w:val="00D50C38"/>
    <w:rsid w:val="00D65113"/>
    <w:rsid w:val="00DA2BD7"/>
    <w:rsid w:val="00E07CF8"/>
    <w:rsid w:val="00E1037D"/>
    <w:rsid w:val="00E16958"/>
    <w:rsid w:val="00E16DB8"/>
    <w:rsid w:val="00E5287A"/>
    <w:rsid w:val="00E95192"/>
    <w:rsid w:val="00EC509A"/>
    <w:rsid w:val="00ED2B80"/>
    <w:rsid w:val="00FA4431"/>
    <w:rsid w:val="00FB45D7"/>
    <w:rsid w:val="00FB73FF"/>
    <w:rsid w:val="00FD53AC"/>
    <w:rsid w:val="00FF3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C44F5"/>
  <w15:chartTrackingRefBased/>
  <w15:docId w15:val="{DD3B936E-AE5C-4963-AC18-BE0F2ED43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09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09A"/>
    <w:pPr>
      <w:ind w:left="720"/>
      <w:contextualSpacing/>
    </w:pPr>
  </w:style>
  <w:style w:type="paragraph" w:styleId="Header">
    <w:name w:val="header"/>
    <w:basedOn w:val="Normal"/>
    <w:link w:val="HeaderChar"/>
    <w:uiPriority w:val="99"/>
    <w:unhideWhenUsed/>
    <w:rsid w:val="00FB7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3FF"/>
    <w:rPr>
      <w:lang w:val="en-GB"/>
    </w:rPr>
  </w:style>
  <w:style w:type="paragraph" w:styleId="Footer">
    <w:name w:val="footer"/>
    <w:basedOn w:val="Normal"/>
    <w:link w:val="FooterChar"/>
    <w:uiPriority w:val="99"/>
    <w:unhideWhenUsed/>
    <w:rsid w:val="00FB7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3FF"/>
    <w:rPr>
      <w:lang w:val="en-GB"/>
    </w:rPr>
  </w:style>
  <w:style w:type="paragraph" w:styleId="BalloonText">
    <w:name w:val="Balloon Text"/>
    <w:basedOn w:val="Normal"/>
    <w:link w:val="BalloonTextChar"/>
    <w:uiPriority w:val="99"/>
    <w:semiHidden/>
    <w:unhideWhenUsed/>
    <w:rsid w:val="001E09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99B"/>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04557">
      <w:bodyDiv w:val="1"/>
      <w:marLeft w:val="0"/>
      <w:marRight w:val="0"/>
      <w:marTop w:val="0"/>
      <w:marBottom w:val="0"/>
      <w:divBdr>
        <w:top w:val="none" w:sz="0" w:space="0" w:color="auto"/>
        <w:left w:val="none" w:sz="0" w:space="0" w:color="auto"/>
        <w:bottom w:val="none" w:sz="0" w:space="0" w:color="auto"/>
        <w:right w:val="none" w:sz="0" w:space="0" w:color="auto"/>
      </w:divBdr>
    </w:div>
    <w:div w:id="303967555">
      <w:bodyDiv w:val="1"/>
      <w:marLeft w:val="0"/>
      <w:marRight w:val="0"/>
      <w:marTop w:val="0"/>
      <w:marBottom w:val="0"/>
      <w:divBdr>
        <w:top w:val="none" w:sz="0" w:space="0" w:color="auto"/>
        <w:left w:val="none" w:sz="0" w:space="0" w:color="auto"/>
        <w:bottom w:val="none" w:sz="0" w:space="0" w:color="auto"/>
        <w:right w:val="none" w:sz="0" w:space="0" w:color="auto"/>
      </w:divBdr>
    </w:div>
    <w:div w:id="812253806">
      <w:bodyDiv w:val="1"/>
      <w:marLeft w:val="0"/>
      <w:marRight w:val="0"/>
      <w:marTop w:val="0"/>
      <w:marBottom w:val="0"/>
      <w:divBdr>
        <w:top w:val="none" w:sz="0" w:space="0" w:color="auto"/>
        <w:left w:val="none" w:sz="0" w:space="0" w:color="auto"/>
        <w:bottom w:val="none" w:sz="0" w:space="0" w:color="auto"/>
        <w:right w:val="none" w:sz="0" w:space="0" w:color="auto"/>
      </w:divBdr>
    </w:div>
    <w:div w:id="196222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2" ma:contentTypeDescription="Create a new document." ma:contentTypeScope="" ma:versionID="b03a9ca0f58b7180e5670647e9f3ac12">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248b4766c80033b2846011ec563a1e4a"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c8192cb1-67bb-4ce5-82db-0b25b399d11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AB76A84-56C8-4EB5-893A-8FD4D69692B4}"/>
</file>

<file path=customXml/itemProps2.xml><?xml version="1.0" encoding="utf-8"?>
<ds:datastoreItem xmlns:ds="http://schemas.openxmlformats.org/officeDocument/2006/customXml" ds:itemID="{5FDD0951-A28E-4EED-9960-3BA808945F91}"/>
</file>

<file path=customXml/itemProps3.xml><?xml version="1.0" encoding="utf-8"?>
<ds:datastoreItem xmlns:ds="http://schemas.openxmlformats.org/officeDocument/2006/customXml" ds:itemID="{47B76547-B754-4785-9504-8716FC53A6EC}"/>
</file>

<file path=docProps/app.xml><?xml version="1.0" encoding="utf-8"?>
<Properties xmlns="http://schemas.openxmlformats.org/officeDocument/2006/extended-properties" xmlns:vt="http://schemas.openxmlformats.org/officeDocument/2006/docPropsVTypes">
  <Template>Normal</Template>
  <TotalTime>65</TotalTime>
  <Pages>9</Pages>
  <Words>2288</Words>
  <Characters>13046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Athea Jones</dc:creator>
  <cp:keywords/>
  <dc:description/>
  <cp:lastModifiedBy>Nickesha Smith</cp:lastModifiedBy>
  <cp:revision>9</cp:revision>
  <dcterms:created xsi:type="dcterms:W3CDTF">2023-02-08T17:56:00Z</dcterms:created>
  <dcterms:modified xsi:type="dcterms:W3CDTF">2023-02-13T12:58:00Z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0x0101009DC40202FEBBA843BF41687ADE7B54CC</vt:lpwstr>
  </property>
</Properties>
</file>